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9"/>
    <w:bookmarkStart w:id="10"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i"/>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Compact"/>
        <w:numPr>
          <w:ilvl w:val="0"/>
          <w:numId w:val="1003"/>
        </w:numPr>
      </w:pPr>
      <m:oMath>
        <m:sSub>
          <m:e>
            <m:r>
              <m:t>S</m:t>
            </m:r>
          </m:e>
          <m:sub>
            <m:r>
              <m:t>B</m:t>
            </m:r>
          </m:sub>
        </m:sSub>
        <m:r>
          <m:rPr>
            <m:sty m:val="bi"/>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i"/>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r>
          <m:rPr>
            <m:sty m:val="p"/>
          </m:rPr>
          <m:t>(</m:t>
        </m:r>
        <m:r>
          <m:rPr>
            <m:sty m:val="bi"/>
          </m:rPr>
          <m:t>w</m:t>
        </m:r>
        <m:r>
          <m:rPr>
            <m:sty m:val="p"/>
          </m:rPr>
          <m:t>)</m:t>
        </m:r>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i"/>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Here,</w:t>
      </w:r>
      <w:r>
        <w:t xml:space="preserve"> </w:t>
      </w:r>
      <m:oMath>
        <m:r>
          <m:rPr>
            <m:sty m:val="bi"/>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10"/>
    <w:bookmarkStart w:id="23"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11"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r>
              <w:t xml:space="preserve">​</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r>
              <w:t xml:space="preserve">​</w:t>
            </w:r>
          </w:p>
        </w:tc>
      </w:tr>
      <w:tr>
        <w:tc>
          <w:tcPr/>
          <w:p>
            <w:pPr>
              <w:pStyle w:val="Compact"/>
            </w:pPr>
            <m:oMath>
              <m:sSub>
                <m:e>
                  <m:r>
                    <m:t>x</m:t>
                  </m:r>
                </m:e>
                <m:sub>
                  <m:r>
                    <m:t>2</m:t>
                  </m:r>
                </m:sub>
              </m:sSub>
            </m:oMath>
            <w:r>
              <w:t xml:space="preserve">​</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r>
              <w:t xml:space="preserve">​</w:t>
            </w:r>
          </w:p>
        </w:tc>
      </w:tr>
      <w:tr>
        <w:tc>
          <w:tcPr/>
          <w:p>
            <w:pPr>
              <w:pStyle w:val="Compact"/>
            </w:pPr>
            <m:oMath>
              <m:sSub>
                <m:e>
                  <m:r>
                    <m:t>x</m:t>
                  </m:r>
                </m:e>
                <m:sub>
                  <m:r>
                    <m:t>3</m:t>
                  </m:r>
                </m:sub>
              </m:sSub>
            </m:oMath>
            <w:r>
              <w:t xml:space="preserve">​</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r>
              <w:t xml:space="preserve">​</w:t>
            </w:r>
          </w:p>
        </w:tc>
      </w:tr>
      <w:tr>
        <w:tc>
          <w:tcPr/>
          <w:p>
            <w:pPr>
              <w:pStyle w:val="Compact"/>
            </w:pPr>
            <m:oMath>
              <m:sSub>
                <m:e>
                  <m:r>
                    <m:t>x</m:t>
                  </m:r>
                </m:e>
                <m:sub>
                  <m:r>
                    <m:t>4</m:t>
                  </m:r>
                </m:sub>
              </m:sSub>
            </m:oMath>
            <w:r>
              <w:t xml:space="preserve">​</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r>
              <w:t xml:space="preserve">​</w:t>
            </w:r>
          </w:p>
        </w:tc>
      </w:tr>
    </w:tbl>
    <w:p>
      <w:pPr>
        <w:pStyle w:val="BodyText"/>
      </w:pPr>
      <w:r>
        <w:t xml:space="preserve">Now, we’ll walk through the mathematical steps of LDA for this small dataset.</w:t>
      </w:r>
    </w:p>
    <w:bookmarkEnd w:id="11"/>
    <w:bookmarkStart w:id="12"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12"/>
    <w:bookmarkStart w:id="13"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sepChr m:val=""/>
              <m:end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13"/>
    <w:bookmarkStart w:id="14"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14"/>
    <w:bookmarkStart w:id="15"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r>
            <m:rPr>
              <m:sty m:val="p"/>
            </m:rPr>
            <m:t>(</m:t>
          </m:r>
          <m:sSub>
            <m:e>
              <m:r>
                <m:t>μ</m:t>
              </m:r>
            </m:e>
            <m:sub>
              <m:r>
                <m:t>1</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r>
            <m:rPr>
              <m:sty m:val="p"/>
            </m:rPr>
            <m:t>(</m:t>
          </m:r>
          <m:sSub>
            <m:e>
              <m:r>
                <m:t>μ</m:t>
              </m:r>
            </m:e>
            <m:sub>
              <m:r>
                <m:t>2</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r>
            <m:rPr>
              <m:sty m:val="p"/>
            </m:rPr>
            <m:t>(</m:t>
          </m:r>
          <m:sSub>
            <m:e>
              <m:r>
                <m:t>μ</m:t>
              </m:r>
            </m:e>
            <m:sub>
              <m:r>
                <m:t>3</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15"/>
    <w:bookmarkStart w:id="16"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i"/>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r>
        <w:t xml:space="preserve">​</w:t>
      </w:r>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r>
        <w:t xml:space="preserve">​</w:t>
      </w:r>
    </w:p>
    <w:p>
      <w:pPr>
        <w:pStyle w:val="FirstParagraph"/>
      </w:pPr>
      <w:r>
        <w:t xml:space="preserve">The corresponding eigenvectors for the two largest eigenvalues are:</w:t>
      </w:r>
    </w:p>
    <w:p>
      <w:pPr>
        <w:pStyle w:val="BodyText"/>
      </w:pPr>
      <m:oMathPara>
        <m:oMathParaPr>
          <m:jc m:val="center"/>
        </m:oMathParaPr>
        <m:oMath>
          <m:sSub>
            <m:e>
              <m:r>
                <m:rPr>
                  <m:sty m:val="bi"/>
                </m:rPr>
                <m:t>w</m:t>
              </m:r>
            </m:e>
            <m:sub>
              <m:r>
                <m:rPr>
                  <m:sty m:val="b"/>
                </m:rPr>
                <m:t>1</m:t>
              </m:r>
            </m:sub>
          </m:sSub>
          <m:r>
            <m:rPr>
              <m:sty m:val="p"/>
            </m:rPr>
            <m:t>=</m:t>
          </m:r>
          <m:d>
            <m:dPr>
              <m:begChr m:val="["/>
              <m:sepChr m:val=""/>
              <m:end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i"/>
                </m:rPr>
                <m:t>w</m:t>
              </m:r>
            </m:e>
            <m:sub>
              <m:r>
                <m:rPr>
                  <m:sty m:val="b"/>
                </m:rPr>
                <m:t>2</m:t>
              </m:r>
            </m:sub>
          </m:sSub>
          <m:r>
            <m:rPr>
              <m:sty m:val="p"/>
            </m:rPr>
            <m:t>=</m:t>
          </m:r>
          <m:d>
            <m:dPr>
              <m:begChr m:val="["/>
              <m:sepChr m:val=""/>
              <m:end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i"/>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sepChr m:val=""/>
              <m:end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16"/>
    <w:bookmarkStart w:id="20"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18" name="Picture"/>
            <a:graphic>
              <a:graphicData uri="http://schemas.openxmlformats.org/drawingml/2006/picture">
                <pic:pic>
                  <pic:nvPicPr>
                    <pic:cNvPr descr="index_files/figure-docx/cell-2-output-1.png" id="19" name="Picture"/>
                    <pic:cNvPicPr>
                      <a:picLocks noChangeArrowheads="1" noChangeAspect="1"/>
                    </pic:cNvPicPr>
                  </pic:nvPicPr>
                  <pic:blipFill>
                    <a:blip r:embed="rId17"/>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20"/>
    <w:bookmarkStart w:id="21"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21"/>
    <w:bookmarkStart w:id="22"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w:r>
        <w:t xml:space="preserve"> </w:t>
      </w:r>
      <w:r>
        <w:t xml:space="preserve">gives us the directions</w:t>
      </w:r>
      <w:r>
        <w:t xml:space="preserve"> </w:t>
      </w:r>
      <m:oMath>
        <m:r>
          <m:rPr>
            <m:sty m:val="bi"/>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22"/>
    <w:bookmarkEnd w:id="23"/>
    <w:bookmarkStart w:id="27"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FirstParagraph"/>
      </w:pPr>
      <w:r>
        <w:drawing>
          <wp:inline>
            <wp:extent cx="5334000" cy="2711852"/>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27"/>
    <w:bookmarkStart w:id="29"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28"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28"/>
    <w:bookmarkEnd w:id="29"/>
    <w:bookmarkStart w:id="30"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r>
        <w:pict>
          <v:rect style="width:0;height:1.5pt" o:hralign="center" o:hrstd="t" o:hr="t"/>
        </w:pict>
      </w:r>
    </w:p>
    <w:p>
      <w:pPr>
        <w:pStyle w:val="FirstParagraph"/>
      </w:pPr>
      <w:r>
        <w:rPr>
          <w:b/>
          <w:bCs/>
        </w:rPr>
        <w:t xml:space="preserve">You may also like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2026-10-12T04:30:56Z</dcterms:created>
  <dcterms:modified xsi:type="dcterms:W3CDTF">2026-10-12T04:30:56Z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2024-10-17</vt:lpwstr>
  </property>
  <property fmtid="{D5CDD505-2E9C-101B-9397-08002B2CF9AE}" pid="10" name="header-includes">
    <vt:lpwstr/>
  </property>
  <property fmtid="{D5CDD505-2E9C-101B-9397-08002B2CF9AE}" pid="11" name="image">
    <vt:lpwstr>lda.png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