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10.png" ContentType="image/png"/>
  <Override PartName="/word/media/rId18.png" ContentType="image/png"/>
  <Override PartName="/word/media/rId21.png" ContentType="image/png"/>
  <Override PartName="/word/media/rId24.png" ContentType="image/png"/>
  <Override PartName="/word/media/rId33.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9"/>
    <w:bookmarkStart w:id="17"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r>
          <m:rPr>
            <m:sty m:val="p"/>
          </m:rPr>
          <m:t>(</m:t>
        </m:r>
        <m:sSub>
          <m:e>
            <m:r>
              <m:rPr>
                <m:sty m:val="bi"/>
              </m:rPr>
              <m:t>x</m:t>
            </m:r>
          </m:e>
          <m:sub>
            <m:r>
              <m:t>i</m:t>
            </m:r>
          </m:sub>
        </m:sSub>
        <m:r>
          <m:rPr>
            <m:sty m:val="p"/>
          </m:rPr>
          <m:t>,</m:t>
        </m:r>
        <m:sSub>
          <m:e>
            <m:r>
              <m:t>y</m:t>
            </m:r>
          </m:e>
          <m:sub>
            <m:r>
              <m:t>i</m:t>
            </m:r>
          </m:sub>
        </m:sSub>
        <m:r>
          <m:rPr>
            <m:sty m:val="p"/>
          </m:rPr>
          <m:t>)</m:t>
        </m:r>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cr m:val="double-struck"/>
                <m:sty m:val="p"/>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13"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i"/>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5334000" cy="2677739"/>
                    </a:xfrm>
                    <a:prstGeom prst="rect">
                      <a:avLst/>
                    </a:prstGeom>
                    <a:noFill/>
                    <a:ln w="9525">
                      <a:noFill/>
                      <a:headEnd/>
                      <a:tailEnd/>
                    </a:ln>
                  </pic:spPr>
                </pic:pic>
              </a:graphicData>
            </a:graphic>
          </wp:inline>
        </w:drawing>
      </w:r>
    </w:p>
    <w:bookmarkEnd w:id="13"/>
    <w:bookmarkStart w:id="14"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r>
            <m:rPr>
              <m:sty m:val="p"/>
            </m:rPr>
            <m:t>(</m:t>
          </m:r>
          <m:sSup>
            <m:e>
              <m:r>
                <m:t>w</m:t>
              </m:r>
            </m:e>
            <m:sup>
              <m:r>
                <m:t>T</m:t>
              </m:r>
            </m:sup>
          </m:sSup>
          <m:sSub>
            <m:e>
              <m:r>
                <m:rPr>
                  <m:sty m:val="bi"/>
                </m:rPr>
                <m:t>x</m:t>
              </m:r>
            </m:e>
            <m:sub>
              <m:r>
                <m:t>i</m:t>
              </m:r>
            </m:sub>
          </m:sSub>
          <m:r>
            <m:rPr>
              <m:sty m:val="p"/>
            </m:rPr>
            <m:t>+</m:t>
          </m:r>
          <m:r>
            <m:t>b</m:t>
          </m:r>
          <m:r>
            <m:rPr>
              <m:sty m:val="p"/>
            </m:rPr>
            <m:t>)</m:t>
          </m:r>
          <m:r>
            <m:rPr>
              <m:sty m:val="p"/>
            </m:rPr>
            <m:t>≥</m:t>
          </m:r>
          <m:r>
            <m:t>1</m:t>
          </m:r>
          <m:r>
            <m:t> </m:t>
          </m:r>
          <m:r>
            <m:rPr>
              <m:sty m:val="p"/>
            </m:rPr>
            <m:t>∀</m:t>
          </m:r>
          <m:r>
            <m:t>i</m:t>
          </m:r>
        </m:oMath>
      </m:oMathPara>
    </w:p>
    <w:p>
      <w:pPr>
        <w:pStyle w:val="FirstParagraph"/>
      </w:pPr>
      <w:r>
        <w:t xml:space="preserve">For a data vector</w:t>
      </w:r>
      <w:r>
        <w:t xml:space="preserve"> </w:t>
      </w:r>
      <m:oMath>
        <m:sSub>
          <m:e>
            <m:r>
              <m:rPr>
                <m:sty m:val="bi"/>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i"/>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 </w:t>
      </w:r>
      <w:r>
        <w:t xml:space="preserve">or</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r>
                <m:rPr>
                  <m:sty m:val="p"/>
                </m:rPr>
                <m:t>|</m:t>
              </m:r>
              <m:sSub>
                <m:e>
                  <m:r>
                    <m:t>c</m:t>
                  </m:r>
                </m:e>
                <m:sub>
                  <m:r>
                    <m:t>1</m:t>
                  </m:r>
                </m:sub>
              </m:sSub>
              <m:r>
                <m:rPr>
                  <m:sty m:val="p"/>
                </m:rPr>
                <m:t>−</m:t>
              </m:r>
              <m:sSub>
                <m:e>
                  <m:r>
                    <m:t>c</m:t>
                  </m:r>
                </m:e>
                <m:sub>
                  <m:r>
                    <m:t>2</m:t>
                  </m:r>
                </m:sub>
              </m:sSub>
              <m:r>
                <m:rPr>
                  <m:sty m:val="p"/>
                </m:rPr>
                <m:t>|</m:t>
              </m:r>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r>
                <m:rPr>
                  <m:sty m:val="p"/>
                </m:rPr>
                <m:t>|</m:t>
              </m:r>
              <m:sSub>
                <m:e>
                  <m:r>
                    <m:t>d</m:t>
                  </m:r>
                </m:e>
                <m:sub>
                  <m:r>
                    <m:t>1</m:t>
                  </m:r>
                </m:sub>
              </m:sSub>
              <m:r>
                <m:rPr>
                  <m:sty m:val="p"/>
                </m:rPr>
                <m:t>−</m:t>
              </m:r>
              <m:sSub>
                <m:e>
                  <m:r>
                    <m:t>d</m:t>
                  </m:r>
                </m:e>
                <m:sub>
                  <m:r>
                    <m:t>2</m:t>
                  </m:r>
                </m:sub>
              </m:sSub>
              <m:r>
                <m:rPr>
                  <m:sty m:val="p"/>
                </m:rPr>
                <m:t>|</m:t>
              </m:r>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i"/>
          </m:rPr>
          <m:t>x</m:t>
        </m:r>
        <m:r>
          <m:rPr>
            <m:sty m:val="p"/>
          </m:rPr>
          <m:t>+</m:t>
        </m:r>
        <m:r>
          <m:t>b</m:t>
        </m:r>
        <m:r>
          <m:rPr>
            <m:sty m:val="p"/>
          </m:rPr>
          <m:t>=</m:t>
        </m:r>
        <m:r>
          <m:t>1</m:t>
        </m:r>
      </m:oMath>
      <w:r>
        <w:t xml:space="preserve"> </w:t>
      </w:r>
      <w:r>
        <w:t xml:space="preserve">and</w:t>
      </w:r>
      <w:r>
        <w:t xml:space="preserve"> </w:t>
      </w:r>
      <m:oMath>
        <m:sSup>
          <m:e>
            <m:r>
              <m:t>w</m:t>
            </m:r>
          </m:e>
          <m:sup>
            <m:r>
              <m:t>T</m:t>
            </m:r>
          </m:sup>
        </m:sSup>
        <m:r>
          <m:rPr>
            <m:sty m:val="bi"/>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r>
                <m:rPr>
                  <m:sty m:val="p"/>
                </m:rPr>
                <m:t>|</m:t>
              </m:r>
              <m:r>
                <m:t>1</m:t>
              </m:r>
              <m:r>
                <m:rPr>
                  <m:sty m:val="p"/>
                </m:rPr>
                <m:t>−</m:t>
              </m:r>
              <m:r>
                <m:rPr>
                  <m:sty m:val="p"/>
                </m:rPr>
                <m:t>(</m:t>
              </m:r>
              <m:r>
                <m:rPr>
                  <m:sty m:val="p"/>
                </m:rPr>
                <m:t>−</m:t>
              </m:r>
              <m:r>
                <m:t>1</m:t>
              </m:r>
              <m:r>
                <m:rPr>
                  <m:sty m:val="p"/>
                </m:rPr>
                <m:t>)</m:t>
              </m:r>
              <m:r>
                <m:rPr>
                  <m:sty m:val="p"/>
                </m:rPr>
                <m:t>|</m:t>
              </m:r>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oMath>
      <w:r>
        <w:t xml:space="preserve">.</w:t>
      </w:r>
    </w:p>
    <w:bookmarkEnd w:id="14"/>
    <w:bookmarkStart w:id="15"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15"/>
    <w:bookmarkStart w:id="16"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sepChr m:val=""/>
              <m:endChr m:val=")"/>
              <m:grow/>
            </m:dPr>
            <m:e>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r>
          <m:rPr>
            <m:sty m:val="p"/>
          </m:rPr>
          <m:t>(</m:t>
        </m:r>
        <m:r>
          <m:t>w</m:t>
        </m:r>
        <m:r>
          <m:rPr>
            <m:sty m:val="p"/>
          </m:rPr>
          <m:t>,</m:t>
        </m:r>
        <m:r>
          <m:t>b</m:t>
        </m:r>
        <m:r>
          <m:rPr>
            <m:sty m:val="p"/>
          </m:rPr>
          <m:t>,</m:t>
        </m:r>
        <m:r>
          <m:t>α</m:t>
        </m:r>
        <m:r>
          <m:rPr>
            <m:sty m:val="p"/>
          </m:rPr>
          <m:t>)</m:t>
        </m:r>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r>
            <m:rPr>
              <m:sty m:val="p"/>
            </m:rPr>
            <m:t>(</m:t>
          </m:r>
          <m:r>
            <m:t>w</m:t>
          </m:r>
          <m:r>
            <m:rPr>
              <m:sty m:val="p"/>
            </m:rPr>
            <m:t>,</m:t>
          </m:r>
          <m:r>
            <m:t>b</m:t>
          </m:r>
          <m:r>
            <m:rPr>
              <m:sty m:val="p"/>
            </m:rPr>
            <m:t>,</m:t>
          </m:r>
          <m:r>
            <m:t>α</m:t>
          </m:r>
          <m:r>
            <m:rPr>
              <m:sty m:val="p"/>
            </m:rPr>
            <m:t>)</m:t>
          </m:r>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16"/>
    <w:bookmarkEnd w:id="17"/>
    <w:bookmarkStart w:id="37"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i"/>
          </m:rPr>
          <m:t>x</m:t>
        </m:r>
      </m:oMath>
      <w:r>
        <w:t xml:space="preserve"> </w:t>
      </w:r>
      <w:r>
        <w:t xml:space="preserve">from the input space to a higher-dimensional feature space using a *feature transformation function</w:t>
      </w:r>
      <w:r>
        <w:t xml:space="preserve"> </w:t>
      </w:r>
      <m:oMath>
        <m:r>
          <m:t>ϕ</m:t>
        </m:r>
        <m:r>
          <m:rPr>
            <m:sty m:val="p"/>
          </m:rPr>
          <m:t>(</m:t>
        </m:r>
        <m:r>
          <m:t>x</m:t>
        </m:r>
        <m:r>
          <m:rPr>
            <m:sty m:val="p"/>
          </m:rPr>
          <m:t>)</m:t>
        </m:r>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r>
          <m:rPr>
            <m:sty m:val="p"/>
          </m:rPr>
          <m:t>(</m:t>
        </m:r>
        <m:r>
          <m:t>x</m:t>
        </m:r>
        <m:r>
          <m:rPr>
            <m:sty m:val="p"/>
          </m:rPr>
          <m:t>)</m:t>
        </m:r>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30"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r>
          <m:rPr>
            <m:sty m:val="p"/>
          </m:rPr>
          <m:t>(</m:t>
        </m:r>
        <m:r>
          <m:t>x</m:t>
        </m:r>
        <m:r>
          <m:rPr>
            <m:sty m:val="p"/>
          </m:rPr>
          <m:t>)</m:t>
        </m:r>
      </m:oMath>
      <w:r>
        <w:t xml:space="preserve">.</w:t>
      </w:r>
      <w:r>
        <w:t xml:space="preserve"> </w:t>
      </w:r>
      <w:r>
        <w:t xml:space="preserve"> </w:t>
      </w:r>
      <w:r>
        <w:t xml:space="preserve">Instead of computing</w:t>
      </w:r>
      <w:r>
        <w:t xml:space="preserve"> </w:t>
      </w:r>
      <m:oMath>
        <m:r>
          <m:t>ϕ</m:t>
        </m:r>
        <m:r>
          <m:rPr>
            <m:sty m:val="p"/>
          </m:rPr>
          <m:t>(</m:t>
        </m:r>
        <m:sSub>
          <m:e>
            <m:r>
              <m:t>x</m:t>
            </m:r>
          </m:e>
          <m:sub>
            <m:r>
              <m:t>i</m:t>
            </m:r>
          </m:sub>
        </m:sSub>
        <m:r>
          <m:rPr>
            <m:sty m:val="p"/>
          </m:rPr>
          <m:t>)</m:t>
        </m:r>
      </m:oMath>
      <w:r>
        <w:t xml:space="preserve"> </w:t>
      </w:r>
      <w:r>
        <w:t xml:space="preserve">and</w:t>
      </w:r>
      <w:r>
        <w:t xml:space="preserve"> </w:t>
      </w:r>
      <m:oMath>
        <m:r>
          <m:t>ϕ</m:t>
        </m:r>
        <m:r>
          <m:rPr>
            <m:sty m:val="p"/>
          </m:rPr>
          <m:t>(</m:t>
        </m:r>
        <m:sSub>
          <m:e>
            <m:r>
              <m:t>x</m:t>
            </m:r>
          </m:e>
          <m:sub>
            <m:r>
              <m:t>j</m:t>
            </m:r>
          </m:sub>
        </m:sSub>
        <m:r>
          <m:rPr>
            <m:sty m:val="p"/>
          </m:rPr>
          <m:t>)</m:t>
        </m:r>
      </m:oMath>
      <w:r>
        <w:t xml:space="preserve"> </w:t>
      </w:r>
      <w:r>
        <w:t xml:space="preserve">separately and then taking their inner product, we define a</w:t>
      </w:r>
      <w:r>
        <w:t xml:space="preserve"> </w:t>
      </w:r>
      <w:r>
        <w:rPr>
          <w:b/>
          <w:bCs/>
        </w:rPr>
        <w:t xml:space="preserve">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t>
      </w:r>
      <w:r>
        <w:t xml:space="preserve">that directly computes this inner product in the higher-dimensional space:</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27"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m:t>
          </m:r>
          <m:sSubSup>
            <m:e>
              <m:r>
                <m:t>x</m:t>
              </m:r>
            </m:e>
            <m:sub>
              <m:r>
                <m:t>i</m:t>
              </m:r>
            </m:sub>
            <m:sup>
              <m:r>
                <m:t>T</m:t>
              </m:r>
            </m:sup>
          </m:sSubSup>
          <m:sSub>
            <m:e>
              <m:r>
                <m:t>x</m:t>
              </m:r>
            </m:e>
            <m:sub>
              <m:r>
                <m:t>j</m:t>
              </m:r>
            </m:sub>
          </m:sSub>
          <m:r>
            <m:rPr>
              <m:sty m:val="p"/>
            </m:rPr>
            <m:t>+</m:t>
          </m:r>
          <m:r>
            <m:t>c</m:t>
          </m:r>
          <m:sSup>
            <m:e>
              <m:r>
                <m:rPr>
                  <m:sty m:val="p"/>
                </m:rPr>
                <m:t>)</m:t>
              </m:r>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w:t>
      </w:r>
      <w:r>
        <w:rPr>
          <w:rStyle w:val="NormalTok"/>
        </w:rPr>
        <w:t xml:space="preserve">)</w:t>
      </w:r>
      <w:r>
        <w:br/>
      </w:r>
      <w:r>
        <w:rPr>
          <w:rStyle w:val="NormalTok"/>
        </w:rPr>
        <w:t xml:space="preserve">ax2.set_ylabel(</w:t>
      </w:r>
      <w:r>
        <w:rPr>
          <w:rStyle w:val="VerbatimStringTok"/>
        </w:rPr>
        <w:t xml:space="preserve">r'</w:t>
      </w:r>
      <w:r>
        <w:rPr>
          <w:rStyle w:val="DecValTok"/>
        </w:rPr>
        <w:t xml:space="preserve">$</w:t>
      </w:r>
      <w:r>
        <w:rPr>
          <w:rStyle w:val="VerbatimStringTok"/>
        </w:rPr>
        <w:t xml:space="preserve">feature</w:t>
      </w:r>
      <w:r>
        <w:rPr>
          <w:rStyle w:val="DecValTok"/>
        </w:rPr>
        <w:t xml:space="preserve">^</w:t>
      </w:r>
      <w:r>
        <w:rPr>
          <w:rStyle w:val="VerbatimStringTok"/>
        </w:rPr>
        <w:t xml:space="preserve">2</w:t>
      </w:r>
      <w:r>
        <w:rPr>
          <w:rStyle w:val="DecValTok"/>
        </w:rPr>
        <w:t xml:space="preserve">$</w:t>
      </w:r>
      <w:r>
        <w:rPr>
          <w:rStyle w:val="VerbatimStringTok"/>
        </w:rPr>
        <w:t xml:space="preserve">'</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22" name="Picture"/>
            <a:graphic>
              <a:graphicData uri="http://schemas.openxmlformats.org/drawingml/2006/picture">
                <pic:pic>
                  <pic:nvPicPr>
                    <pic:cNvPr descr="index_files/figure-docx/cell-5-output-1.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25" name="Picture"/>
            <a:graphic>
              <a:graphicData uri="http://schemas.openxmlformats.org/drawingml/2006/picture">
                <pic:pic>
                  <pic:nvPicPr>
                    <pic:cNvPr descr="index_files/figure-docx/cell-6-output-1.png" id="26" name="Picture"/>
                    <pic:cNvPicPr>
                      <a:picLocks noChangeArrowheads="1" noChangeAspect="1"/>
                    </pic:cNvPicPr>
                  </pic:nvPicPr>
                  <pic:blipFill>
                    <a:blip r:embed="rId24"/>
                    <a:stretch>
                      <a:fillRect/>
                    </a:stretch>
                  </pic:blipFill>
                  <pic:spPr bwMode="auto">
                    <a:xfrm>
                      <a:off x="0" y="0"/>
                      <a:ext cx="5334000" cy="2898913"/>
                    </a:xfrm>
                    <a:prstGeom prst="rect">
                      <a:avLst/>
                    </a:prstGeom>
                    <a:noFill/>
                    <a:ln w="9525">
                      <a:noFill/>
                      <a:headEnd/>
                      <a:tailEnd/>
                    </a:ln>
                  </pic:spPr>
                </pic:pic>
              </a:graphicData>
            </a:graphic>
          </wp:inline>
        </w:drawing>
      </w:r>
    </w:p>
    <w:bookmarkEnd w:id="27"/>
    <w:bookmarkStart w:id="28"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28"/>
    <w:bookmarkStart w:id="29"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r>
            <m:rPr>
              <m:sty m:val="p"/>
            </m:rPr>
            <m:t>(</m:t>
          </m:r>
          <m:sSub>
            <m:e>
              <m:r>
                <m:t>x</m:t>
              </m:r>
            </m:e>
            <m:sub>
              <m:r>
                <m:t>i</m:t>
              </m:r>
            </m:sub>
          </m:sSub>
          <m:r>
            <m:rPr>
              <m:sty m:val="p"/>
            </m:rPr>
            <m:t>,</m:t>
          </m:r>
          <m:sSub>
            <m:e>
              <m:r>
                <m:t>x</m:t>
              </m:r>
            </m:e>
            <m:sub>
              <m:r>
                <m:t>j</m:t>
              </m:r>
            </m:sub>
          </m:sSub>
          <m:r>
            <m:rPr>
              <m:sty m:val="p"/>
            </m:rPr>
            <m:t>)</m:t>
          </m:r>
          <m:r>
            <m:rPr>
              <m:sty m:val="p"/>
            </m:rPr>
            <m:t>=</m:t>
          </m:r>
          <m:r>
            <m:rPr>
              <m:sty m:val="p"/>
            </m:rPr>
            <m:t>tanh</m:t>
          </m:r>
          <m:r>
            <m:rPr>
              <m:sty m:val="p"/>
            </m:rPr>
            <m:t>(</m:t>
          </m:r>
          <m:r>
            <m:t>κ</m:t>
          </m:r>
          <m:sSubSup>
            <m:e>
              <m:r>
                <m:t>x</m:t>
              </m:r>
            </m:e>
            <m:sub>
              <m:r>
                <m:t>i</m:t>
              </m:r>
            </m:sub>
            <m:sup>
              <m:r>
                <m:t>T</m:t>
              </m:r>
            </m:sup>
          </m:sSubSup>
          <m:sSub>
            <m:e>
              <m:r>
                <m:t>x</m:t>
              </m:r>
            </m:e>
            <m:sub>
              <m:r>
                <m:t>j</m:t>
              </m:r>
            </m:sub>
          </m:sSub>
          <m:r>
            <m:rPr>
              <m:sty m:val="p"/>
            </m:rPr>
            <m:t>+</m:t>
          </m:r>
          <m:r>
            <m:t>θ</m:t>
          </m:r>
          <m:r>
            <m:rPr>
              <m:sty m:val="p"/>
            </m:rPr>
            <m:t>)</m:t>
          </m:r>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29"/>
    <w:bookmarkEnd w:id="30"/>
    <w:bookmarkStart w:id="31"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r>
          <m:rPr>
            <m:sty m:val="p"/>
          </m:rPr>
          <m:t>(</m:t>
        </m:r>
        <m:sSub>
          <m:e>
            <m:r>
              <m:t>x</m:t>
            </m:r>
          </m:e>
          <m:sub>
            <m:r>
              <m:t>i</m:t>
            </m:r>
          </m:sub>
        </m:sSub>
        <m:r>
          <m:rPr>
            <m:sty m:val="p"/>
          </m:rPr>
          <m:t>,</m:t>
        </m:r>
        <m:sSub>
          <m:e>
            <m:r>
              <m:t>x</m:t>
            </m:r>
          </m:e>
          <m:sub>
            <m:r>
              <m:t>j</m:t>
            </m:r>
          </m:sub>
        </m:sSub>
        <m:r>
          <m:rPr>
            <m:sty m:val="p"/>
          </m:rPr>
          <m:t>)</m:t>
        </m:r>
        <m:r>
          <m:rPr>
            <m:sty m:val="p"/>
          </m:rPr>
          <m:t>=</m:t>
        </m:r>
        <m:r>
          <m:t>ϕ</m:t>
        </m:r>
        <m:r>
          <m:rPr>
            <m:sty m:val="p"/>
          </m:rPr>
          <m:t>(</m:t>
        </m:r>
        <m:sSub>
          <m:e>
            <m:r>
              <m:t>x</m:t>
            </m:r>
          </m:e>
          <m:sub>
            <m:r>
              <m:t>i</m:t>
            </m:r>
          </m:sub>
        </m:sSub>
        <m:sSup>
          <m:e>
            <m:r>
              <m:rPr>
                <m:sty m:val="p"/>
              </m:rPr>
              <m:t>)</m:t>
            </m:r>
          </m:e>
          <m:sup>
            <m:r>
              <m:t>T</m:t>
            </m:r>
          </m:sup>
        </m:sSup>
        <m:r>
          <m:t>ϕ</m:t>
        </m:r>
        <m:r>
          <m:rPr>
            <m:sty m:val="p"/>
          </m:rPr>
          <m:t>(</m:t>
        </m:r>
        <m:sSub>
          <m:e>
            <m:r>
              <m:t>x</m:t>
            </m:r>
          </m:e>
          <m:sub>
            <m:r>
              <m:t>j</m:t>
            </m:r>
          </m:sub>
        </m:sSub>
        <m:r>
          <m:rPr>
            <m:sty m:val="p"/>
          </m:rPr>
          <m:t>)</m:t>
        </m:r>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r>
          <m:rPr>
            <m:sty m:val="p"/>
          </m:rPr>
          <m:t>(</m:t>
        </m:r>
        <m:sSub>
          <m:e>
            <m:r>
              <m:t>x</m:t>
            </m:r>
          </m:e>
          <m:sub>
            <m:r>
              <m:t>i</m:t>
            </m:r>
          </m:sub>
        </m:sSub>
        <m:r>
          <m:rPr>
            <m:sty m:val="p"/>
          </m:rPr>
          <m:t>,</m:t>
        </m:r>
        <m:sSub>
          <m:e>
            <m:r>
              <m:t>x</m:t>
            </m:r>
          </m:e>
          <m:sub>
            <m:r>
              <m:t>j</m:t>
            </m:r>
          </m:sub>
        </m:sSub>
        <m:r>
          <m:rPr>
            <m:sty m:val="p"/>
          </m:rPr>
          <m:t>)</m:t>
        </m:r>
      </m:oMath>
      <w:r>
        <w:t xml:space="preserve">, we can compute the decision boundary in the original space without explicitly mapping to the higher-dimensional space.</w:t>
      </w:r>
    </w:p>
    <w:bookmarkEnd w:id="31"/>
    <w:bookmarkStart w:id="32"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r>
            <m:rPr>
              <m:sty m:val="p"/>
            </m:rPr>
            <m:t>(</m:t>
          </m:r>
          <m:sSub>
            <m:e>
              <m:r>
                <m:t>x</m:t>
              </m:r>
            </m:e>
            <m:sub>
              <m:r>
                <m:t>i</m:t>
              </m:r>
            </m:sub>
          </m:sSub>
          <m:r>
            <m:rPr>
              <m:sty m:val="p"/>
            </m:rPr>
            <m:t>,</m:t>
          </m:r>
          <m:r>
            <m:t>x</m:t>
          </m:r>
          <m:r>
            <m:rPr>
              <m:sty m:val="p"/>
            </m:rPr>
            <m:t>)</m:t>
          </m:r>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r>
          <m:rPr>
            <m:sty m:val="p"/>
          </m:rPr>
          <m:t>(</m:t>
        </m:r>
        <m:sSub>
          <m:e>
            <m:r>
              <m:t>x</m:t>
            </m:r>
          </m:e>
          <m:sub>
            <m:r>
              <m:t>i</m:t>
            </m:r>
          </m:sub>
        </m:sSub>
        <m:r>
          <m:rPr>
            <m:sty m:val="p"/>
          </m:rPr>
          <m:t>,</m:t>
        </m:r>
        <m:r>
          <m:t>x</m:t>
        </m:r>
        <m:r>
          <m:rPr>
            <m:sty m:val="p"/>
          </m:rPr>
          <m:t>)</m:t>
        </m:r>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32"/>
    <w:bookmarkStart w:id="36"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r>
            <m:rPr>
              <m:sty m:val="p"/>
            </m:rPr>
            <m:t>(</m:t>
          </m:r>
          <m:sSup>
            <m:e>
              <m:r>
                <m:t>w</m:t>
              </m:r>
            </m:e>
            <m:sup>
              <m:r>
                <m:t>T</m:t>
              </m:r>
            </m:sup>
          </m:sSup>
          <m:sSub>
            <m:e>
              <m:r>
                <m:t>x</m:t>
              </m:r>
            </m:e>
            <m:sub>
              <m:r>
                <m:t>i</m:t>
              </m:r>
            </m:sub>
          </m:sSub>
          <m:r>
            <m:rPr>
              <m:sty m:val="p"/>
            </m:rPr>
            <m:t>+</m:t>
          </m:r>
          <m:r>
            <m:t>b</m:t>
          </m:r>
          <m:r>
            <m:rPr>
              <m:sty m:val="p"/>
            </m:rPr>
            <m:t>)</m:t>
          </m:r>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r>
            <m:rPr>
              <m:sty m:val="p"/>
            </m:rPr>
            <m:t>(</m:t>
          </m:r>
          <m:sSub>
            <m:e>
              <m:r>
                <m:t>x</m:t>
              </m:r>
            </m:e>
            <m:sub>
              <m:r>
                <m:t>i</m:t>
              </m:r>
            </m:sub>
          </m:sSub>
          <m:r>
            <m:rPr>
              <m:sty m:val="p"/>
            </m:rPr>
            <m:t>,</m:t>
          </m:r>
          <m:sSub>
            <m:e>
              <m:r>
                <m:t>x</m:t>
              </m:r>
            </m:e>
            <m:sub>
              <m:r>
                <m:t>j</m:t>
              </m:r>
            </m:sub>
          </m:sSub>
          <m:r>
            <m:rPr>
              <m:sty m:val="p"/>
            </m:rPr>
            <m:t>)</m:t>
          </m:r>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34" name="Picture"/>
            <a:graphic>
              <a:graphicData uri="http://schemas.openxmlformats.org/drawingml/2006/picture">
                <pic:pic>
                  <pic:nvPicPr>
                    <pic:cNvPr descr="index_files/figure-docx/cell-7-output-1.png" id="35" name="Picture"/>
                    <pic:cNvPicPr>
                      <a:picLocks noChangeArrowheads="1" noChangeAspect="1"/>
                    </pic:cNvPicPr>
                  </pic:nvPicPr>
                  <pic:blipFill>
                    <a:blip r:embed="rId33"/>
                    <a:stretch>
                      <a:fillRect/>
                    </a:stretch>
                  </pic:blipFill>
                  <pic:spPr bwMode="auto">
                    <a:xfrm>
                      <a:off x="0" y="0"/>
                      <a:ext cx="5334000" cy="13071127"/>
                    </a:xfrm>
                    <a:prstGeom prst="rect">
                      <a:avLst/>
                    </a:prstGeom>
                    <a:noFill/>
                    <a:ln w="9525">
                      <a:noFill/>
                      <a:headEnd/>
                      <a:tailEnd/>
                    </a:ln>
                  </pic:spPr>
                </pic:pic>
              </a:graphicData>
            </a:graphic>
          </wp:inline>
        </w:drawing>
      </w:r>
    </w:p>
    <w:bookmarkEnd w:id="36"/>
    <w:bookmarkEnd w:id="37"/>
    <w:bookmarkStart w:id="51" w:name="python-implementation-of-svm"/>
    <w:p>
      <w:pPr>
        <w:pStyle w:val="Heading2"/>
      </w:pPr>
      <w:r>
        <w:t xml:space="preserve">Python Implementation of SVM</w:t>
      </w:r>
    </w:p>
    <w:bookmarkStart w:id="50"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39" name="Picture"/>
            <a:graphic>
              <a:graphicData uri="http://schemas.openxmlformats.org/drawingml/2006/picture">
                <pic:pic>
                  <pic:nvPicPr>
                    <pic:cNvPr descr="index_files/figure-docx/cell-8-output-1.png" id="40" name="Picture"/>
                    <pic:cNvPicPr>
                      <a:picLocks noChangeArrowheads="1" noChangeAspect="1"/>
                    </pic:cNvPicPr>
                  </pic:nvPicPr>
                  <pic:blipFill>
                    <a:blip r:embed="rId38"/>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42" name="Picture"/>
            <a:graphic>
              <a:graphicData uri="http://schemas.openxmlformats.org/drawingml/2006/picture">
                <pic:pic>
                  <pic:nvPicPr>
                    <pic:cNvPr descr="index_files/figure-docx/cell-9-output-1.png" id="43" name="Picture"/>
                    <pic:cNvPicPr>
                      <a:picLocks noChangeArrowheads="1" noChangeAspect="1"/>
                    </pic:cNvPicPr>
                  </pic:nvPicPr>
                  <pic:blipFill>
                    <a:blip r:embed="rId41"/>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45" name="Picture"/>
            <a:graphic>
              <a:graphicData uri="http://schemas.openxmlformats.org/drawingml/2006/picture">
                <pic:pic>
                  <pic:nvPicPr>
                    <pic:cNvPr descr="index_files/figure-docx/cell-10-output-1.png" id="46" name="Picture"/>
                    <pic:cNvPicPr>
                      <a:picLocks noChangeArrowheads="1" noChangeAspect="1"/>
                    </pic:cNvPicPr>
                  </pic:nvPicPr>
                  <pic:blipFill>
                    <a:blip r:embed="rId44"/>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48" name="Picture"/>
            <a:graphic>
              <a:graphicData uri="http://schemas.openxmlformats.org/drawingml/2006/picture">
                <pic:pic>
                  <pic:nvPicPr>
                    <pic:cNvPr descr="index_files/figure-docx/cell-11-output-1.png" id="49" name="Picture"/>
                    <pic:cNvPicPr>
                      <a:picLocks noChangeArrowheads="1" noChangeAspect="1"/>
                    </pic:cNvPicPr>
                  </pic:nvPicPr>
                  <pic:blipFill>
                    <a:blip r:embed="rId47"/>
                    <a:stretch>
                      <a:fillRect/>
                    </a:stretch>
                  </pic:blipFill>
                  <pic:spPr bwMode="auto">
                    <a:xfrm>
                      <a:off x="0" y="0"/>
                      <a:ext cx="5334000" cy="2716917"/>
                    </a:xfrm>
                    <a:prstGeom prst="rect">
                      <a:avLst/>
                    </a:prstGeom>
                    <a:noFill/>
                    <a:ln w="9525">
                      <a:noFill/>
                      <a:headEnd/>
                      <a:tailEnd/>
                    </a:ln>
                  </pic:spPr>
                </pic:pic>
              </a:graphicData>
            </a:graphic>
          </wp:inline>
        </w:drawing>
      </w:r>
    </w:p>
    <w:bookmarkEnd w:id="50"/>
    <w:bookmarkEnd w:id="51"/>
    <w:bookmarkStart w:id="56" w:name="references"/>
    <w:p>
      <w:pPr>
        <w:pStyle w:val="Heading2"/>
      </w:pPr>
      <w:r>
        <w:t xml:space="preserve">References</w:t>
      </w:r>
    </w:p>
    <w:bookmarkStart w:id="52"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52"/>
    <w:bookmarkStart w:id="53"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53"/>
    <w:bookmarkStart w:id="55"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54" w:name="fb-root"/>
    <w:bookmarkEnd w:id="54"/>
    <w:p>
      <w:pPr>
        <w:pStyle w:val="BodyText"/>
      </w:pPr>
      <w:r>
        <w:rPr>
          <w:b/>
          <w:bCs/>
        </w:rPr>
        <w:t xml:space="preserve">You may also like</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2026-08-21T16:35:17Z</dcterms:created>
  <dcterms:modified xsi:type="dcterms:W3CDTF">2026-08-21T16:35:17Z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2024-11-05</vt:lpwstr>
  </property>
  <property fmtid="{D5CDD505-2E9C-101B-9397-08002B2CF9AE}" pid="10" name="google-analytics">
    <vt:lpwstr/>
  </property>
  <property fmtid="{D5CDD505-2E9C-101B-9397-08002B2CF9AE}" pid="11" name="header-includes">
    <vt:lpwstr/>
  </property>
  <property fmtid="{D5CDD505-2E9C-101B-9397-08002B2CF9AE}" pid="12" name="image">
    <vt:lpwstr>svm.png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