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Pricing Derivatives Using Black-Scholes-Merton Model</w:t>
      </w:r>
    </w:p>
    <w:p>
      <w:pPr>
        <w:pStyle w:val="Author"/>
      </w:pPr>
      <w:r>
        <w:t xml:space="preserve">Rafiq Islam</w:t>
      </w:r>
    </w:p>
    <w:p>
      <w:pPr>
        <w:pStyle w:val="Date"/>
      </w:pPr>
      <w:r>
        <w:t xml:space="preserve">2023-11-12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"1-4" \h \z \u</w:instrText>
            <w:fldChar w:fldCharType="separate"/>
            <w:fldChar w:fldCharType="end"/>
          </w:r>
        </w:p>
      </w:sdtContent>
    </w:sdt>
    <w:bookmarkStart w:id="13" w:name="introduction"/>
    <w:p>
      <w:pPr>
        <w:pStyle w:val="Heading2"/>
      </w:pPr>
      <w:r>
        <w:t xml:space="preserve">Introduction</w:t>
      </w:r>
    </w:p>
    <w:p>
      <w:pPr>
        <w:pStyle w:val="FirstParagraph"/>
      </w:pPr>
      <w:r>
        <w:t xml:space="preserve">In this blog, we will explore how to price simple equity derivatives using the Black-Scholes-Merton (BSM) model. We will derive the mathematical formula and then provide Python code to implement it.</w:t>
      </w:r>
    </w:p>
    <w:bookmarkStart w:id="12" w:name="background-and-preliminaries"/>
    <w:p>
      <w:pPr>
        <w:pStyle w:val="Heading3"/>
      </w:pPr>
      <w:r>
        <w:t xml:space="preserve">Background and Preliminaries</w:t>
      </w:r>
    </w:p>
    <w:p>
      <w:pPr>
        <w:pStyle w:val="FirstParagraph"/>
      </w:pPr>
      <w:r>
        <w:t xml:space="preserve">Before proceeding to the deep of the discussion, we need to know some definition and terminology</w:t>
      </w:r>
    </w:p>
    <w:p>
      <w:pPr>
        <w:pStyle w:val="BodyText"/>
      </w:pPr>
      <w:r>
        <w:rPr>
          <w:b/>
          <w:bCs/>
        </w:rPr>
        <w:t xml:space="preserve">Brownian Motion:</w:t>
      </w:r>
      <w:r>
        <w:t xml:space="preserve"> </w:t>
      </w:r>
      <w:r>
        <w:t xml:space="preserve">Brownian motion is a concept with definitions and applications across various disciplines, named after the botanist Robert Brown, is the random, erratic movement of particles suspended in a fluid (liquid or gas) due to their collisions with the fast-moving molecules of the fluid.</w:t>
      </w:r>
    </w:p>
    <w:p>
      <w:pPr>
        <w:pStyle w:val="BodyText"/>
      </w:pPr>
      <w:r>
        <w:rPr>
          <w:i/>
          <w:iCs/>
        </w:rPr>
        <w:t xml:space="preserve">Brownian motion is a stochastic process</w:t>
      </w:r>
      <w:r>
        <w:rPr>
          <w:i/>
          <w:iCs/>
        </w:rPr>
        <w:t xml:space="preserve"> </w:t>
      </w:r>
      <m:oMath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t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t</m:t>
            </m:r>
            <m:r>
              <m:rPr>
                <m:sty m:val="p"/>
              </m:rPr>
              <m:t>≥</m:t>
            </m:r>
            <m:r>
              <m:t>0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defined as a continuous-time process with the following properties:</w:t>
      </w:r>
    </w:p>
    <w:p>
      <w:pPr>
        <w:pStyle w:val="Compact"/>
        <w:numPr>
          <w:ilvl w:val="0"/>
          <w:numId w:val="1001"/>
        </w:numPr>
      </w:pPr>
      <m:oMath>
        <m:sSub>
          <m:e>
            <m:r>
              <m:t>B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almost surely.</w:t>
      </w:r>
    </w:p>
    <w:p>
      <w:pPr>
        <w:pStyle w:val="Compact"/>
        <w:numPr>
          <w:ilvl w:val="0"/>
          <w:numId w:val="1001"/>
        </w:numPr>
      </w:pPr>
      <m:oMath>
        <m:sSub>
          <m:e>
            <m:r>
              <m:t>B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has independent increments.</w:t>
      </w:r>
    </w:p>
    <w:p>
      <w:pPr>
        <w:pStyle w:val="Compact"/>
        <w:numPr>
          <w:ilvl w:val="0"/>
          <w:numId w:val="1001"/>
        </w:numPr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s</m:t>
        </m:r>
      </m:oMath>
      <w:r>
        <w:t xml:space="preserve">,</w:t>
      </w:r>
      <w:r>
        <w:t xml:space="preserve"> </w:t>
      </w:r>
      <m:oMath>
        <m:sSub>
          <m:e>
            <m:r>
              <m:t>B</m:t>
            </m:r>
          </m:e>
          <m:sub>
            <m:r>
              <m:t>t</m:t>
            </m:r>
          </m:sub>
        </m:sSub>
        <m:r>
          <m:rPr>
            <m:sty m:val="p"/>
          </m:rPr>
          <m:t>−</m:t>
        </m:r>
        <m:sSub>
          <m:e>
            <m:r>
              <m:t>B</m:t>
            </m:r>
          </m:e>
          <m:sub>
            <m:r>
              <m:t>s</m:t>
            </m:r>
          </m:sub>
        </m:sSub>
        <m:r>
          <m:rPr>
            <m:sty m:val="p"/>
          </m:rPr>
          <m:t>∼</m:t>
        </m:r>
        <m:r>
          <m:t>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−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(normally distributed with mean 0 and variance</w:t>
      </w:r>
      <w:r>
        <w:t xml:space="preserve"> </w:t>
      </w:r>
      <m:oMath>
        <m:r>
          <m:t>t</m:t>
        </m:r>
        <m:r>
          <m:rPr>
            <m:sty m:val="p"/>
          </m:rPr>
          <m:t>−</m:t>
        </m:r>
        <m:r>
          <m:t>s</m:t>
        </m:r>
      </m:oMath>
      <w:r>
        <w:t xml:space="preserve">).</w:t>
      </w:r>
    </w:p>
    <w:p>
      <w:pPr>
        <w:pStyle w:val="Compact"/>
        <w:numPr>
          <w:ilvl w:val="0"/>
          <w:numId w:val="1001"/>
        </w:numPr>
      </w:pPr>
      <m:oMath>
        <m:sSub>
          <m:e>
            <m:r>
              <m:t>B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has continuous paths almost surely.</w:t>
      </w:r>
    </w:p>
    <w:p>
      <w:pPr>
        <w:pStyle w:val="SourceCode"/>
      </w:pPr>
      <w:r>
        <w:rPr>
          <w:rStyle w:val="ImportTok"/>
        </w:rPr>
        <w:t xml:space="preserve">from</w:t>
      </w:r>
      <w:r>
        <w:rPr>
          <w:rStyle w:val="NormalTok"/>
        </w:rPr>
        <w:t xml:space="preserve"> mywebstyle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plot_style</w:t>
      </w:r>
      <w:r>
        <w:br/>
      </w:r>
      <w:r>
        <w:rPr>
          <w:rStyle w:val="NormalTok"/>
        </w:rPr>
        <w:t xml:space="preserve">plot_style(</w:t>
      </w:r>
      <w:r>
        <w:rPr>
          <w:rStyle w:val="StringTok"/>
        </w:rPr>
        <w:t xml:space="preserve">'#f4f4f4'</w:t>
      </w:r>
      <w:r>
        <w:rPr>
          <w:rStyle w:val="NormalTok"/>
        </w:rPr>
        <w:t xml:space="preserve">)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matplotlib.pyplot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plt</w:t>
      </w:r>
      <w:r>
        <w:br/>
      </w:r>
      <w:r>
        <w:br/>
      </w:r>
      <w:r>
        <w:rPr>
          <w:rStyle w:val="CommentTok"/>
        </w:rPr>
        <w:t xml:space="preserve"># Parameters</w:t>
      </w:r>
      <w:r>
        <w:br/>
      </w:r>
      <w:r>
        <w:rPr>
          <w:rStyle w:val="NormalTok"/>
        </w:rPr>
        <w:t xml:space="preserve">n_steps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Number of steps</w:t>
      </w:r>
      <w:r>
        <w:br/>
      </w:r>
      <w:r>
        <w:rPr>
          <w:rStyle w:val="NormalTok"/>
        </w:rPr>
        <w:t xml:space="preserve">n_paths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Number of paths</w:t>
      </w:r>
      <w:r>
        <w:br/>
      </w:r>
      <w:r>
        <w:rPr>
          <w:rStyle w:val="NormalTok"/>
        </w:rPr>
        <w:t xml:space="preserve">time_horizon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Total time</w:t>
      </w:r>
      <w:r>
        <w:br/>
      </w:r>
      <w:r>
        <w:rPr>
          <w:rStyle w:val="NormalTok"/>
        </w:rPr>
        <w:t xml:space="preserve">dt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time_horizon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n_steps  </w:t>
      </w:r>
      <w:r>
        <w:rPr>
          <w:rStyle w:val="CommentTok"/>
        </w:rPr>
        <w:t xml:space="preserve"># Time step</w:t>
      </w:r>
      <w:r>
        <w:br/>
      </w:r>
      <w:r>
        <w:rPr>
          <w:rStyle w:val="NormalTok"/>
        </w:rPr>
        <w:t xml:space="preserve">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np.linspace(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time_horizon, n_steps)  </w:t>
      </w:r>
      <w:r>
        <w:rPr>
          <w:rStyle w:val="CommentTok"/>
        </w:rPr>
        <w:t xml:space="preserve"># Time array</w:t>
      </w:r>
      <w:r>
        <w:br/>
      </w:r>
      <w:r>
        <w:br/>
      </w:r>
      <w:r>
        <w:rPr>
          <w:rStyle w:val="CommentTok"/>
        </w:rPr>
        <w:t xml:space="preserve"># Generate Brownian motion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generate_brownian_paths(n_paths, n_steps, dt):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Standard normal increments scaled by sqrt(dt)</w:t>
      </w:r>
      <w:r>
        <w:br/>
      </w:r>
      <w:r>
        <w:rPr>
          <w:rStyle w:val="NormalTok"/>
        </w:rPr>
        <w:t xml:space="preserve">    increments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np.random.normal(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np.sqrt(dt), (n_paths, n_steps))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Cumulative sum to generate paths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np.cumsum(increments, axis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Generate one path and multiple paths</w:t>
      </w:r>
      <w:r>
        <w:br/>
      </w:r>
      <w:r>
        <w:rPr>
          <w:rStyle w:val="NormalTok"/>
        </w:rPr>
        <w:t xml:space="preserve">single_path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generate_brownian_paths(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n_steps, dt)[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multiple_paths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generate_brownian_paths(n_paths, n_steps, dt)</w:t>
      </w:r>
      <w:r>
        <w:br/>
      </w:r>
      <w:r>
        <w:br/>
      </w:r>
      <w:r>
        <w:rPr>
          <w:rStyle w:val="CommentTok"/>
        </w:rPr>
        <w:t xml:space="preserve"># Plotting</w:t>
      </w:r>
      <w:r>
        <w:br/>
      </w:r>
      <w:r>
        <w:rPr>
          <w:rStyle w:val="NormalTok"/>
        </w:rPr>
        <w:t xml:space="preserve">fig, axes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plt.subplots(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figsize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FloatTok"/>
        </w:rPr>
        <w:t xml:space="preserve">7.9</w:t>
      </w:r>
      <w:r>
        <w:rPr>
          <w:rStyle w:val="NormalTok"/>
        </w:rPr>
        <w:t xml:space="preserve">, </w:t>
      </w:r>
      <w:r>
        <w:rPr>
          <w:rStyle w:val="FloatTok"/>
        </w:rPr>
        <w:t xml:space="preserve">3.9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Single path</w:t>
      </w:r>
      <w:r>
        <w:br/>
      </w:r>
      <w:r>
        <w:rPr>
          <w:rStyle w:val="NormalTok"/>
        </w:rPr>
        <w:t xml:space="preserve">axes[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].plot(t, single_path, 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"Single Path"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axes[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].set_title(</w:t>
      </w:r>
      <w:r>
        <w:rPr>
          <w:rStyle w:val="StringTok"/>
        </w:rPr>
        <w:t xml:space="preserve">"Brownian Motion: Single Path"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axes[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].set_xlabel(</w:t>
      </w:r>
      <w:r>
        <w:rPr>
          <w:rStyle w:val="StringTok"/>
        </w:rPr>
        <w:t xml:space="preserve">"Time"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axes[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].set_ylabel(</w:t>
      </w:r>
      <w:r>
        <w:rPr>
          <w:rStyle w:val="StringTok"/>
        </w:rPr>
        <w:t xml:space="preserve">"Position"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axes[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].legend()</w:t>
      </w:r>
      <w:r>
        <w:br/>
      </w:r>
      <w:r>
        <w:br/>
      </w:r>
      <w:r>
        <w:rPr>
          <w:rStyle w:val="CommentTok"/>
        </w:rPr>
        <w:t xml:space="preserve"># Multiple paths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path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multiple_paths:</w:t>
      </w:r>
      <w:r>
        <w:br/>
      </w:r>
      <w:r>
        <w:rPr>
          <w:rStyle w:val="NormalTok"/>
        </w:rPr>
        <w:t xml:space="preserve">    axes[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].plot(t, path, alpha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linewidth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axes[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].set_title(</w:t>
      </w:r>
      <w:r>
        <w:rPr>
          <w:rStyle w:val="SpecialStringTok"/>
        </w:rPr>
        <w:t xml:space="preserve">f"Brownian Motion: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n_paths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Paths"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axes[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].set_xlabel(</w:t>
      </w:r>
      <w:r>
        <w:rPr>
          <w:rStyle w:val="StringTok"/>
        </w:rPr>
        <w:t xml:space="preserve">"Time"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axes[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].set_ylabel(</w:t>
      </w:r>
      <w:r>
        <w:rPr>
          <w:rStyle w:val="StringTok"/>
        </w:rPr>
        <w:t xml:space="preserve">"Position"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plt.tight_layout()</w:t>
      </w:r>
      <w:r>
        <w:br/>
      </w:r>
      <w:r>
        <w:rPr>
          <w:rStyle w:val="NormalTok"/>
        </w:rPr>
        <w:t xml:space="preserve">plt.show()</w:t>
      </w:r>
    </w:p>
    <w:p>
      <w:pPr>
        <w:pStyle w:val="FirstParagraph"/>
      </w:pPr>
      <w:r>
        <w:drawing>
          <wp:inline>
            <wp:extent cx="5334000" cy="2577262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index_files/figure-docx/cell-2-output-1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57726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Geometric Brownian Motion (GBM)</w:t>
      </w:r>
      <w:r>
        <w:br/>
      </w:r>
      <w:r>
        <w:t xml:space="preserve">A stochastic process</w:t>
      </w:r>
      <w:r>
        <w:t xml:space="preserve"> </w:t>
      </w:r>
      <m:oMath>
        <m:sSub>
          <m:e>
            <m:r>
              <m:t>S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is said to follow a geometric Brownian motion if it satisfies the following equation:</w:t>
      </w:r>
      <w:r>
        <w:br/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sSub>
            <m:e>
              <m:r>
                <m:t>S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=</m:t>
          </m:r>
          <m:r>
            <m:t>μ</m:t>
          </m:r>
          <m:sSub>
            <m:e>
              <m:r>
                <m:t>S</m:t>
              </m:r>
            </m:e>
            <m:sub>
              <m:r>
                <m:t>t</m:t>
              </m:r>
            </m:sub>
          </m:sSub>
          <m:r>
            <m:t>d</m:t>
          </m:r>
          <m:r>
            <m:t>t</m:t>
          </m:r>
          <m:r>
            <m:rPr>
              <m:sty m:val="p"/>
            </m:rPr>
            <m:t>+</m:t>
          </m:r>
          <m:r>
            <m:t>σ</m:t>
          </m:r>
          <m:sSub>
            <m:e>
              <m:r>
                <m:t>S</m:t>
              </m:r>
            </m:e>
            <m:sub>
              <m:r>
                <m:t>t</m:t>
              </m:r>
            </m:sub>
          </m:sSub>
          <m:r>
            <m:t>d</m:t>
          </m:r>
          <m:sSub>
            <m:e>
              <m:r>
                <m:t>B</m:t>
              </m:r>
            </m:e>
            <m:sub>
              <m:r>
                <m:t>t</m:t>
              </m:r>
            </m:sub>
          </m:sSub>
        </m:oMath>
      </m:oMathPara>
    </w:p>
    <w:p>
      <w:pPr>
        <w:pStyle w:val="FirstParagraph"/>
      </w:pPr>
      <w:r>
        <w:t xml:space="preserve">Which can be written as</w:t>
      </w:r>
      <w:r>
        <w:br/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S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t</m:t>
              </m:r>
            </m:sup>
            <m:e>
              <m:r>
                <m:t>μ</m:t>
              </m:r>
            </m:e>
          </m:nary>
          <m:sSub>
            <m:e>
              <m:r>
                <m:t>S</m:t>
              </m:r>
            </m:e>
            <m:sub>
              <m:r>
                <m:t>u</m:t>
              </m:r>
            </m:sub>
          </m:sSub>
          <m:r>
            <m:t>d</m:t>
          </m:r>
          <m:r>
            <m:t>u</m:t>
          </m:r>
          <m:r>
            <m:rPr>
              <m:sty m:val="p"/>
            </m:rPr>
            <m:t>+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t</m:t>
              </m:r>
            </m:sup>
            <m:e>
              <m:r>
                <m:t>σ</m:t>
              </m:r>
            </m:e>
          </m:nary>
          <m:sSub>
            <m:e>
              <m:r>
                <m:t>S</m:t>
              </m:r>
            </m:e>
            <m:sub>
              <m:r>
                <m:t>u</m:t>
              </m:r>
            </m:sub>
          </m:sSub>
          <m:r>
            <m:t>d</m:t>
          </m:r>
          <m:sSub>
            <m:e>
              <m:r>
                <m:t>B</m:t>
              </m:r>
            </m:e>
            <m:sub>
              <m:r>
                <m:t>u</m:t>
              </m:r>
            </m:sub>
          </m:sSub>
        </m:oMath>
      </m:oMathPara>
    </w:p>
    <w:p>
      <w:pPr>
        <w:pStyle w:val="FirstParagraph"/>
      </w:pPr>
      <w:r>
        <w:t xml:space="preserve">To solve the GBM, we apply Ito’s formula to the function</w:t>
      </w:r>
      <w:r>
        <w:t xml:space="preserve"> </w:t>
      </w:r>
      <m:oMath>
        <m:sSub>
          <m:e>
            <m:r>
              <m:t>Z</m:t>
            </m:r>
          </m:e>
          <m:sub>
            <m:r>
              <m:t>t</m:t>
            </m:r>
          </m:sub>
        </m:sSub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sSub>
          <m:e>
            <m:r>
              <m:t>S</m:t>
            </m:r>
          </m:e>
          <m:sub>
            <m:r>
              <m:t>t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ln</m:t>
        </m:r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t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then by Taylor’s expansion, we have</w:t>
      </w:r>
    </w:p>
    <w:p>
      <w:pPr>
        <w:pStyle w:val="BodyText"/>
      </w:pPr>
    </w:p>
    <w:p>
      <w:pPr>
        <w:pStyle w:val="BodyText"/>
      </w:pPr>
      <w:r>
        <w:t xml:space="preserve">By definition we have</w:t>
      </w:r>
      <w:r>
        <w:t xml:space="preserve"> </w:t>
      </w:r>
    </w:p>
    <w:p>
      <w:pPr>
        <w:pStyle w:val="BodyText"/>
      </w:pPr>
      <w:r>
        <w:t xml:space="preserve">The term</w:t>
      </w:r>
      <w:r>
        <w:t xml:space="preserve"> </w:t>
      </w:r>
      <m:oMath>
        <m:r>
          <m:rPr>
            <m:sty m:val="p"/>
          </m:rPr>
          <m:t>(</m:t>
        </m:r>
        <m:r>
          <m:t>d</m:t>
        </m:r>
        <m:r>
          <m:t>t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negligible compared to the term</w:t>
      </w:r>
      <w:r>
        <w:t xml:space="preserve"> </w:t>
      </w:r>
      <m:oMath>
        <m:r>
          <m:t>d</m:t>
        </m:r>
        <m:r>
          <m:t>t</m:t>
        </m:r>
      </m:oMath>
      <w:r>
        <w:t xml:space="preserve"> </w:t>
      </w:r>
      <w:r>
        <w:t xml:space="preserve">and it is also assume that the product</w:t>
      </w:r>
      <w:r>
        <w:t xml:space="preserve"> </w:t>
      </w:r>
      <m:oMath>
        <m:r>
          <m:t>d</m:t>
        </m:r>
        <m:r>
          <m:t>t</m:t>
        </m:r>
        <m:r>
          <m:t>d</m:t>
        </m:r>
        <m:sSub>
          <m:e>
            <m:r>
              <m:t>B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is negligible. Furthermore, the quadratic variation of</w:t>
      </w:r>
      <w:r>
        <w:t xml:space="preserve"> </w:t>
      </w:r>
      <m:oMath>
        <m:sSub>
          <m:e>
            <m:r>
              <m:t>B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i.e.,</w:t>
      </w:r>
      <w:r>
        <w:t xml:space="preserve"> </w:t>
      </w:r>
      <m:oMath>
        <m:r>
          <m:rPr>
            <m:sty m:val="p"/>
          </m:rPr>
          <m:t>(</m:t>
        </m:r>
        <m:r>
          <m:t>d</m:t>
        </m:r>
        <m:sSub>
          <m:e>
            <m:r>
              <m:t>B</m:t>
            </m:r>
          </m:e>
          <m:sub>
            <m:r>
              <m:t>t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d</m:t>
        </m:r>
        <m:r>
          <m:t>t</m:t>
        </m:r>
      </m:oMath>
      <w:r>
        <w:t xml:space="preserve">. With these values, we obtain</w:t>
      </w:r>
    </w:p>
    <w:p>
      <w:pPr>
        <w:pStyle w:val="BodyText"/>
      </w:pPr>
    </w:p>
    <w:p>
      <w:pPr>
        <w:pStyle w:val="BodyText"/>
      </w:pPr>
      <w:r>
        <w:t xml:space="preserve">with</w:t>
      </w:r>
      <w:r>
        <w:t xml:space="preserve"> </w:t>
      </w:r>
      <m:oMath>
        <m:sSub>
          <m:e>
            <m:r>
              <m:t>Z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ln</m:t>
        </m:r>
        <m:sSub>
          <m:e>
            <m:r>
              <m:t>S</m:t>
            </m:r>
          </m:e>
          <m:sub>
            <m:r>
              <m:t>0</m:t>
            </m:r>
          </m:sub>
        </m:sSub>
      </m:oMath>
      <w:r>
        <w:t xml:space="preserve">. Now we have the following</w:t>
      </w:r>
      <w:r>
        <w:br/>
      </w:r>
    </w:p>
    <w:bookmarkEnd w:id="12"/>
    <w:bookmarkEnd w:id="13"/>
    <w:bookmarkStart w:id="19" w:name="black-scholes-merton-formula"/>
    <w:p>
      <w:pPr>
        <w:pStyle w:val="Heading2"/>
      </w:pPr>
      <w:r>
        <w:t xml:space="preserve">Black-Scholes-Merton Formula</w:t>
      </w:r>
    </w:p>
    <w:p>
      <w:pPr>
        <w:pStyle w:val="FirstParagraph"/>
      </w:pPr>
      <w:r>
        <w:t xml:space="preserve">Now we are ready to derive the BSM PDE. The payoff of an</w:t>
      </w:r>
      <w:r>
        <w:t xml:space="preserve"> </w:t>
      </w:r>
      <w:r>
        <w:rPr>
          <w:i/>
          <w:iCs/>
        </w:rPr>
        <w:t xml:space="preserve">option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at maturity is is known. To find the value at an earlier stage, we need to know how V behaves as a function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</m:oMath>
      <w:r>
        <w:t xml:space="preserve">. By Ito’s lemma we have</w:t>
      </w:r>
      <w:r>
        <w:t xml:space="preserve"> </w:t>
      </w:r>
    </w:p>
    <w:p>
      <w:pPr>
        <w:pStyle w:val="BodyText"/>
      </w:pPr>
      <w:r>
        <w:t xml:space="preserve">Now let’s consider a portfolio consisting of a short one option and long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V</m:t>
            </m:r>
          </m:num>
          <m:den>
            <m:r>
              <m:rPr>
                <m:sty m:val="p"/>
              </m:rPr>
              <m:t>∂</m:t>
            </m:r>
            <m:r>
              <m:t>S</m:t>
            </m:r>
          </m:den>
        </m:f>
      </m:oMath>
      <w:r>
        <w:t xml:space="preserve"> </w:t>
      </w:r>
      <w:r>
        <w:t xml:space="preserve">shares at time</w:t>
      </w:r>
      <w:r>
        <w:t xml:space="preserve"> </w:t>
      </w:r>
      <m:oMath>
        <m:r>
          <m:t>t</m:t>
        </m:r>
      </m:oMath>
      <w:r>
        <w:t xml:space="preserve">. The value of this portfolio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Π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V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V</m:t>
              </m:r>
            </m:num>
            <m:den>
              <m:r>
                <m:rPr>
                  <m:sty m:val="p"/>
                </m:rPr>
                <m:t>∂</m:t>
              </m:r>
              <m:r>
                <m:t>S</m:t>
              </m:r>
            </m:den>
          </m:f>
          <m:r>
            <m:t>S</m:t>
          </m:r>
        </m:oMath>
      </m:oMathPara>
    </w:p>
    <w:p>
      <w:pPr>
        <w:pStyle w:val="FirstParagraph"/>
      </w:pPr>
      <w:r>
        <w:t xml:space="preserve">over the time</w:t>
      </w:r>
      <w:r>
        <w:t xml:space="preserve"> </w:t>
      </w:r>
      <m:oMath>
        <m:r>
          <m:rPr>
            <m:sty m:val="p"/>
          </m:rPr>
          <m:t>[</m:t>
        </m:r>
        <m:r>
          <m:t>t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t>t</m:t>
        </m:r>
        <m:r>
          <m:rPr>
            <m:sty m:val="p"/>
          </m:rPr>
          <m:t>]</m:t>
        </m:r>
      </m:oMath>
      <w:r>
        <w:t xml:space="preserve">, the total profit or loss from the changes in the values of the portfolio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rPr>
              <m:sty m:val="p"/>
            </m:rPr>
            <m:t>Π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Δ</m:t>
          </m:r>
          <m:r>
            <m:t>V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V</m:t>
              </m:r>
            </m:num>
            <m:den>
              <m:r>
                <m:rPr>
                  <m:sty m:val="p"/>
                </m:rPr>
                <m:t>∂</m:t>
              </m:r>
              <m:r>
                <m:t>S</m:t>
              </m:r>
            </m:den>
          </m:f>
          <m:r>
            <m:rPr>
              <m:sty m:val="p"/>
            </m:rPr>
            <m:t>Δ</m:t>
          </m:r>
          <m:r>
            <m:t>S</m:t>
          </m:r>
        </m:oMath>
      </m:oMathPara>
    </w:p>
    <w:p>
      <w:pPr>
        <w:pStyle w:val="FirstParagraph"/>
      </w:pPr>
      <w:r>
        <w:t xml:space="preserve">Now by the discretization we have,</w:t>
      </w:r>
      <w:r>
        <w:t xml:space="preserve"> </w:t>
      </w:r>
    </w:p>
    <w:p>
      <w:pPr>
        <w:pStyle w:val="BodyText"/>
      </w:pPr>
      <w:r>
        <w:t xml:space="preserve">At this point, 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the risk-free interest rate then we will have following relationship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Π</m:t>
          </m:r>
          <m:r>
            <m:rPr>
              <m:sty m:val="p"/>
            </m:rPr>
            <m:t>Δ</m:t>
          </m:r>
          <m:r>
            <m:t>t</m:t>
          </m:r>
          <m:r>
            <m:rPr>
              <m:sty m:val="p"/>
            </m:rPr>
            <m:t>=</m:t>
          </m:r>
          <m:r>
            <m:rPr>
              <m:sty m:val="p"/>
            </m:rPr>
            <m:t>Δ</m:t>
          </m:r>
          <m:r>
            <m:rPr>
              <m:sty m:val="p"/>
            </m:rPr>
            <m:t>Π</m:t>
          </m:r>
        </m:oMath>
      </m:oMathPara>
    </w:p>
    <w:p>
      <w:pPr>
        <w:pStyle w:val="FirstParagraph"/>
      </w:pPr>
      <w:r>
        <w:t xml:space="preserve">The rationale of this relation is that no-aribtrage assumption. Thus, we have</w:t>
      </w:r>
      <w:r>
        <w:br/>
      </w:r>
    </w:p>
    <w:p>
      <w:pPr>
        <w:pStyle w:val="BodyText"/>
      </w:pPr>
      <w:r>
        <w:t xml:space="preserve">This is the famous Black-Scholes-Merton PDF, formally written with the boundary conditions as follows</w:t>
      </w:r>
    </w:p>
    <w:p>
      <w:pPr>
        <w:pStyle w:val="BodyText"/>
      </w:pPr>
    </w:p>
    <w:p>
      <w:pPr>
        <w:pStyle w:val="BodyText"/>
      </w:pPr>
      <w:r>
        <w:t xml:space="preserve">This Black-Scholes-Merton PDE can be reduced to the heat equation using the substitutions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K</m:t>
        </m:r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,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τ</m:t>
            </m:r>
          </m:num>
          <m:den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K</m:t>
        </m:r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τ</m:t>
        </m:r>
        <m:r>
          <m:rPr>
            <m:sty m:val="p"/>
          </m:rPr>
          <m:t>)</m:t>
        </m:r>
      </m:oMath>
      <w:r>
        <w:t xml:space="preserve">. Let’s derive the solution step by step in full mathematical detail and show how this leads to the normal CDF.</w:t>
      </w:r>
    </w:p>
    <w:bookmarkStart w:id="14" w:name="step-1-substitutions"/>
    <w:p>
      <w:pPr>
        <w:pStyle w:val="Heading4"/>
      </w:pPr>
      <w:r>
        <w:t xml:space="preserve">Step 1: Substitutions</w:t>
      </w:r>
    </w:p>
    <w:p>
      <w:pPr>
        <w:pStyle w:val="FirstParagraph"/>
      </w:pPr>
      <w:r>
        <w:t xml:space="preserve">We aim to reduce the BSM PDE: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c</m:t>
              </m:r>
            </m:num>
            <m:den>
              <m:r>
                <m:rPr>
                  <m:sty m:val="p"/>
                </m:rPr>
                <m:t>∂</m:t>
              </m:r>
              <m:r>
                <m:t>t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p>
            <m:e>
              <m:r>
                <m:t>σ</m:t>
              </m:r>
            </m:e>
            <m:sup>
              <m:r>
                <m:t>2</m:t>
              </m:r>
            </m:sup>
          </m:sSup>
          <m:sSup>
            <m:e>
              <m:r>
                <m:t>S</m:t>
              </m:r>
            </m:e>
            <m:sup>
              <m:r>
                <m:t>2</m:t>
              </m:r>
            </m:sup>
          </m:sSup>
          <m:f>
            <m:fPr>
              <m:type m:val="bar"/>
            </m:fPr>
            <m:num>
              <m:sSup>
                <m:e>
                  <m:r>
                    <m:rPr>
                      <m:sty m:val="p"/>
                    </m:rPr>
                    <m:t>∂</m:t>
                  </m:r>
                </m:e>
                <m:sup>
                  <m:r>
                    <m:t>2</m:t>
                  </m:r>
                </m:sup>
              </m:sSup>
              <m:r>
                <m:t>c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+</m:t>
          </m:r>
          <m:r>
            <m:t>r</m:t>
          </m:r>
          <m:r>
            <m:t>S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c</m:t>
              </m:r>
            </m:num>
            <m:den>
              <m:r>
                <m:rPr>
                  <m:sty m:val="p"/>
                </m:rPr>
                <m:t>∂</m:t>
              </m:r>
              <m:r>
                <m:t>S</m:t>
              </m:r>
            </m:den>
          </m:f>
          <m:r>
            <m:rPr>
              <m:sty m:val="p"/>
            </m:rPr>
            <m:t>−</m:t>
          </m:r>
          <m:r>
            <m:t>r</m:t>
          </m:r>
          <m:r>
            <m:t>c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to the heat equation. Using the substitutions:</w:t>
      </w:r>
    </w:p>
    <w:p>
      <w:pPr>
        <w:pStyle w:val="Compact"/>
        <w:numPr>
          <w:ilvl w:val="0"/>
          <w:numId w:val="1002"/>
        </w:numPr>
      </w:pPr>
      <m:oMath>
        <m:r>
          <m:t>S</m:t>
        </m:r>
        <m:r>
          <m:rPr>
            <m:sty m:val="p"/>
          </m:rPr>
          <m:t>=</m:t>
        </m:r>
        <m:r>
          <m:t>K</m:t>
        </m:r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, where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ln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/</m:t>
        </m:r>
        <m:r>
          <m:t>K</m:t>
        </m:r>
        <m:r>
          <m:rPr>
            <m:sty m:val="p"/>
          </m:rPr>
          <m:t>)</m:t>
        </m:r>
      </m:oMath>
      <w:r>
        <w:t xml:space="preserve">, and</w:t>
      </w:r>
      <w:r>
        <w:t xml:space="preserve"> </w:t>
      </w:r>
      <m:oMath>
        <m:r>
          <m:t>S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maps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Compact"/>
        <w:numPr>
          <w:ilvl w:val="0"/>
          <w:numId w:val="1002"/>
        </w:numPr>
      </w:pPr>
      <m:oMath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τ</m:t>
            </m:r>
          </m:num>
          <m:den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 so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T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Compact"/>
        <w:numPr>
          <w:ilvl w:val="0"/>
          <w:numId w:val="1002"/>
        </w:numPr>
      </w:pPr>
      <m:oMath>
        <m:r>
          <m:t>c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K</m:t>
        </m:r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τ</m:t>
        </m:r>
        <m:r>
          <m:rPr>
            <m:sty m:val="p"/>
          </m:rPr>
          <m:t>)</m:t>
        </m:r>
      </m:oMath>
      <w:r>
        <w:t xml:space="preserve">, where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τ</m:t>
        </m:r>
        <m:r>
          <m:rPr>
            <m:sty m:val="p"/>
          </m:rPr>
          <m:t>)</m:t>
        </m:r>
      </m:oMath>
      <w:r>
        <w:t xml:space="preserve"> </w:t>
      </w:r>
      <w:r>
        <w:t xml:space="preserve">is the transformed function.</w:t>
      </w:r>
    </w:p>
    <w:bookmarkEnd w:id="14"/>
    <w:bookmarkStart w:id="15" w:name="step-2-derivative-transformations"/>
    <w:p>
      <w:pPr>
        <w:pStyle w:val="Heading4"/>
      </w:pPr>
      <w:r>
        <w:t xml:space="preserve">Step 2: Derivative Transformations</w:t>
      </w:r>
    </w:p>
    <w:p>
      <w:pPr>
        <w:pStyle w:val="FirstParagraph"/>
      </w:pP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K</m:t>
        </m:r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τ</m:t>
        </m:r>
        <m:r>
          <m:rPr>
            <m:sty m:val="p"/>
          </m:rPr>
          <m:t>)</m:t>
        </m:r>
      </m:oMath>
      <w:r>
        <w:t xml:space="preserve">, we compute derivatives.</w:t>
      </w:r>
    </w:p>
    <w:p>
      <w:pPr>
        <w:numPr>
          <w:ilvl w:val="0"/>
          <w:numId w:val="1003"/>
        </w:numPr>
      </w:pPr>
      <w:r>
        <w:t xml:space="preserve">The first derivative of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S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c</m:t>
              </m:r>
            </m:num>
            <m:den>
              <m:r>
                <m:rPr>
                  <m:sty m:val="p"/>
                </m:rPr>
                <m:t>∂</m:t>
              </m:r>
              <m:r>
                <m:t>S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S</m:t>
              </m:r>
            </m:den>
          </m:f>
          <m:d>
            <m:dPr>
              <m:begChr m:val="("/>
              <m:sepChr m:val=""/>
              <m:endChr m:val=")"/>
              <m:grow/>
            </m:dPr>
            <m:e>
              <m:r>
                <m:t>K</m:t>
              </m:r>
              <m:r>
                <m:t>v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τ</m:t>
              </m:r>
              <m:r>
                <m:rPr>
                  <m:sty m:val="p"/>
                </m:rPr>
                <m:t>)</m:t>
              </m:r>
            </m:e>
          </m:d>
          <m:r>
            <m:rPr>
              <m:sty m:val="p"/>
            </m:rPr>
            <m:t>=</m:t>
          </m:r>
          <m:r>
            <m:t>K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v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x</m:t>
              </m:r>
            </m:num>
            <m:den>
              <m:r>
                <m:rPr>
                  <m:sty m:val="p"/>
                </m:rPr>
                <m:t>∂</m:t>
              </m:r>
              <m:r>
                <m:t>S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where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ln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/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implies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x</m:t>
            </m:r>
          </m:num>
          <m:den>
            <m:r>
              <m:rPr>
                <m:sty m:val="p"/>
              </m:rPr>
              <m:t>∂</m:t>
            </m:r>
            <m:r>
              <m:t>S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S</m:t>
            </m:r>
          </m:den>
        </m:f>
      </m:oMath>
      <w:r>
        <w:t xml:space="preserve">. Thus: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c</m:t>
              </m:r>
            </m:num>
            <m:den>
              <m:r>
                <m:rPr>
                  <m:sty m:val="p"/>
                </m:rPr>
                <m:t>∂</m:t>
              </m:r>
              <m:r>
                <m:t>S</m:t>
              </m:r>
            </m:den>
          </m:f>
          <m:r>
            <m:rPr>
              <m:sty m:val="p"/>
            </m:rPr>
            <m:t>=</m:t>
          </m:r>
          <m:r>
            <m:t>K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v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f>
            <m:fPr>
              <m:type m:val="bar"/>
            </m:fPr>
            <m:num>
              <m:r>
                <m:t>1</m:t>
              </m:r>
            </m:num>
            <m:den>
              <m:r>
                <m:t>S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The second derivative of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S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p>
                <m:e>
                  <m:r>
                    <m:rPr>
                      <m:sty m:val="p"/>
                    </m:rPr>
                    <m:t>∂</m:t>
                  </m:r>
                </m:e>
                <m:sup>
                  <m:r>
                    <m:t>2</m:t>
                  </m:r>
                </m:sup>
              </m:sSup>
              <m:r>
                <m:t>c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S</m:t>
              </m:r>
            </m:den>
          </m:f>
          <m:d>
            <m:dPr>
              <m:begChr m:val="("/>
              <m:sepChr m:val=""/>
              <m:endChr m:val=")"/>
              <m:grow/>
            </m:dPr>
            <m:e>
              <m:r>
                <m:t>K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v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S</m:t>
                  </m:r>
                </m:den>
              </m:f>
            </m:e>
          </m:d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Using the product rule: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p>
                <m:e>
                  <m:r>
                    <m:rPr>
                      <m:sty m:val="p"/>
                    </m:rPr>
                    <m:t>∂</m:t>
                  </m:r>
                </m:e>
                <m:sup>
                  <m:r>
                    <m:t>2</m:t>
                  </m:r>
                </m:sup>
              </m:sSup>
              <m:r>
                <m:t>c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=</m:t>
          </m:r>
          <m:r>
            <m:t>K</m:t>
          </m:r>
          <m:f>
            <m:fPr>
              <m:type m:val="bar"/>
            </m:fPr>
            <m:num>
              <m:sSup>
                <m:e>
                  <m:r>
                    <m:rPr>
                      <m:sty m:val="p"/>
                    </m:rPr>
                    <m:t>∂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den>
          </m:f>
          <m:f>
            <m:fPr>
              <m:type m:val="bar"/>
            </m:fPr>
            <m:num>
              <m:r>
                <m:t>1</m:t>
              </m:r>
            </m:num>
            <m:den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−</m:t>
          </m:r>
          <m:r>
            <m:t>K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v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f>
            <m:fPr>
              <m:type m:val="bar"/>
            </m:fPr>
            <m:num>
              <m:r>
                <m:t>1</m:t>
              </m:r>
            </m:num>
            <m:den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The time derivative: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c</m:t>
              </m:r>
            </m:num>
            <m:den>
              <m:r>
                <m:rPr>
                  <m:sty m:val="p"/>
                </m:rPr>
                <m:t>∂</m:t>
              </m:r>
              <m:r>
                <m:t>t</m:t>
              </m:r>
            </m:den>
          </m:f>
          <m:r>
            <m:rPr>
              <m:sty m:val="p"/>
            </m:rPr>
            <m:t>=</m:t>
          </m:r>
          <m:r>
            <m:t>K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v</m:t>
              </m:r>
            </m:num>
            <m:den>
              <m:r>
                <m:rPr>
                  <m:sty m:val="p"/>
                </m:rPr>
                <m:t>∂</m:t>
              </m:r>
              <m:r>
                <m:t>τ</m:t>
              </m:r>
            </m:den>
          </m:f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τ</m:t>
              </m:r>
            </m:num>
            <m:den>
              <m:r>
                <m:rPr>
                  <m:sty m:val="p"/>
                </m:rPr>
                <m:t>∂</m:t>
              </m:r>
              <m:r>
                <m:t>t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rPr>
              <m:nor/>
              <m:sty m:val="p"/>
            </m:rPr>
            <m:t>and 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τ</m:t>
              </m:r>
            </m:num>
            <m:den>
              <m:r>
                <m:rPr>
                  <m:sty m:val="p"/>
                </m:rPr>
                <m:t>∂</m:t>
              </m:r>
              <m:r>
                <m:t>t</m:t>
              </m:r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.</m:t>
          </m:r>
        </m:oMath>
      </m:oMathPara>
    </w:p>
    <w:bookmarkEnd w:id="15"/>
    <w:bookmarkStart w:id="16" w:name="step-3-transforming-the-pde"/>
    <w:p>
      <w:pPr>
        <w:pStyle w:val="Heading4"/>
      </w:pPr>
      <w:r>
        <w:t xml:space="preserve">Step 3: Transforming the PDE</w:t>
      </w:r>
    </w:p>
    <w:p>
      <w:pPr>
        <w:pStyle w:val="FirstParagraph"/>
      </w:pPr>
      <w:r>
        <w:t xml:space="preserve">Substituting the above derivatives into the BSM PDE, we rewrite each term.</w:t>
      </w:r>
    </w:p>
    <w:p>
      <w:pPr>
        <w:numPr>
          <w:ilvl w:val="0"/>
          <w:numId w:val="1004"/>
        </w:numPr>
      </w:pPr>
      <w:r>
        <w:t xml:space="preserve">For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c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c</m:t>
              </m:r>
            </m:num>
            <m:den>
              <m:r>
                <m:rPr>
                  <m:sty m:val="p"/>
                </m:rPr>
                <m:t>∂</m:t>
              </m:r>
              <m:r>
                <m:t>t</m:t>
              </m:r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r>
            <m:t>K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v</m:t>
              </m:r>
            </m:num>
            <m:den>
              <m:r>
                <m:rPr>
                  <m:sty m:val="p"/>
                </m:rPr>
                <m:t>∂</m:t>
              </m:r>
              <m:r>
                <m:t>τ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4"/>
        </w:numPr>
      </w:pPr>
      <w:r>
        <w:t xml:space="preserve">For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c</m:t>
            </m:r>
          </m:num>
          <m:den>
            <m:r>
              <m:rPr>
                <m:sty m:val="p"/>
              </m:rPr>
              <m:t>∂</m:t>
            </m:r>
            <m:r>
              <m:t>S</m:t>
            </m:r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c</m:t>
              </m:r>
            </m:num>
            <m:den>
              <m:r>
                <m:rPr>
                  <m:sty m:val="p"/>
                </m:rPr>
                <m:t>∂</m:t>
              </m:r>
              <m:r>
                <m:t>S</m:t>
              </m:r>
            </m:den>
          </m:f>
          <m:r>
            <m:rPr>
              <m:sty m:val="p"/>
            </m:rPr>
            <m:t>=</m:t>
          </m:r>
          <m:r>
            <m:t>S</m:t>
          </m:r>
          <m:r>
            <m:rPr>
              <m:sty m:val="p"/>
            </m:rPr>
            <m:t>⋅</m:t>
          </m:r>
          <m:d>
            <m:dPr>
              <m:begChr m:val="("/>
              <m:sepChr m:val=""/>
              <m:endChr m:val=")"/>
              <m:grow/>
            </m:dPr>
            <m:e>
              <m:r>
                <m:t>K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v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S</m:t>
                  </m:r>
                </m:den>
              </m:f>
            </m:e>
          </m:d>
          <m:r>
            <m:rPr>
              <m:sty m:val="p"/>
            </m:rPr>
            <m:t>=</m:t>
          </m:r>
          <m:r>
            <m:t>K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v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4"/>
        </w:numPr>
      </w:pPr>
      <w:r>
        <w:t xml:space="preserve">For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∂</m:t>
                </m:r>
              </m:e>
              <m:sup>
                <m:r>
                  <m:t>2</m:t>
                </m:r>
              </m:sup>
            </m:sSup>
            <m:r>
              <m:t>c</m:t>
            </m:r>
          </m:num>
          <m:den>
            <m:r>
              <m:rPr>
                <m:sty m:val="p"/>
              </m:rPr>
              <m:t>∂</m:t>
            </m:r>
            <m:sSup>
              <m:e>
                <m:r>
                  <m:t>S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p>
            <m:e>
              <m:r>
                <m:t>σ</m:t>
              </m:r>
            </m:e>
            <m:sup>
              <m:r>
                <m:t>2</m:t>
              </m:r>
            </m:sup>
          </m:sSup>
          <m:sSup>
            <m:e>
              <m:r>
                <m:t>S</m:t>
              </m:r>
            </m:e>
            <m:sup>
              <m:r>
                <m:t>2</m:t>
              </m:r>
            </m:sup>
          </m:sSup>
          <m:f>
            <m:fPr>
              <m:type m:val="bar"/>
            </m:fPr>
            <m:num>
              <m:sSup>
                <m:e>
                  <m:r>
                    <m:rPr>
                      <m:sty m:val="p"/>
                    </m:rPr>
                    <m:t>∂</m:t>
                  </m:r>
                </m:e>
                <m:sup>
                  <m:r>
                    <m:t>2</m:t>
                  </m:r>
                </m:sup>
              </m:sSup>
              <m:r>
                <m:t>c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p>
            <m:e>
              <m:r>
                <m:t>σ</m:t>
              </m:r>
            </m:e>
            <m:sup>
              <m:r>
                <m:t>2</m:t>
              </m:r>
            </m:sup>
          </m:sSup>
          <m:sSup>
            <m:e>
              <m:r>
                <m:t>S</m:t>
              </m:r>
            </m:e>
            <m:sup>
              <m:r>
                <m:t>2</m:t>
              </m:r>
            </m:sup>
          </m:sSup>
          <m:d>
            <m:dPr>
              <m:begChr m:val="("/>
              <m:sepChr m:val=""/>
              <m:endChr m:val=")"/>
              <m:grow/>
            </m:dPr>
            <m:e>
              <m:r>
                <m:t>K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v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r>
                <m:t>K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v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t>K</m:t>
          </m:r>
          <m:f>
            <m:fPr>
              <m:type m:val="bar"/>
            </m:fPr>
            <m:num>
              <m:sSup>
                <m:e>
                  <m:r>
                    <m:rPr>
                      <m:sty m:val="p"/>
                    </m:rPr>
                    <m:t>∂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Substituting all these into the BSM PDE: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r>
            <m:t>K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v</m:t>
              </m:r>
            </m:num>
            <m:den>
              <m:r>
                <m:rPr>
                  <m:sty m:val="p"/>
                </m:rPr>
                <m:t>∂</m:t>
              </m:r>
              <m:r>
                <m:t>τ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t>K</m:t>
          </m:r>
          <m:f>
            <m:fPr>
              <m:type m:val="bar"/>
            </m:fPr>
            <m:num>
              <m:sSup>
                <m:e>
                  <m:r>
                    <m:rPr>
                      <m:sty m:val="p"/>
                    </m:rPr>
                    <m:t>∂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+</m:t>
          </m:r>
          <m:r>
            <m:t>r</m:t>
          </m:r>
          <m:r>
            <m:t>K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v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−</m:t>
          </m:r>
          <m:r>
            <m:t>r</m:t>
          </m:r>
          <m:r>
            <m:t>K</m:t>
          </m:r>
          <m:r>
            <m:t>v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Divide through by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v</m:t>
              </m:r>
            </m:num>
            <m:den>
              <m:r>
                <m:rPr>
                  <m:sty m:val="p"/>
                </m:rPr>
                <m:t>∂</m:t>
              </m:r>
              <m:r>
                <m:t>τ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rPr>
                      <m:sty m:val="p"/>
                    </m:rPr>
                    <m:t>∂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2</m:t>
              </m:r>
              <m:r>
                <m:t>r</m:t>
              </m:r>
            </m:num>
            <m:den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v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2</m:t>
              </m:r>
              <m:r>
                <m:t>r</m:t>
              </m:r>
            </m:num>
            <m:den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r>
            <m:t>v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To simplify, let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τ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α</m:t>
            </m:r>
            <m:r>
              <m:t>x</m:t>
            </m:r>
            <m:r>
              <m:rPr>
                <m:sty m:val="p"/>
              </m:rPr>
              <m:t>+</m:t>
            </m:r>
            <m:r>
              <m:t>β</m:t>
            </m:r>
            <m:r>
              <m:t>τ</m:t>
            </m:r>
          </m:sup>
        </m:sSup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τ</m:t>
        </m:r>
        <m:r>
          <m:rPr>
            <m:sty m:val="p"/>
          </m:rPr>
          <m:t>)</m:t>
        </m:r>
      </m:oMath>
      <w:r>
        <w:t xml:space="preserve">, where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are constants. Substituting and choosing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r</m:t>
            </m:r>
          </m:num>
          <m:den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sSup>
              <m:e>
                <m:r>
                  <m:t>r</m:t>
                </m:r>
              </m:e>
              <m:sup>
                <m:r>
                  <m:t>2</m:t>
                </m:r>
              </m:sup>
            </m:sSup>
          </m:num>
          <m:den>
            <m:r>
              <m:t>2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 the equation reduces to: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u</m:t>
              </m:r>
            </m:num>
            <m:den>
              <m:r>
                <m:rPr>
                  <m:sty m:val="p"/>
                </m:rPr>
                <m:t>∂</m:t>
              </m:r>
              <m:r>
                <m:t>τ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rPr>
                      <m:sty m:val="p"/>
                    </m:rPr>
                    <m:t>∂</m:t>
                  </m:r>
                </m:e>
                <m:sup>
                  <m:r>
                    <m:t>2</m:t>
                  </m:r>
                </m:sup>
              </m:sSup>
              <m:r>
                <m:t>u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.</m:t>
          </m:r>
        </m:oMath>
      </m:oMathPara>
    </w:p>
    <w:bookmarkEnd w:id="16"/>
    <w:bookmarkStart w:id="17" w:name="step-4-solving-the-heat-equation"/>
    <w:p>
      <w:pPr>
        <w:pStyle w:val="Heading4"/>
      </w:pPr>
      <w:r>
        <w:t xml:space="preserve">Step 4: Solving the Heat Equation</w:t>
      </w:r>
    </w:p>
    <w:p>
      <w:pPr>
        <w:pStyle w:val="FirstParagraph"/>
      </w:pPr>
      <w:r>
        <w:t xml:space="preserve">The heat equation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u</m:t>
            </m:r>
          </m:num>
          <m:den>
            <m:r>
              <m:rPr>
                <m:sty m:val="p"/>
              </m:rPr>
              <m:t>∂</m:t>
            </m:r>
            <m:r>
              <m:t>τ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∂</m:t>
                </m:r>
              </m:e>
              <m:sup>
                <m:r>
                  <m:t>2</m:t>
                </m:r>
              </m:sup>
            </m:sSup>
            <m:r>
              <m:t>u</m:t>
            </m:r>
          </m:num>
          <m:den>
            <m:r>
              <m:rPr>
                <m:sty m:val="p"/>
              </m:rPr>
              <m:t>∂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 </w:t>
      </w:r>
      <w:r>
        <w:t xml:space="preserve">has a well-known solution using Fourier methods:</w:t>
      </w:r>
    </w:p>
    <w:p>
      <w:pPr>
        <w:pStyle w:val="BodyText"/>
      </w:pPr>
      <m:oMathPara>
        <m:oMathParaPr>
          <m:jc m:val="center"/>
        </m:oMathParaPr>
        <m:oMath>
          <m:r>
            <m:t>u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τ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  <m:r>
                    <m:t>τ</m:t>
                  </m:r>
                </m:e>
              </m:rad>
            </m:den>
          </m:f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t>τ</m:t>
                      </m:r>
                    </m:den>
                  </m:f>
                </m:sup>
              </m:sSup>
            </m:e>
          </m:nary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initial condition.</w:t>
      </w:r>
    </w:p>
    <w:p>
      <w:pPr>
        <w:pStyle w:val="BodyText"/>
      </w:pPr>
      <w:r>
        <w:t xml:space="preserve">For the BSM problem, the initial condition is the payoff: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max</m:t>
          </m:r>
          <m:r>
            <m:rPr>
              <m:sty m:val="p"/>
            </m:rPr>
            <m:t>(</m:t>
          </m:r>
          <m:sSup>
            <m:e>
              <m:r>
                <m:t>e</m:t>
              </m:r>
            </m:e>
            <m:sup>
              <m:r>
                <m:t>y</m:t>
              </m:r>
            </m:sup>
          </m:sSup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,</m:t>
          </m:r>
          <m:r>
            <m:t>0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Performing the integration leads to the final solution involving the cumulative normal distribution function:</w:t>
      </w:r>
    </w:p>
    <w:p>
      <w:pPr>
        <w:pStyle w:val="BodyText"/>
      </w:pPr>
      <m:oMathPara>
        <m:oMathParaPr>
          <m:jc m:val="center"/>
        </m:oMathParaPr>
        <m:oMath>
          <m:r>
            <m:t>v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τ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(</m:t>
          </m:r>
          <m:sSub>
            <m:e>
              <m:r>
                <m:t>d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</m:sup>
          </m:sSup>
          <m:r>
            <m:t>N</m:t>
          </m:r>
          <m:r>
            <m:rPr>
              <m:sty m:val="p"/>
            </m:rPr>
            <m:t>(</m:t>
          </m:r>
          <m:sSub>
            <m:e>
              <m:r>
                <m:t>d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τ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τ</m:t>
                  </m:r>
                </m:e>
              </m:rad>
            </m:den>
          </m:f>
          <m:r>
            <m:rPr>
              <m:sty m:val="p"/>
            </m:rPr>
            <m:t>,</m:t>
          </m:r>
          <m:r>
            <m:t> </m:t>
          </m:r>
          <m:sSub>
            <m:e>
              <m:r>
                <m:t>d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τ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τ</m:t>
                  </m:r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Transforming back to the original variables gives the Black-Scholes formula:</w:t>
      </w:r>
    </w:p>
    <w:p>
      <w:pPr>
        <w:pStyle w:val="BodyText"/>
      </w:pPr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,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S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q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t>N</m:t>
          </m:r>
          <m:r>
            <m:rPr>
              <m:sty m:val="p"/>
            </m:rPr>
            <m:t>(</m:t>
          </m:r>
          <m:sSub>
            <m:e>
              <m:r>
                <m:t>d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K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t>N</m:t>
          </m:r>
          <m:r>
            <m:rPr>
              <m:sty m:val="p"/>
            </m:rPr>
            <m:t>(</m:t>
          </m:r>
          <m:sSub>
            <m:e>
              <m:r>
                <m:t>d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/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−</m:t>
              </m:r>
              <m:r>
                <m:t>q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</m:num>
            <m:den>
              <m:r>
                <m:t>σ</m:t>
              </m:r>
              <m:rad>
                <m:radPr>
                  <m:degHide m:val="on"/>
                </m:radPr>
                <m:deg/>
                <m:e>
                  <m:r>
                    <m:t>T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</m:e>
              </m:rad>
            </m:den>
          </m:f>
          <m:r>
            <m:rPr>
              <m:sty m:val="p"/>
            </m:rPr>
            <m:t>,</m:t>
          </m:r>
          <m:r>
            <m:t> </m:t>
          </m:r>
          <m:sSub>
            <m:e>
              <m:r>
                <m:t>d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sSub>
            <m:e>
              <m:r>
                <m:t>d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r>
            <m:t>σ</m:t>
          </m:r>
          <m:rad>
            <m:radPr>
              <m:degHide m:val="on"/>
            </m:radPr>
            <m:deg/>
            <m:e>
              <m:r>
                <m:t>T</m:t>
              </m:r>
              <m:r>
                <m:rPr>
                  <m:sty m:val="p"/>
                </m:rPr>
                <m:t>−</m:t>
              </m:r>
              <m:r>
                <m:t>t</m:t>
              </m:r>
            </m:e>
          </m:ra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Similarly, we can derive the price of a European put option: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=</m:t>
          </m:r>
          <m:r>
            <m:t>K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r</m:t>
              </m:r>
              <m:r>
                <m:t>T</m:t>
              </m:r>
            </m:sup>
          </m:sSup>
          <m:r>
            <m:t>N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sSub>
            <m:e>
              <m:r>
                <m:t>d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S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q</m:t>
              </m:r>
              <m:r>
                <m:t>T</m:t>
              </m:r>
            </m:sup>
          </m:sSup>
          <m:r>
            <m:t>N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sSub>
            <m:e>
              <m:r>
                <m:t>d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Where: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(</m:t>
              </m:r>
              <m:f>
                <m:fPr>
                  <m:type m:val="bar"/>
                </m:fPr>
                <m:num>
                  <m:r>
                    <m:t>S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−</m:t>
              </m:r>
              <m:r>
                <m:t>q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)</m:t>
              </m:r>
              <m:r>
                <m:t>T</m:t>
              </m:r>
            </m:num>
            <m:den>
              <m:r>
                <m:t>σ</m:t>
              </m:r>
              <m:rad>
                <m:radPr>
                  <m:degHide m:val="on"/>
                </m:radPr>
                <m:deg/>
                <m:e>
                  <m:r>
                    <m:t>T</m:t>
                  </m:r>
                </m:e>
              </m:rad>
            </m:den>
          </m:f>
          <m:r>
            <m:rPr>
              <m:sty m:val="p"/>
            </m:rPr>
            <m:t>,</m:t>
          </m:r>
          <m:r>
            <m:t> </m:t>
          </m:r>
          <m:sSub>
            <m:e>
              <m:r>
                <m:t>d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sSub>
            <m:e>
              <m:r>
                <m:t>d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r>
            <m:t>σ</m:t>
          </m:r>
          <m:rad>
            <m:radPr>
              <m:degHide m:val="on"/>
            </m:radPr>
            <m:deg/>
            <m:e>
              <m:r>
                <m:t>T</m:t>
              </m:r>
            </m:e>
          </m:rad>
        </m:oMath>
      </m:oMathPara>
    </w:p>
    <w:bookmarkEnd w:id="17"/>
    <w:bookmarkStart w:id="18" w:name="X7b8830d054ecd887231f1fae8c12be8276e2d53"/>
    <w:p>
      <w:pPr>
        <w:pStyle w:val="Heading3"/>
      </w:pPr>
      <w:r>
        <w:t xml:space="preserve">Asymptotic Behavior of the BSM formula for call and put options</w:t>
      </w:r>
    </w:p>
    <w:p>
      <w:pPr>
        <w:pStyle w:val="FirstParagraph"/>
      </w:pPr>
      <w:r>
        <w:t xml:space="preserve">What if</w:t>
      </w:r>
      <w:r>
        <w:t xml:space="preserve"> </w:t>
      </w:r>
      <m:oMath>
        <m:r>
          <m:t>K</m:t>
        </m:r>
        <m:r>
          <m:rPr>
            <m:sty m:val="p"/>
          </m:rPr>
          <m:t>→</m:t>
        </m:r>
        <m:r>
          <m:t>0</m:t>
        </m:r>
      </m:oMath>
      <w:r>
        <w:t xml:space="preserve">? In that case,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p"/>
          </m:rPr>
          <m:t>ln</m:t>
        </m:r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 causing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br/>
      </w:r>
    </w:p>
    <w:p>
      <w:pPr>
        <w:pStyle w:val="Compact"/>
        <w:numPr>
          <w:ilvl w:val="0"/>
          <w:numId w:val="1005"/>
        </w:numPr>
      </w:pPr>
      <w:r>
        <w:t xml:space="preserve">The cdf</w:t>
      </w:r>
      <w:r>
        <w:t xml:space="preserve"> </w:t>
      </w:r>
      <m:oMath>
        <m:r>
          <m:t>N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br/>
      </w:r>
    </w:p>
    <w:p>
      <w:pPr>
        <w:pStyle w:val="Compact"/>
        <w:numPr>
          <w:ilvl w:val="0"/>
          <w:numId w:val="1005"/>
        </w:numPr>
      </w:pPr>
      <w:r>
        <w:t xml:space="preserve">The second term</w:t>
      </w:r>
      <w:r>
        <w:t xml:space="preserve"> </w:t>
      </w:r>
      <m:oMath>
        <m:r>
          <m:t>K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r</m:t>
            </m:r>
            <m:r>
              <m:t>T</m:t>
            </m:r>
          </m:sup>
        </m:sSup>
        <m:r>
          <m:t>N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K</m:t>
        </m:r>
        <m:r>
          <m:rPr>
            <m:sty m:val="p"/>
          </m:rPr>
          <m:t>→</m:t>
        </m:r>
        <m:r>
          <m:t>0</m:t>
        </m:r>
      </m:oMath>
    </w:p>
    <w:p>
      <w:pPr>
        <w:pStyle w:val="FirstParagraph"/>
      </w:pPr>
      <w:r>
        <w:t xml:space="preserve">In this case, the price of a call option</w:t>
      </w:r>
      <w:r>
        <w:t xml:space="preserve"> </w:t>
      </w:r>
      <m:oMath>
        <m:r>
          <m:t>C</m:t>
        </m:r>
        <m:r>
          <m:rPr>
            <m:sty m:val="p"/>
          </m:rPr>
          <m:t>→</m:t>
        </m:r>
        <m:sSub>
          <m:e>
            <m:r>
              <m:t>S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the price of a put option</w:t>
      </w:r>
      <w:r>
        <w:t xml:space="preserve"> </w:t>
      </w:r>
      <m:oMath>
        <m:r>
          <m:t>P</m:t>
        </m:r>
        <m:r>
          <m:rPr>
            <m:sty m:val="p"/>
          </m:rPr>
          <m:t>→</m:t>
        </m:r>
        <m:r>
          <m:t>0</m:t>
        </m:r>
      </m:oMath>
    </w:p>
    <w:bookmarkEnd w:id="18"/>
    <w:bookmarkEnd w:id="19"/>
    <w:bookmarkStart w:id="20" w:name="greeks-delta-and-gamma"/>
    <w:p>
      <w:pPr>
        <w:pStyle w:val="Heading2"/>
      </w:pPr>
      <w:r>
        <w:t xml:space="preserve">Greeks: Delta and Gamma</w:t>
      </w:r>
    </w:p>
    <w:p>
      <w:pPr>
        <w:pStyle w:val="FirstParagraph"/>
      </w:pPr>
      <w:r>
        <w:rPr>
          <w:b/>
          <w:bCs/>
        </w:rPr>
        <w:t xml:space="preserve">Delta</w:t>
      </w:r>
      <w:r>
        <w:t xml:space="preserve"> </w:t>
      </w:r>
      <w:r>
        <w:t xml:space="preserve">(</w:t>
      </w:r>
      <m:oMath>
        <m:r>
          <m:rPr>
            <m:sty m:val="p"/>
          </m:rPr>
          <m:t>Δ</m:t>
        </m:r>
      </m:oMath>
      <w:r>
        <w:t xml:space="preserve">) is the sensitivity of the option price to changes in the underlying asset price: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C</m:t>
              </m:r>
            </m:num>
            <m:den>
              <m:r>
                <m:rPr>
                  <m:sty m:val="p"/>
                </m:rPr>
                <m:t>∂</m:t>
              </m:r>
              <m:r>
                <m:t>S</m:t>
              </m:r>
            </m:den>
          </m:f>
          <m:r>
            <m:rPr>
              <m:sty m:val="p"/>
            </m:rPr>
            <m:t>≈</m:t>
          </m:r>
          <m:f>
            <m:fPr>
              <m:type m:val="bar"/>
            </m:fPr>
            <m:num>
              <m:r>
                <m:t>C</m:t>
              </m:r>
              <m:r>
                <m:rPr>
                  <m:sty m:val="p"/>
                </m:rPr>
                <m:t>(</m:t>
              </m:r>
              <m:sSub>
                <m:e>
                  <m:r>
                    <m:t>S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C</m:t>
              </m:r>
              <m:r>
                <m:rPr>
                  <m:sty m:val="p"/>
                </m:rPr>
                <m:t>(</m:t>
              </m:r>
              <m:sSub>
                <m:e>
                  <m:r>
                    <m:t>S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h</m:t>
              </m:r>
              <m:r>
                <m:rPr>
                  <m:sty m:val="p"/>
                </m:rPr>
                <m:t>)</m:t>
              </m:r>
            </m:num>
            <m:den>
              <m:r>
                <m:t>2</m:t>
              </m:r>
              <m:r>
                <m:t>h</m:t>
              </m:r>
            </m:den>
          </m:f>
        </m:oMath>
      </m:oMathPara>
    </w:p>
    <w:p>
      <w:pPr>
        <w:pStyle w:val="FirstParagraph"/>
      </w:pPr>
      <w:r>
        <w:t xml:space="preserve">This is the</w:t>
      </w:r>
      <w:r>
        <w:t xml:space="preserve"> </w:t>
      </w:r>
      <w:r>
        <w:rPr>
          <w:b/>
          <w:bCs/>
        </w:rPr>
        <w:t xml:space="preserve">central difference approximation</w:t>
      </w:r>
      <w:r>
        <w:t xml:space="preserve">, which provides a more accurate estimate of delta compared to the forward or backward difference methods.</w:t>
      </w:r>
    </w:p>
    <w:p>
      <w:pPr>
        <w:pStyle w:val="Compact"/>
        <w:numPr>
          <w:ilvl w:val="0"/>
          <w:numId w:val="1006"/>
        </w:numPr>
      </w:pPr>
      <m:oMath>
        <m:r>
          <m:t>C</m:t>
        </m:r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</m:oMath>
      <w:r>
        <w:t xml:space="preserve">: Calculate the option price with the spot price increased by</w:t>
      </w:r>
      <w:r>
        <w:t xml:space="preserve"> </w:t>
      </w:r>
      <m:oMath>
        <m:r>
          <m:t>h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m:oMath>
        <m:r>
          <m:t>C</m:t>
        </m:r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r>
          <m:t>h</m:t>
        </m:r>
        <m:r>
          <m:rPr>
            <m:sty m:val="p"/>
          </m:rPr>
          <m:t>)</m:t>
        </m:r>
      </m:oMath>
      <w:r>
        <w:t xml:space="preserve">: Calculate the option price with the spot price decreased by</w:t>
      </w:r>
      <w:r>
        <w:t xml:space="preserve"> </w:t>
      </w:r>
      <m:oMath>
        <m:r>
          <m:t>h</m:t>
        </m:r>
      </m:oMath>
      <w:r>
        <w:t xml:space="preserve">.</w:t>
      </w:r>
    </w:p>
    <w:p>
      <w:pPr>
        <w:pStyle w:val="FirstParagraph"/>
      </w:pPr>
      <w:r>
        <w:rPr>
          <w:b/>
          <w:bCs/>
        </w:rPr>
        <w:t xml:space="preserve">Gamma</w:t>
      </w:r>
      <w:r>
        <w:t xml:space="preserve"> </w:t>
      </w:r>
      <w:r>
        <w:t xml:space="preserve">(</w:t>
      </w:r>
      <m:oMath>
        <m:r>
          <m:rPr>
            <m:sty m:val="p"/>
          </m:rPr>
          <m:t>Γ</m:t>
        </m:r>
      </m:oMath>
      <w:r>
        <w:t xml:space="preserve">) measures the rate of change of delta with respect to the underlying asset price: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Γ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rPr>
                      <m:sty m:val="p"/>
                    </m:rPr>
                    <m:t>∂</m:t>
                  </m:r>
                </m:e>
                <m:sup>
                  <m:r>
                    <m:t>2</m:t>
                  </m:r>
                </m:sup>
              </m:sSup>
              <m:r>
                <m:t>C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≈</m:t>
          </m:r>
          <m:f>
            <m:fPr>
              <m:type m:val="bar"/>
            </m:fPr>
            <m:nu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(</m:t>
              </m:r>
              <m:sSub>
                <m:e>
                  <m:r>
                    <m:t>S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(</m:t>
              </m:r>
              <m:sSub>
                <m:e>
                  <m:r>
                    <m:t>S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h</m:t>
              </m:r>
              <m:r>
                <m:rPr>
                  <m:sty m:val="p"/>
                </m:rPr>
                <m:t>)</m:t>
              </m:r>
            </m:num>
            <m:den>
              <m:r>
                <m:t>2</m:t>
              </m:r>
              <m:r>
                <m:t>h</m:t>
              </m:r>
            </m:den>
          </m:f>
          <m:r>
            <m:rPr>
              <m:sty m:val="p"/>
            </m:rPr>
            <m:t>≈</m:t>
          </m:r>
          <m:f>
            <m:fPr>
              <m:type m:val="bar"/>
            </m:fPr>
            <m:num>
              <m:r>
                <m:t>C</m:t>
              </m:r>
              <m:r>
                <m:rPr>
                  <m:sty m:val="p"/>
                </m:rPr>
                <m:t>(</m:t>
              </m:r>
              <m:sSub>
                <m:e>
                  <m:r>
                    <m:t>S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C</m:t>
              </m:r>
              <m:r>
                <m:rPr>
                  <m:sty m:val="p"/>
                </m:rPr>
                <m:t>(</m:t>
              </m:r>
              <m:sSub>
                <m:e>
                  <m:r>
                    <m:t>S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(</m:t>
              </m:r>
              <m:sSub>
                <m:e>
                  <m:r>
                    <m:t>S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h</m:t>
              </m:r>
              <m:r>
                <m:rPr>
                  <m:sty m:val="p"/>
                </m:rPr>
                <m:t>)</m:t>
              </m:r>
            </m:num>
            <m:den>
              <m:sSup>
                <m:e>
                  <m:r>
                    <m:t>h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t xml:space="preserve">Gamma (</w:t>
      </w:r>
      <m:oMath>
        <m:r>
          <m:rPr>
            <m:sty m:val="p"/>
          </m:rPr>
          <m:t>Γ</m:t>
        </m:r>
      </m:oMath>
      <w:r>
        <w:t xml:space="preserve">) measures the rate of change of delta (</w:t>
      </w:r>
      <m:oMath>
        <m:r>
          <m:rPr>
            <m:sty m:val="p"/>
          </m:rPr>
          <m:t>Δ</m:t>
        </m:r>
      </m:oMath>
      <w:r>
        <w:t xml:space="preserve">) with respect to the underlying spot price (</w:t>
      </w:r>
      <m:oMath>
        <m:sSub>
          <m:e>
            <m:r>
              <m:t>S</m:t>
            </m:r>
          </m:e>
          <m:sub>
            <m:r>
              <m:t>0</m:t>
            </m:r>
          </m:sub>
        </m:sSub>
      </m:oMath>
      <w:r>
        <w:t xml:space="preserve">).</w:t>
      </w:r>
    </w:p>
    <w:p>
      <w:pPr>
        <w:pStyle w:val="Compact"/>
        <w:numPr>
          <w:ilvl w:val="0"/>
          <w:numId w:val="1007"/>
        </w:numPr>
      </w:pPr>
      <m:oMath>
        <m:r>
          <m:t>C</m:t>
        </m:r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</m:oMath>
      <w:r>
        <w:t xml:space="preserve">: Option price with the spot price increased by</w:t>
      </w:r>
      <w:r>
        <w:t xml:space="preserve"> </w:t>
      </w:r>
      <m:oMath>
        <m:r>
          <m:t>h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>
          <m:t>C</m:t>
        </m:r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: Option price at the current spot price.</w:t>
      </w:r>
    </w:p>
    <w:p>
      <w:pPr>
        <w:pStyle w:val="Compact"/>
        <w:numPr>
          <w:ilvl w:val="0"/>
          <w:numId w:val="1007"/>
        </w:numPr>
      </w:pPr>
      <m:oMath>
        <m:r>
          <m:t>C</m:t>
        </m:r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r>
          <m:t>h</m:t>
        </m:r>
        <m:r>
          <m:rPr>
            <m:sty m:val="p"/>
          </m:rPr>
          <m:t>)</m:t>
        </m:r>
      </m:oMath>
      <w:r>
        <w:t xml:space="preserve">: Option price with the spot price decreased by</w:t>
      </w:r>
      <w:r>
        <w:t xml:space="preserve"> </w:t>
      </w:r>
      <m:oMath>
        <m:r>
          <m:t>h</m:t>
        </m:r>
      </m:oMath>
      <w:r>
        <w:t xml:space="preserve">.</w:t>
      </w:r>
    </w:p>
    <w:p>
      <w:pPr>
        <w:pStyle w:val="FirstParagraph"/>
      </w:pPr>
      <w:r>
        <w:rPr>
          <w:b/>
          <w:bCs/>
        </w:rPr>
        <w:t xml:space="preserve">Relationship Between Delta and Gamma:</w:t>
      </w:r>
    </w:p>
    <w:p>
      <w:pPr>
        <w:pStyle w:val="Compact"/>
        <w:numPr>
          <w:ilvl w:val="0"/>
          <w:numId w:val="1008"/>
        </w:numPr>
      </w:pPr>
      <w:r>
        <w:t xml:space="preserve">Gamma represents how much delta changes for a small change in</w:t>
      </w:r>
      <w:r>
        <w:t xml:space="preserve"> </w:t>
      </w:r>
      <m:oMath>
        <m:sSub>
          <m:e>
            <m:r>
              <m:t>S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If gamma is high, delta is more sensitive to changes in</w:t>
      </w:r>
      <w:r>
        <w:t xml:space="preserve"> </w:t>
      </w:r>
      <m:oMath>
        <m:sSub>
          <m:e>
            <m:r>
              <m:t>S</m:t>
            </m:r>
          </m:e>
          <m:sub>
            <m:r>
              <m:t>0</m:t>
            </m:r>
          </m:sub>
        </m:sSub>
      </m:oMath>
      <w:r>
        <w:t xml:space="preserve">, which is important for hedging strategies.</w:t>
      </w:r>
    </w:p>
    <w:bookmarkEnd w:id="20"/>
    <w:bookmarkStart w:id="23" w:name="implementation"/>
    <w:p>
      <w:pPr>
        <w:pStyle w:val="Heading2"/>
      </w:pPr>
      <w:r>
        <w:t xml:space="preserve">Implementation</w:t>
      </w:r>
    </w:p>
    <w:bookmarkStart w:id="21" w:name="notation"/>
    <w:p>
      <w:pPr>
        <w:pStyle w:val="Heading3"/>
      </w:pPr>
      <w:r>
        <w:t xml:space="preserve">Notation</w:t>
      </w:r>
    </w:p>
    <w:p>
      <w:pPr>
        <w:pStyle w:val="Compact"/>
        <w:numPr>
          <w:ilvl w:val="0"/>
          <w:numId w:val="1009"/>
        </w:numPr>
      </w:pPr>
      <m:oMath>
        <m:r>
          <m:t>S</m:t>
        </m:r>
      </m:oMath>
      <w:r>
        <w:t xml:space="preserve">: Spot price of the stock.</w:t>
      </w:r>
    </w:p>
    <w:p>
      <w:pPr>
        <w:pStyle w:val="Compact"/>
        <w:numPr>
          <w:ilvl w:val="0"/>
          <w:numId w:val="1009"/>
        </w:numPr>
      </w:pPr>
      <m:oMath>
        <m:r>
          <m:t>K</m:t>
        </m:r>
      </m:oMath>
      <w:r>
        <w:t xml:space="preserve">: Strike price of the option.</w:t>
      </w:r>
    </w:p>
    <w:p>
      <w:pPr>
        <w:pStyle w:val="Compact"/>
        <w:numPr>
          <w:ilvl w:val="0"/>
          <w:numId w:val="1009"/>
        </w:numPr>
      </w:pPr>
      <m:oMath>
        <m:r>
          <m:t>T</m:t>
        </m:r>
      </m:oMath>
      <w:r>
        <w:t xml:space="preserve">: Time to maturity (in years).</w:t>
      </w:r>
    </w:p>
    <w:p>
      <w:pPr>
        <w:pStyle w:val="Compact"/>
        <w:numPr>
          <w:ilvl w:val="0"/>
          <w:numId w:val="1009"/>
        </w:numPr>
      </w:pPr>
      <m:oMath>
        <m:r>
          <m:t>r</m:t>
        </m:r>
      </m:oMath>
      <w:r>
        <w:t xml:space="preserve">: Risk-free rate (continuously compounded).</w:t>
      </w:r>
    </w:p>
    <w:p>
      <w:pPr>
        <w:pStyle w:val="Compact"/>
        <w:numPr>
          <w:ilvl w:val="0"/>
          <w:numId w:val="1009"/>
        </w:numPr>
      </w:pPr>
      <m:oMath>
        <m:r>
          <m:t>q</m:t>
        </m:r>
      </m:oMath>
      <w:r>
        <w:t xml:space="preserve">: Dividend yield (continuously compounded).</w:t>
      </w:r>
    </w:p>
    <w:p>
      <w:pPr>
        <w:pStyle w:val="Compact"/>
        <w:numPr>
          <w:ilvl w:val="0"/>
          <w:numId w:val="1009"/>
        </w:numPr>
      </w:pPr>
      <m:oMath>
        <m:r>
          <m:t>σ</m:t>
        </m:r>
      </m:oMath>
      <w:r>
        <w:t xml:space="preserve">: Volatility of the stock.</w:t>
      </w:r>
    </w:p>
    <w:p>
      <w:pPr>
        <w:pStyle w:val="Compact"/>
        <w:numPr>
          <w:ilvl w:val="0"/>
          <w:numId w:val="1009"/>
        </w:numPr>
      </w:pPr>
      <m:oMath>
        <m:r>
          <m:t>N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: Cumulative distribution function of the standard normal distribution.</w:t>
      </w:r>
    </w:p>
    <w:p>
      <w:pPr>
        <w:pStyle w:val="SourceCode"/>
      </w:pPr>
      <w:r>
        <w:rPr>
          <w:rStyle w:val="ImportTok"/>
        </w:rPr>
        <w:t xml:space="preserve">from</w:t>
      </w:r>
      <w:r>
        <w:rPr>
          <w:rStyle w:val="NormalTok"/>
        </w:rPr>
        <w:t xml:space="preserve"> dataclasses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dataclass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scipy.stats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norm</w:t>
      </w:r>
      <w:r>
        <w:br/>
      </w:r>
      <w:r>
        <w:br/>
      </w:r>
      <w:r>
        <w:rPr>
          <w:rStyle w:val="AttributeTok"/>
        </w:rPr>
        <w:t xml:space="preserve">@dataclass</w:t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Equity:</w:t>
      </w:r>
      <w:r>
        <w:br/>
      </w:r>
      <w:r>
        <w:rPr>
          <w:rStyle w:val="NormalTok"/>
        </w:rPr>
        <w:t xml:space="preserve">    spot: </w:t>
      </w:r>
      <w:r>
        <w:rPr>
          <w:rStyle w:val="BuiltInTok"/>
        </w:rPr>
        <w:t xml:space="preserve">float</w:t>
      </w:r>
      <w:r>
        <w:br/>
      </w:r>
      <w:r>
        <w:rPr>
          <w:rStyle w:val="NormalTok"/>
        </w:rPr>
        <w:t xml:space="preserve">    dividend_yield: </w:t>
      </w:r>
      <w:r>
        <w:rPr>
          <w:rStyle w:val="BuiltInTok"/>
        </w:rPr>
        <w:t xml:space="preserve">float</w:t>
      </w:r>
      <w:r>
        <w:br/>
      </w:r>
      <w:r>
        <w:rPr>
          <w:rStyle w:val="NormalTok"/>
        </w:rPr>
        <w:t xml:space="preserve">    volatility: </w:t>
      </w:r>
      <w:r>
        <w:rPr>
          <w:rStyle w:val="BuiltInTok"/>
        </w:rPr>
        <w:t xml:space="preserve">float</w:t>
      </w:r>
      <w:r>
        <w:br/>
      </w:r>
      <w:r>
        <w:br/>
      </w:r>
      <w:r>
        <w:rPr>
          <w:rStyle w:val="AttributeTok"/>
        </w:rPr>
        <w:t xml:space="preserve">@dataclass</w:t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EquityOption:</w:t>
      </w:r>
      <w:r>
        <w:br/>
      </w:r>
      <w:r>
        <w:rPr>
          <w:rStyle w:val="NormalTok"/>
        </w:rPr>
        <w:t xml:space="preserve">    strike: </w:t>
      </w:r>
      <w:r>
        <w:rPr>
          <w:rStyle w:val="BuiltInTok"/>
        </w:rPr>
        <w:t xml:space="preserve">float</w:t>
      </w:r>
      <w:r>
        <w:br/>
      </w:r>
      <w:r>
        <w:rPr>
          <w:rStyle w:val="NormalTok"/>
        </w:rPr>
        <w:t xml:space="preserve">    time_to_maturity: </w:t>
      </w:r>
      <w:r>
        <w:rPr>
          <w:rStyle w:val="BuiltInTok"/>
        </w:rPr>
        <w:t xml:space="preserve">float</w:t>
      </w:r>
      <w:r>
        <w:br/>
      </w:r>
      <w:r>
        <w:rPr>
          <w:rStyle w:val="NormalTok"/>
        </w:rPr>
        <w:t xml:space="preserve">    put_call: </w:t>
      </w:r>
      <w:r>
        <w:rPr>
          <w:rStyle w:val="BuiltInTok"/>
        </w:rPr>
        <w:t xml:space="preserve">str</w:t>
      </w:r>
      <w:r>
        <w:br/>
      </w:r>
      <w:r>
        <w:br/>
      </w:r>
      <w:r>
        <w:rPr>
          <w:rStyle w:val="AttributeTok"/>
        </w:rPr>
        <w:t xml:space="preserve">@dataclass</w:t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EquityForward:</w:t>
      </w:r>
      <w:r>
        <w:br/>
      </w:r>
      <w:r>
        <w:rPr>
          <w:rStyle w:val="NormalTok"/>
        </w:rPr>
        <w:t xml:space="preserve">    strike: </w:t>
      </w:r>
      <w:r>
        <w:rPr>
          <w:rStyle w:val="BuiltInTok"/>
        </w:rPr>
        <w:t xml:space="preserve">float</w:t>
      </w:r>
      <w:r>
        <w:br/>
      </w:r>
      <w:r>
        <w:rPr>
          <w:rStyle w:val="NormalTok"/>
        </w:rPr>
        <w:t xml:space="preserve">    time_to_maturity: </w:t>
      </w:r>
      <w:r>
        <w:rPr>
          <w:rStyle w:val="BuiltInTok"/>
        </w:rPr>
        <w:t xml:space="preserve">float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bsm(underlying: Equity, option: EquityOption, rate: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underlying.spot</w:t>
      </w:r>
      <w:r>
        <w:br/>
      </w:r>
      <w:r>
        <w:rPr>
          <w:rStyle w:val="NormalTok"/>
        </w:rPr>
        <w:t xml:space="preserve">    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option.strike</w:t>
      </w:r>
      <w:r>
        <w:br/>
      </w:r>
      <w:r>
        <w:rPr>
          <w:rStyle w:val="NormalTok"/>
        </w:rPr>
        <w:t xml:space="preserve">    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option.time_to_maturity</w:t>
      </w:r>
      <w:r>
        <w:br/>
      </w:r>
      <w:r>
        <w:rPr>
          <w:rStyle w:val="NormalTok"/>
        </w:rPr>
        <w:t xml:space="preserve">    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rate</w:t>
      </w:r>
      <w:r>
        <w:br/>
      </w:r>
      <w:r>
        <w:rPr>
          <w:rStyle w:val="NormalTok"/>
        </w:rPr>
        <w:t xml:space="preserve">    q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underlying.dividend_yield</w:t>
      </w:r>
      <w:r>
        <w:br/>
      </w:r>
      <w:r>
        <w:rPr>
          <w:rStyle w:val="NormalTok"/>
        </w:rPr>
        <w:t xml:space="preserve">    sigma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underlying.volatility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Handle edge case where strike is effectively zero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K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1e-8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option.put_call.lower()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"call"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</w:t>
      </w:r>
      <w:r>
        <w:br/>
      </w:r>
      <w:r>
        <w:br/>
      </w:r>
      <w:r>
        <w:rPr>
          <w:rStyle w:val="NormalTok"/>
        </w:rPr>
        <w:t xml:space="preserve">    d1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(np.log(S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K)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(r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q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OperatorTok"/>
        </w:rPr>
        <w:t xml:space="preserve">**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T)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(sigma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np.sqrt(T))</w:t>
      </w:r>
      <w:r>
        <w:br/>
      </w:r>
      <w:r>
        <w:rPr>
          <w:rStyle w:val="NormalTok"/>
        </w:rPr>
        <w:t xml:space="preserve">    d2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d1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sigma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np.sqrt(T)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option.put_call.lower()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"call"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price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np.exp(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q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T)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norm.cdf(d1) </w:t>
      </w:r>
      <w:r>
        <w:rPr>
          <w:rStyle w:val="OperatorTok"/>
        </w:rPr>
        <w:t xml:space="preserve">\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K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np.exp(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T)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norm.cdf(d2)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option.put_call.lower()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"put"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price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np.exp(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T)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norm.cdf(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d2) </w:t>
      </w:r>
      <w:r>
        <w:rPr>
          <w:rStyle w:val="OperatorTok"/>
        </w:rPr>
        <w:t xml:space="preserve">\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S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np.exp(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q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T)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norm.cdf(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d1)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raise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ValueError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"Invalid option type. Must be 'call' or 'put'."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price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delta(underlying: Equity, option: EquityOption, rate: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bump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underlying.spot</w:t>
      </w:r>
      <w:r>
        <w:br/>
      </w:r>
      <w:r>
        <w:rPr>
          <w:rStyle w:val="NormalTok"/>
        </w:rPr>
        <w:t xml:space="preserve">    bumped_up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Equity(spot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underlying.spot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bump, </w:t>
      </w:r>
      <w:r>
        <w:br/>
      </w:r>
      <w:r>
        <w:rPr>
          <w:rStyle w:val="NormalTok"/>
        </w:rPr>
        <w:t xml:space="preserve">                       dividend_yield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underlying.dividend_yield, </w:t>
      </w:r>
      <w:r>
        <w:br/>
      </w:r>
      <w:r>
        <w:rPr>
          <w:rStyle w:val="NormalTok"/>
        </w:rPr>
        <w:t xml:space="preserve">                       volatility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underlying.volatility)</w:t>
      </w:r>
      <w:r>
        <w:br/>
      </w:r>
      <w:r>
        <w:rPr>
          <w:rStyle w:val="NormalTok"/>
        </w:rPr>
        <w:t xml:space="preserve">    bumped_down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Equity(spot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underlying.spot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bump, </w:t>
      </w:r>
      <w:r>
        <w:br/>
      </w:r>
      <w:r>
        <w:rPr>
          <w:rStyle w:val="NormalTok"/>
        </w:rPr>
        <w:t xml:space="preserve">                         dividend_yield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underlying.dividend_yield, </w:t>
      </w:r>
      <w:r>
        <w:br/>
      </w:r>
      <w:r>
        <w:rPr>
          <w:rStyle w:val="NormalTok"/>
        </w:rPr>
        <w:t xml:space="preserve">                         volatility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underlying.volatility)</w:t>
      </w:r>
      <w:r>
        <w:br/>
      </w:r>
      <w:r>
        <w:rPr>
          <w:rStyle w:val="NormalTok"/>
        </w:rPr>
        <w:t xml:space="preserve">    price_up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bsm(bumped_up, option, rate)</w:t>
      </w:r>
      <w:r>
        <w:br/>
      </w:r>
      <w:r>
        <w:rPr>
          <w:rStyle w:val="NormalTok"/>
        </w:rPr>
        <w:t xml:space="preserve">    price_down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bsm(bumped_down, option, rate)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(price_up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price_down)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bump)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gamma(underlying: Equity, option: EquityOption, rate: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bump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underlying.spot</w:t>
      </w:r>
      <w:r>
        <w:br/>
      </w:r>
      <w:r>
        <w:rPr>
          <w:rStyle w:val="NormalTok"/>
        </w:rPr>
        <w:t xml:space="preserve">    bumped_up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Equity(spot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underlying.spot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bump, </w:t>
      </w:r>
      <w:r>
        <w:br/>
      </w:r>
      <w:r>
        <w:rPr>
          <w:rStyle w:val="NormalTok"/>
        </w:rPr>
        <w:t xml:space="preserve">                       dividend_yield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underlying.dividend_yield, </w:t>
      </w:r>
      <w:r>
        <w:br/>
      </w:r>
      <w:r>
        <w:rPr>
          <w:rStyle w:val="NormalTok"/>
        </w:rPr>
        <w:t xml:space="preserve">                       volatility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underlying.volatility)</w:t>
      </w:r>
      <w:r>
        <w:br/>
      </w:r>
      <w:r>
        <w:rPr>
          <w:rStyle w:val="NormalTok"/>
        </w:rPr>
        <w:t xml:space="preserve">    bumped_down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Equity(spot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underlying.spot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bump, </w:t>
      </w:r>
      <w:r>
        <w:br/>
      </w:r>
      <w:r>
        <w:rPr>
          <w:rStyle w:val="NormalTok"/>
        </w:rPr>
        <w:t xml:space="preserve">                         dividend_yield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underlying.dividend_yield, </w:t>
      </w:r>
      <w:r>
        <w:br/>
      </w:r>
      <w:r>
        <w:rPr>
          <w:rStyle w:val="NormalTok"/>
        </w:rPr>
        <w:t xml:space="preserve">                         volatility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underlying.volatility)</w:t>
      </w:r>
      <w:r>
        <w:br/>
      </w:r>
      <w:r>
        <w:rPr>
          <w:rStyle w:val="NormalTok"/>
        </w:rPr>
        <w:t xml:space="preserve">    original_price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bsm(underlying, option, rate)</w:t>
      </w:r>
      <w:r>
        <w:br/>
      </w:r>
      <w:r>
        <w:rPr>
          <w:rStyle w:val="NormalTok"/>
        </w:rPr>
        <w:t xml:space="preserve">    price_up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bsm(bumped_up, option, rate)</w:t>
      </w:r>
      <w:r>
        <w:br/>
      </w:r>
      <w:r>
        <w:rPr>
          <w:rStyle w:val="NormalTok"/>
        </w:rPr>
        <w:t xml:space="preserve">    price_down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bsm(bumped_down, option, rate)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(price_up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original_price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price_down)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(bump</w:t>
      </w:r>
      <w:r>
        <w:rPr>
          <w:rStyle w:val="OperatorTok"/>
        </w:rPr>
        <w:t xml:space="preserve">**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fwd(underlying: Equity, forward: EquityForward, rate: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underlying.spot</w:t>
      </w:r>
      <w:r>
        <w:br/>
      </w:r>
      <w:r>
        <w:rPr>
          <w:rStyle w:val="NormalTok"/>
        </w:rPr>
        <w:t xml:space="preserve">    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forward.strike</w:t>
      </w:r>
      <w:r>
        <w:br/>
      </w:r>
      <w:r>
        <w:rPr>
          <w:rStyle w:val="NormalTok"/>
        </w:rPr>
        <w:t xml:space="preserve">    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forward.time_to_maturity</w:t>
      </w:r>
      <w:r>
        <w:br/>
      </w:r>
      <w:r>
        <w:rPr>
          <w:rStyle w:val="NormalTok"/>
        </w:rPr>
        <w:t xml:space="preserve">    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rate</w:t>
      </w:r>
      <w:r>
        <w:br/>
      </w:r>
      <w:r>
        <w:rPr>
          <w:rStyle w:val="NormalTok"/>
        </w:rPr>
        <w:t xml:space="preserve">    q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underlying.dividend_yield</w:t>
      </w:r>
      <w:r>
        <w:br/>
      </w:r>
      <w:r>
        <w:rPr>
          <w:rStyle w:val="NormalTok"/>
        </w:rPr>
        <w:t xml:space="preserve">    forward_price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np.exp((r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q)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T)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K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forward_price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check_put_call_parity(</w:t>
      </w:r>
      <w:r>
        <w:br/>
      </w:r>
      <w:r>
        <w:rPr>
          <w:rStyle w:val="NormalTok"/>
        </w:rPr>
        <w:t xml:space="preserve">    underlying: Equity, </w:t>
      </w:r>
      <w:r>
        <w:br/>
      </w:r>
      <w:r>
        <w:rPr>
          <w:rStyle w:val="NormalTok"/>
        </w:rPr>
        <w:t xml:space="preserve">    call_option: EquityOption, </w:t>
      </w:r>
      <w:r>
        <w:br/>
      </w:r>
      <w:r>
        <w:rPr>
          <w:rStyle w:val="NormalTok"/>
        </w:rPr>
        <w:t xml:space="preserve">    put_option: EquityOption, </w:t>
      </w:r>
      <w:r>
        <w:br/>
      </w:r>
      <w:r>
        <w:rPr>
          <w:rStyle w:val="NormalTok"/>
        </w:rPr>
        <w:t xml:space="preserve">    rate: </w:t>
      </w:r>
      <w:r>
        <w:rPr>
          <w:rStyle w:val="BuiltInTok"/>
        </w:rPr>
        <w:t xml:space="preserve">float</w:t>
      </w:r>
      <w:r>
        <w:br/>
      </w:r>
      <w:r>
        <w:rPr>
          <w:rStyle w:val="NormalTok"/>
        </w:rPr>
        <w:t xml:space="preserve">    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bool</w:t>
      </w:r>
      <w:r>
        <w:rPr>
          <w:rStyle w:val="NormalTok"/>
        </w:rPr>
        <w:t xml:space="preserve">:</w:t>
      </w:r>
      <w:r>
        <w:br/>
      </w:r>
      <w:r>
        <w:br/>
      </w:r>
      <w:r>
        <w:rPr>
          <w:rStyle w:val="NormalTok"/>
        </w:rPr>
        <w:t xml:space="preserve">    call_price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bsm(underlying, call_option, rate)</w:t>
      </w:r>
      <w:r>
        <w:br/>
      </w:r>
      <w:r>
        <w:rPr>
          <w:rStyle w:val="NormalTok"/>
        </w:rPr>
        <w:t xml:space="preserve">    put_price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bsm(underlying, put_option, rate)</w:t>
      </w:r>
      <w:r>
        <w:br/>
      </w:r>
      <w:r>
        <w:rPr>
          <w:rStyle w:val="NormalTok"/>
        </w:rPr>
        <w:t xml:space="preserve">    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underlying.spot</w:t>
      </w:r>
      <w:r>
        <w:br/>
      </w:r>
      <w:r>
        <w:rPr>
          <w:rStyle w:val="NormalTok"/>
        </w:rPr>
        <w:t xml:space="preserve">    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call_option.strike</w:t>
      </w:r>
      <w:r>
        <w:br/>
      </w:r>
      <w:r>
        <w:rPr>
          <w:rStyle w:val="NormalTok"/>
        </w:rPr>
        <w:t xml:space="preserve">    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call_option.time_to_maturity</w:t>
      </w:r>
      <w:r>
        <w:br/>
      </w:r>
      <w:r>
        <w:rPr>
          <w:rStyle w:val="NormalTok"/>
        </w:rPr>
        <w:t xml:space="preserve">    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rate</w:t>
      </w:r>
      <w:r>
        <w:br/>
      </w:r>
      <w:r>
        <w:rPr>
          <w:rStyle w:val="NormalTok"/>
        </w:rPr>
        <w:t xml:space="preserve">    q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underlying.dividend_yield</w:t>
      </w:r>
      <w:r>
        <w:br/>
      </w:r>
      <w:r>
        <w:br/>
      </w:r>
      <w:r>
        <w:rPr>
          <w:rStyle w:val="NormalTok"/>
        </w:rPr>
        <w:t xml:space="preserve">    parity_lhs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call_price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put_price</w:t>
      </w:r>
      <w:r>
        <w:br/>
      </w:r>
      <w:r>
        <w:rPr>
          <w:rStyle w:val="NormalTok"/>
        </w:rPr>
        <w:t xml:space="preserve">    parity_rhs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np.exp(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q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T)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K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np.exp(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T)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np.isclose(parity_lhs, parity_rhs, atol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1e-4</w:t>
      </w:r>
      <w:r>
        <w:rPr>
          <w:rStyle w:val="NormalTok"/>
        </w:rPr>
        <w:t xml:space="preserve">)</w:t>
      </w:r>
    </w:p>
    <w:bookmarkEnd w:id="21"/>
    <w:bookmarkStart w:id="22" w:name="example-usage"/>
    <w:p>
      <w:pPr>
        <w:pStyle w:val="Heading3"/>
      </w:pPr>
      <w:r>
        <w:t xml:space="preserve">Example Usage</w:t>
      </w:r>
    </w:p>
    <w:p>
      <w:pPr>
        <w:pStyle w:val="FirstParagraph"/>
      </w:pPr>
      <w:r>
        <w:t xml:space="preserve">Say, we want to price a call option on an equity with spot price</w:t>
      </w:r>
      <w:r>
        <w:t xml:space="preserve"> </w:t>
      </w:r>
      <m:oMath>
        <m:sSub>
          <m:e>
            <m:r>
              <m:t>S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450</m:t>
        </m:r>
      </m:oMath>
      <w:r>
        <w:t xml:space="preserve"> </w:t>
      </w:r>
      <w:r>
        <w:t xml:space="preserve">with dividend yield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1.4</m:t>
        </m:r>
        <m:r>
          <m:rPr>
            <m:sty m:val="p"/>
          </m:rPr>
          <m:t>%</m:t>
        </m:r>
      </m:oMath>
      <w:r>
        <w:t xml:space="preserve">, and volatility</w:t>
      </w:r>
      <w:r>
        <w:t xml:space="preserve"> </w:t>
      </w:r>
      <m:oMath>
        <m:r>
          <m:t>14</m:t>
        </m:r>
        <m:r>
          <m:rPr>
            <m:sty m:val="p"/>
          </m:rPr>
          <m:t>%</m:t>
        </m:r>
      </m:oMath>
      <w:r>
        <w:t xml:space="preserve">. The strike price of the call is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470</m:t>
        </m:r>
      </m:oMath>
      <w:r>
        <w:t xml:space="preserve">, with time to maturity in years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0.23</m:t>
        </m:r>
      </m:oMath>
      <w:r>
        <w:t xml:space="preserve"> </w:t>
      </w:r>
      <w:r>
        <w:t xml:space="preserve">and the risk free rate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0.05</m:t>
        </m:r>
      </m:oMath>
      <w:r>
        <w:t xml:space="preserve">.</w:t>
      </w:r>
      <w:r>
        <w:t xml:space="preserve"> </w:t>
      </w:r>
      <w:r>
        <w:t xml:space="preserve"> </w:t>
      </w:r>
      <w:r>
        <w:t xml:space="preserve">Next, we want to see the asymptotic behavior of the call option if the strike price</w:t>
      </w:r>
      <w:r>
        <w:t xml:space="preserve"> </w:t>
      </w:r>
      <m:oMath>
        <m:r>
          <m:t>K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with interest rate 0.</w:t>
      </w:r>
      <w:r>
        <w:t xml:space="preserve"> </w:t>
      </w:r>
      <w:r>
        <w:t xml:space="preserve"> </w:t>
      </w:r>
      <w:r>
        <w:t xml:space="preserve">Next, we want to price a put option on the same equity but strike price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500</m:t>
        </m:r>
      </m:oMath>
      <w:r>
        <w:t xml:space="preserve">, time to maturity in years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0.26</m:t>
        </m:r>
      </m:oMath>
      <w:r>
        <w:t xml:space="preserve"> </w:t>
      </w:r>
      <w:r>
        <w:t xml:space="preserve">and interest rate is 0.</w:t>
      </w:r>
      <w:r>
        <w:t xml:space="preserve"> </w:t>
      </w:r>
      <w:r>
        <w:t xml:space="preserve"> </w:t>
      </w:r>
      <w:r>
        <w:t xml:space="preserve">Finally, we want to check if the put-call parity relationship is hold.</w:t>
      </w:r>
      <w:r>
        <w:t xml:space="preserve"> </w:t>
      </w:r>
      <w:r>
        <w:t xml:space="preserve"> </w:t>
      </w:r>
      <w:r>
        <w:t xml:space="preserve"> </w:t>
      </w:r>
      <w:r>
        <w:t xml:space="preserve">In each case, we consider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0.01</m:t>
        </m:r>
      </m:oMath>
      <w:r>
        <w:t xml:space="preserve"> </w:t>
      </w:r>
      <w:r>
        <w:t xml:space="preserve">a bump or small change in the stock price.</w:t>
      </w:r>
    </w:p>
    <w:p>
      <w:p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__name__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"__main__"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eq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Equity(</w:t>
      </w:r>
      <w:r>
        <w:rPr>
          <w:rStyle w:val="DecValTok"/>
        </w:rPr>
        <w:t xml:space="preserve">450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0.014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option_call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EquityOption(</w:t>
      </w:r>
      <w:r>
        <w:rPr>
          <w:rStyle w:val="DecValTok"/>
        </w:rPr>
        <w:t xml:space="preserve">470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0.23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"call"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option_put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EquityOption(</w:t>
      </w:r>
      <w:r>
        <w:rPr>
          <w:rStyle w:val="DecValTok"/>
        </w:rPr>
        <w:t xml:space="preserve">500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0.26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"put"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(bsm(eq, option_call,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  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(bsm(eq, EquityOption(</w:t>
      </w:r>
      <w:r>
        <w:rPr>
          <w:rStyle w:val="FloatTok"/>
        </w:rPr>
        <w:t xml:space="preserve">1e-15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0.26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"call"</w:t>
      </w:r>
      <w:r>
        <w:rPr>
          <w:rStyle w:val="NormalTok"/>
        </w:rPr>
        <w:t xml:space="preserve">), </w:t>
      </w:r>
      <w:r>
        <w:rPr>
          <w:rStyle w:val="FloatTok"/>
        </w:rPr>
        <w:t xml:space="preserve">0.0</w:t>
      </w:r>
      <w:r>
        <w:rPr>
          <w:rStyle w:val="NormalTok"/>
        </w:rPr>
        <w:t xml:space="preserve">))  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(bsm(Equity(</w:t>
      </w:r>
      <w:r>
        <w:rPr>
          <w:rStyle w:val="DecValTok"/>
        </w:rPr>
        <w:t xml:space="preserve">450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1e-9</w:t>
      </w:r>
      <w:r>
        <w:rPr>
          <w:rStyle w:val="NormalTok"/>
        </w:rPr>
        <w:t xml:space="preserve">), option_put, </w:t>
      </w:r>
      <w:r>
        <w:rPr>
          <w:rStyle w:val="FloatTok"/>
        </w:rPr>
        <w:t xml:space="preserve">0.0</w:t>
      </w:r>
      <w:r>
        <w:rPr>
          <w:rStyle w:val="NormalTok"/>
        </w:rPr>
        <w:t xml:space="preserve">))  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Check put-call parity</w:t>
      </w:r>
      <w:r>
        <w:br/>
      </w:r>
      <w:r>
        <w:rPr>
          <w:rStyle w:val="NormalTok"/>
        </w:rPr>
        <w:t xml:space="preserve">    eq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Equity(</w:t>
      </w:r>
      <w:r>
        <w:rPr>
          <w:rStyle w:val="DecValTok"/>
        </w:rPr>
        <w:t xml:space="preserve">450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0.015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option_call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EquityOption(</w:t>
      </w:r>
      <w:r>
        <w:rPr>
          <w:rStyle w:val="DecValTok"/>
        </w:rPr>
        <w:t xml:space="preserve">470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0.26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"call"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option_put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EquityOption(</w:t>
      </w:r>
      <w:r>
        <w:rPr>
          <w:rStyle w:val="DecValTok"/>
        </w:rPr>
        <w:t xml:space="preserve">470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0.26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"put"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(check_put_call_parity(eq, option_call, option_put,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 </w:t>
      </w:r>
    </w:p>
    <w:p>
      <w:pPr>
        <w:pStyle w:val="SourceCode"/>
      </w:pPr>
      <w:r>
        <w:rPr>
          <w:rStyle w:val="VerbatimChar"/>
        </w:rPr>
        <w:t xml:space="preserve">5.834035584709966</w:t>
      </w:r>
      <w:r>
        <w:br/>
      </w:r>
      <w:r>
        <w:rPr>
          <w:rStyle w:val="VerbatimChar"/>
        </w:rPr>
        <w:t xml:space="preserve">450</w:t>
      </w:r>
      <w:r>
        <w:br/>
      </w:r>
      <w:r>
        <w:rPr>
          <w:rStyle w:val="VerbatimChar"/>
        </w:rPr>
        <w:t xml:space="preserve">50.0</w:t>
      </w:r>
      <w:r>
        <w:br/>
      </w:r>
      <w:r>
        <w:rPr>
          <w:rStyle w:val="VerbatimChar"/>
        </w:rPr>
        <w:t xml:space="preserve">True</w:t>
      </w:r>
    </w:p>
    <w:bookmarkEnd w:id="22"/>
    <w:bookmarkEnd w:id="23"/>
    <w:bookmarkStart w:id="24" w:name="references"/>
    <w:p>
      <w:pPr>
        <w:pStyle w:val="Heading2"/>
      </w:pPr>
      <w:r>
        <w:t xml:space="preserve">References</w:t>
      </w:r>
    </w:p>
    <w:p>
      <w:pPr>
        <w:pStyle w:val="Compact"/>
        <w:numPr>
          <w:ilvl w:val="0"/>
          <w:numId w:val="1010"/>
        </w:numPr>
      </w:pPr>
      <w:r>
        <w:t xml:space="preserve">Karatzas, I., &amp; Shreve, S. E. (1991).</w:t>
      </w:r>
      <w:r>
        <w:t xml:space="preserve"> </w:t>
      </w:r>
      <w:r>
        <w:rPr>
          <w:i/>
          <w:iCs/>
        </w:rPr>
        <w:t xml:space="preserve">Brownian Motion and Stochastic Calculus</w:t>
      </w:r>
      <w:r>
        <w:t xml:space="preserve">.</w:t>
      </w:r>
      <w:r>
        <w:br/>
      </w:r>
    </w:p>
    <w:p>
      <w:pPr>
        <w:pStyle w:val="Compact"/>
        <w:numPr>
          <w:ilvl w:val="0"/>
          <w:numId w:val="1010"/>
        </w:numPr>
      </w:pPr>
      <w:r>
        <w:t xml:space="preserve">Options, Futures, and Other Derivatives by John C. Hull</w:t>
      </w:r>
      <w:r>
        <w:br/>
      </w:r>
    </w:p>
    <w:p>
      <w:pPr>
        <w:pStyle w:val="Compact"/>
        <w:numPr>
          <w:ilvl w:val="0"/>
          <w:numId w:val="1010"/>
        </w:numPr>
      </w:pPr>
      <w:r>
        <w:t xml:space="preserve">Arbitrage Theory in Continuous Time Book by Tomas Björk</w:t>
      </w:r>
    </w:p>
    <w:p>
      <w:pPr>
        <w:pStyle w:val="FirstParagraph"/>
      </w:pPr>
      <w:r>
        <w:rPr>
          <w:b/>
          <w:bCs/>
        </w:rPr>
        <w:t xml:space="preserve">You may also like</w:t>
      </w:r>
    </w:p>
    <w:bookmarkEnd w:id="2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Pricing Derivatives Using Black-Scholes-Merton Model</dc:title>
  <dc:creator>Rafiq Islam</dc:creator>
  <cp:keywords/>
  <dcterms:created xsi:type="dcterms:W3CDTF">2026-10-12T04:29:20Z</dcterms:created>
  <dcterms:modified xsi:type="dcterms:W3CDTF">2026-10-12T04:29:20Z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dsense">
    <vt:lpwstr/>
  </property>
  <property fmtid="{D5CDD505-2E9C-101B-9397-08002B2CF9AE}" pid="3" name="authors">
    <vt:lpwstr/>
  </property>
  <property fmtid="{D5CDD505-2E9C-101B-9397-08002B2CF9AE}" pid="4" name="biblio-config">
    <vt:lpwstr>True</vt:lpwstr>
  </property>
  <property fmtid="{D5CDD505-2E9C-101B-9397-08002B2CF9AE}" pid="5" name="by-author">
    <vt:lpwstr/>
  </property>
  <property fmtid="{D5CDD505-2E9C-101B-9397-08002B2CF9AE}" pid="6" name="categories">
    <vt:lpwstr/>
  </property>
  <property fmtid="{D5CDD505-2E9C-101B-9397-08002B2CF9AE}" pid="7" name="citation">
    <vt:lpwstr/>
  </property>
  <property fmtid="{D5CDD505-2E9C-101B-9397-08002B2CF9AE}" pid="8" name="comments">
    <vt:lpwstr/>
  </property>
  <property fmtid="{D5CDD505-2E9C-101B-9397-08002B2CF9AE}" pid="9" name="date">
    <vt:lpwstr>2023-11-12</vt:lpwstr>
  </property>
  <property fmtid="{D5CDD505-2E9C-101B-9397-08002B2CF9AE}" pid="10" name="header-includes">
    <vt:lpwstr/>
  </property>
  <property fmtid="{D5CDD505-2E9C-101B-9397-08002B2CF9AE}" pid="11" name="image">
    <vt:lpwstr>bsm.png</vt:lpwstr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labels">
    <vt:lpwstr/>
  </property>
  <property fmtid="{D5CDD505-2E9C-101B-9397-08002B2CF9AE}" pid="15" name="lightbox">
    <vt:lpwstr>True</vt:lpwstr>
  </property>
  <property fmtid="{D5CDD505-2E9C-101B-9397-08002B2CF9AE}" pid="16" name="listing">
    <vt:lpwstr/>
  </property>
  <property fmtid="{D5CDD505-2E9C-101B-9397-08002B2CF9AE}" pid="17" name="search">
    <vt:lpwstr>True</vt:lpwstr>
  </property>
  <property fmtid="{D5CDD505-2E9C-101B-9397-08002B2CF9AE}" pid="18" name="toc-title">
    <vt:lpwstr>Table of contents</vt:lpwstr>
  </property>
</Properties>
</file>