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12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12"/>
    <w:bookmarkEnd w:id="13"/>
    <w:bookmarkStart w:id="19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]</m:t>
        </m:r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Π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. Let’s derive the solution step by step in full mathematical detail and show how this leads to the normal CDF.</w:t>
      </w:r>
    </w:p>
    <w:bookmarkStart w:id="14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transformed function.</w:t>
      </w:r>
    </w:p>
    <w:bookmarkEnd w:id="14"/>
    <w:bookmarkStart w:id="15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6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17"/>
    <w:bookmarkStart w:id="18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18"/>
    <w:bookmarkEnd w:id="19"/>
    <w:bookmarkStart w:id="20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rPr>
            <m:sty m:val="p"/>
          </m:rP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rPr>
            <m:sty m:val="p"/>
          </m:rPr>
          <m:t>Γ</m:t>
        </m:r>
      </m:oMath>
      <w:r>
        <w:t xml:space="preserve">) measures the rate of change of delta (</w:t>
      </w:r>
      <m:oMath>
        <m:r>
          <m:rPr>
            <m:sty m:val="p"/>
          </m:rP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20"/>
    <w:bookmarkStart w:id="23" w:name="implementation"/>
    <w:p>
      <w:pPr>
        <w:pStyle w:val="Heading2"/>
      </w:pPr>
      <w:r>
        <w:t xml:space="preserve">Implementation</w:t>
      </w:r>
    </w:p>
    <w:bookmarkStart w:id="21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21"/>
    <w:bookmarkStart w:id="22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2026-10-04T21:36:11Z</dcterms:created>
  <dcterms:modified xsi:type="dcterms:W3CDTF">2026-10-04T21:36:11Z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bsm.png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