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540"/>
        </w:tabs>
        <w:ind w:firstLine="180"/>
        <w:jc w:val="cente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2">
      <w:pPr>
        <w:tabs>
          <w:tab w:val="center" w:leader="none" w:pos="540"/>
        </w:tabs>
        <w:ind w:firstLine="180"/>
        <w:jc w:val="cente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3">
      <w:pPr>
        <w:tabs>
          <w:tab w:val="center" w:leader="none" w:pos="540"/>
        </w:tabs>
        <w:ind w:right="-180" w:firstLine="180"/>
        <w:jc w:val="center"/>
        <w:rPr>
          <w:rFonts w:ascii="Lexend" w:cs="Lexend" w:eastAsia="Lexend" w:hAnsi="Lexend"/>
          <w:sz w:val="34"/>
          <w:szCs w:val="34"/>
          <w:u w:val="single"/>
        </w:rPr>
      </w:pPr>
      <w:r w:rsidDel="00000000" w:rsidR="00000000" w:rsidRPr="00000000">
        <w:rPr>
          <w:rFonts w:ascii="Lexend" w:cs="Lexend" w:eastAsia="Lexend" w:hAnsi="Lexend"/>
          <w:sz w:val="34"/>
          <w:szCs w:val="34"/>
          <w:u w:val="single"/>
          <w:rtl w:val="0"/>
        </w:rPr>
        <w:t xml:space="preserve">Paper 2: An R-Based Analysis of a Moving Average Crossover Strategy vs. Buy-and-Hold: Evidence from Several Major Tech Stocks</w:t>
      </w:r>
    </w:p>
    <w:p w:rsidR="00000000" w:rsidDel="00000000" w:rsidP="00000000" w:rsidRDefault="00000000" w:rsidRPr="00000000" w14:paraId="00000004">
      <w:pPr>
        <w:jc w:val="cente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5">
      <w:pPr>
        <w:jc w:val="cente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6">
      <w:pPr>
        <w:ind w:left="-900" w:right="-180" w:firstLine="12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Overview:</w:t>
      </w:r>
    </w:p>
    <w:p w:rsidR="00000000" w:rsidDel="00000000" w:rsidP="00000000" w:rsidRDefault="00000000" w:rsidRPr="00000000" w14:paraId="00000007">
      <w:pPr>
        <w:ind w:left="360" w:firstLine="0"/>
        <w:jc w:val="both"/>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The study aims to assess whether a moving average crossover strategy can outperform a buy and hold strategy during a bull market. Using one year of intra-day price data from January 1, 2024, to December 31, 2024, obtained from Yahoo Finance,I have backtested a 50 day (fast) and 200 day (slow) moving average for each of the following high-growth technology stocks: Apple, Microsoft, Meta, Netflix, and Nvidia. A trading signal is generated to be "in the market" when the fast MA is greater than the slow MA, and "out of the market” or call it squaring off the position otherwise. Simultaneously, a buy and hold control invests $1 initially and remains fully invested over the horizon.</w:t>
      </w:r>
    </w:p>
    <w:p w:rsidR="00000000" w:rsidDel="00000000" w:rsidP="00000000" w:rsidRDefault="00000000" w:rsidRPr="00000000" w14:paraId="00000008">
      <w:pPr>
        <w:ind w:left="360" w:firstLine="0"/>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09">
      <w:pPr>
        <w:ind w:left="0" w:firstLine="0"/>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0A">
      <w:pPr>
        <w:ind w:left="3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 used:</w:t>
      </w:r>
    </w:p>
    <w:p w:rsidR="00000000" w:rsidDel="00000000" w:rsidP="00000000" w:rsidRDefault="00000000" w:rsidRPr="00000000" w14:paraId="0000000B">
      <w:pPr>
        <w:numPr>
          <w:ilvl w:val="0"/>
          <w:numId w:val="3"/>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The stocks whose data were used in the given analysis are AAPL, MSFT, META, NFLX and NVDA (NASDAQ).</w:t>
      </w:r>
    </w:p>
    <w:p w:rsidR="00000000" w:rsidDel="00000000" w:rsidP="00000000" w:rsidRDefault="00000000" w:rsidRPr="00000000" w14:paraId="0000000C">
      <w:pPr>
        <w:numPr>
          <w:ilvl w:val="0"/>
          <w:numId w:val="3"/>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The data was extracted using yfinance over a time period of 1 year from 1st Jan 2024 to December 31, 2024.</w:t>
      </w:r>
    </w:p>
    <w:p w:rsidR="00000000" w:rsidDel="00000000" w:rsidP="00000000" w:rsidRDefault="00000000" w:rsidRPr="00000000" w14:paraId="0000000D">
      <w:pPr>
        <w:ind w:left="0" w:firstLine="0"/>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0E">
      <w:pPr>
        <w:ind w:firstLine="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Implementations in the code:</w:t>
      </w:r>
    </w:p>
    <w:p w:rsidR="00000000" w:rsidDel="00000000" w:rsidP="00000000" w:rsidRDefault="00000000" w:rsidRPr="00000000" w14:paraId="0000000F">
      <w:pPr>
        <w:numPr>
          <w:ilvl w:val="0"/>
          <w:numId w:val="2"/>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Installed all the necessary libraries such as quantmod, deplyr and TTR.</w:t>
      </w:r>
    </w:p>
    <w:p w:rsidR="00000000" w:rsidDel="00000000" w:rsidP="00000000" w:rsidRDefault="00000000" w:rsidRPr="00000000" w14:paraId="00000010">
      <w:pPr>
        <w:numPr>
          <w:ilvl w:val="0"/>
          <w:numId w:val="2"/>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Defined an “Analyse stock strategy function” which analysed all the necessary metrics of a stock just by calling its ticker.</w:t>
      </w:r>
    </w:p>
    <w:p w:rsidR="00000000" w:rsidDel="00000000" w:rsidP="00000000" w:rsidRDefault="00000000" w:rsidRPr="00000000" w14:paraId="00000011">
      <w:pPr>
        <w:numPr>
          <w:ilvl w:val="0"/>
          <w:numId w:val="2"/>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Analysed all the stocks individually as well as collectively</w:t>
      </w:r>
    </w:p>
    <w:p w:rsidR="00000000" w:rsidDel="00000000" w:rsidP="00000000" w:rsidRDefault="00000000" w:rsidRPr="00000000" w14:paraId="00000012">
      <w:pPr>
        <w:numPr>
          <w:ilvl w:val="0"/>
          <w:numId w:val="2"/>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Compared Buy and Sell vs our SMA strategy</w:t>
      </w:r>
    </w:p>
    <w:p w:rsidR="00000000" w:rsidDel="00000000" w:rsidP="00000000" w:rsidRDefault="00000000" w:rsidRPr="00000000" w14:paraId="00000013">
      <w:pPr>
        <w:numPr>
          <w:ilvl w:val="0"/>
          <w:numId w:val="2"/>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Risk and volatility analysis</w:t>
      </w:r>
    </w:p>
    <w:p w:rsidR="00000000" w:rsidDel="00000000" w:rsidP="00000000" w:rsidRDefault="00000000" w:rsidRPr="00000000" w14:paraId="00000014">
      <w:pPr>
        <w:numPr>
          <w:ilvl w:val="0"/>
          <w:numId w:val="2"/>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Answer to brownie points, used Tiingo and developed an advanced SMA indicator</w:t>
      </w:r>
    </w:p>
    <w:p w:rsidR="00000000" w:rsidDel="00000000" w:rsidP="00000000" w:rsidRDefault="00000000" w:rsidRPr="00000000" w14:paraId="00000015">
      <w:pPr>
        <w:ind w:left="1440" w:firstLine="0"/>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16">
      <w:pPr>
        <w:ind w:left="45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Key assumptions:</w:t>
      </w:r>
    </w:p>
    <w:p w:rsidR="00000000" w:rsidDel="00000000" w:rsidP="00000000" w:rsidRDefault="00000000" w:rsidRPr="00000000" w14:paraId="00000017">
      <w:pPr>
        <w:numPr>
          <w:ilvl w:val="0"/>
          <w:numId w:val="1"/>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No transaction costs or slippage involved in trades</w:t>
      </w:r>
    </w:p>
    <w:p w:rsidR="00000000" w:rsidDel="00000000" w:rsidP="00000000" w:rsidRDefault="00000000" w:rsidRPr="00000000" w14:paraId="00000018">
      <w:pPr>
        <w:numPr>
          <w:ilvl w:val="0"/>
          <w:numId w:val="1"/>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Liquidity assumption: liquid enough to be traded immediately</w:t>
      </w:r>
    </w:p>
    <w:p w:rsidR="00000000" w:rsidDel="00000000" w:rsidP="00000000" w:rsidRDefault="00000000" w:rsidRPr="00000000" w14:paraId="00000019">
      <w:pPr>
        <w:numPr>
          <w:ilvl w:val="0"/>
          <w:numId w:val="1"/>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Past stock prices data reflects real market behavior and can be used to evaluate trading strategies</w:t>
      </w:r>
    </w:p>
    <w:p w:rsidR="00000000" w:rsidDel="00000000" w:rsidP="00000000" w:rsidRDefault="00000000" w:rsidRPr="00000000" w14:paraId="0000001A">
      <w:pPr>
        <w:numPr>
          <w:ilvl w:val="0"/>
          <w:numId w:val="1"/>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The strategy triggers buy/sell signals strictly when a short-term MA crosses a long-term MA.</w:t>
      </w:r>
    </w:p>
    <w:p w:rsidR="00000000" w:rsidDel="00000000" w:rsidP="00000000" w:rsidRDefault="00000000" w:rsidRPr="00000000" w14:paraId="0000001B">
      <w:pPr>
        <w:numPr>
          <w:ilvl w:val="0"/>
          <w:numId w:val="1"/>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All the gains are reinvested again and again</w:t>
      </w:r>
    </w:p>
    <w:p w:rsidR="00000000" w:rsidDel="00000000" w:rsidP="00000000" w:rsidRDefault="00000000" w:rsidRPr="00000000" w14:paraId="0000001C">
      <w:pPr>
        <w:numPr>
          <w:ilvl w:val="0"/>
          <w:numId w:val="1"/>
        </w:numPr>
        <w:ind w:left="1440" w:hanging="360"/>
        <w:jc w:val="both"/>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Uses buy and hold strategy as a benchmark for returns</w:t>
      </w:r>
    </w:p>
    <w:p w:rsidR="00000000" w:rsidDel="00000000" w:rsidP="00000000" w:rsidRDefault="00000000" w:rsidRPr="00000000" w14:paraId="0000001D">
      <w:pPr>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1E">
      <w:pPr>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1F">
      <w:pPr>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20">
      <w:pPr>
        <w:ind w:firstLine="180"/>
        <w:jc w:val="both"/>
        <w:rPr>
          <w:rFonts w:ascii="Lexend Medium" w:cs="Lexend Medium" w:eastAsia="Lexend Medium" w:hAnsi="Lexend Medium"/>
          <w:sz w:val="34"/>
          <w:szCs w:val="34"/>
        </w:rPr>
      </w:pPr>
      <w:r w:rsidDel="00000000" w:rsidR="00000000" w:rsidRPr="00000000">
        <w:rPr>
          <w:rtl w:val="0"/>
        </w:rPr>
      </w:r>
    </w:p>
    <w:p w:rsidR="00000000" w:rsidDel="00000000" w:rsidP="00000000" w:rsidRDefault="00000000" w:rsidRPr="00000000" w14:paraId="00000021">
      <w:pPr>
        <w:ind w:firstLine="180"/>
        <w:jc w:val="both"/>
        <w:rPr>
          <w:rFonts w:ascii="Roboto Mono Light" w:cs="Roboto Mono Light" w:eastAsia="Roboto Mono Light" w:hAnsi="Roboto Mono Light"/>
          <w:sz w:val="20"/>
          <w:szCs w:val="20"/>
        </w:rPr>
      </w:pPr>
      <w:r w:rsidDel="00000000" w:rsidR="00000000" w:rsidRPr="00000000">
        <w:rPr>
          <w:rFonts w:ascii="Lexend Medium" w:cs="Lexend Medium" w:eastAsia="Lexend Medium" w:hAnsi="Lexend Medium"/>
          <w:sz w:val="34"/>
          <w:szCs w:val="34"/>
          <w:rtl w:val="0"/>
        </w:rPr>
        <w:t xml:space="preserve">Observations</w:t>
      </w:r>
      <w:r w:rsidDel="00000000" w:rsidR="00000000" w:rsidRPr="00000000">
        <w:rPr>
          <w:rFonts w:ascii="Roboto Mono Light" w:cs="Roboto Mono Light" w:eastAsia="Roboto Mono Light" w:hAnsi="Roboto Mono Light"/>
          <w:sz w:val="20"/>
          <w:szCs w:val="20"/>
          <w:rtl w:val="0"/>
        </w:rPr>
        <w:t xml:space="preserve">:</w:t>
      </w:r>
    </w:p>
    <w:p w:rsidR="00000000" w:rsidDel="00000000" w:rsidP="00000000" w:rsidRDefault="00000000" w:rsidRPr="00000000" w14:paraId="00000022">
      <w:pPr>
        <w:ind w:firstLine="180"/>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23">
      <w:pPr>
        <w:numPr>
          <w:ilvl w:val="0"/>
          <w:numId w:val="4"/>
        </w:numPr>
        <w:ind w:left="54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Stock Analysis:</w:t>
      </w:r>
    </w:p>
    <w:p w:rsidR="00000000" w:rsidDel="00000000" w:rsidP="00000000" w:rsidRDefault="00000000" w:rsidRPr="00000000" w14:paraId="00000024">
      <w:pPr>
        <w:ind w:left="720" w:firstLine="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5">
      <w:pPr>
        <w:ind w:left="360" w:firstLine="0"/>
        <w:jc w:val="both"/>
        <w:rPr>
          <w:rFonts w:ascii="Roboto Mono Light" w:cs="Roboto Mono Light" w:eastAsia="Roboto Mono Light" w:hAnsi="Roboto Mono Light"/>
          <w:sz w:val="20"/>
          <w:szCs w:val="20"/>
        </w:rPr>
      </w:pPr>
      <w:r w:rsidDel="00000000" w:rsidR="00000000" w:rsidRPr="00000000">
        <w:rPr>
          <w:rFonts w:ascii="Roboto Mono" w:cs="Roboto Mono" w:eastAsia="Roboto Mono" w:hAnsi="Roboto Mono"/>
          <w:sz w:val="20"/>
          <w:szCs w:val="20"/>
          <w:rtl w:val="0"/>
        </w:rPr>
        <w:t xml:space="preserve">Buy and Hold:</w:t>
      </w:r>
      <w:r w:rsidDel="00000000" w:rsidR="00000000" w:rsidRPr="00000000">
        <w:rPr>
          <w:rFonts w:ascii="Roboto Mono Light" w:cs="Roboto Mono Light" w:eastAsia="Roboto Mono Light" w:hAnsi="Roboto Mono Light"/>
          <w:sz w:val="20"/>
          <w:szCs w:val="20"/>
          <w:rtl w:val="0"/>
        </w:rPr>
        <w:t xml:space="preserve"> All the stocks produced different results as per their momentum. Nvidia produced the highest returns whereas Microsoft produced the lowest returns. All the other three stocks also produced good returns, indicating that </w:t>
      </w:r>
      <w:r w:rsidDel="00000000" w:rsidR="00000000" w:rsidRPr="00000000">
        <w:rPr>
          <w:rFonts w:ascii="Roboto Mono Light" w:cs="Roboto Mono Light" w:eastAsia="Roboto Mono Light" w:hAnsi="Roboto Mono Light"/>
          <w:sz w:val="20"/>
          <w:szCs w:val="20"/>
          <w:u w:val="single"/>
          <w:rtl w:val="0"/>
        </w:rPr>
        <w:t xml:space="preserve">all 5 stocks were bullish</w:t>
      </w:r>
      <w:r w:rsidDel="00000000" w:rsidR="00000000" w:rsidRPr="00000000">
        <w:rPr>
          <w:rFonts w:ascii="Roboto Mono Light" w:cs="Roboto Mono Light" w:eastAsia="Roboto Mono Light" w:hAnsi="Roboto Mono Light"/>
          <w:sz w:val="20"/>
          <w:szCs w:val="20"/>
          <w:rtl w:val="0"/>
        </w:rPr>
        <w:t xml:space="preserve"> during the given time period.</w:t>
      </w:r>
    </w:p>
    <w:p w:rsidR="00000000" w:rsidDel="00000000" w:rsidP="00000000" w:rsidRDefault="00000000" w:rsidRPr="00000000" w14:paraId="00000026">
      <w:pPr>
        <w:ind w:left="360" w:firstLine="0"/>
        <w:jc w:val="both"/>
        <w:rPr>
          <w:rFonts w:ascii="Roboto Mono Light" w:cs="Roboto Mono Light" w:eastAsia="Roboto Mono Light" w:hAnsi="Roboto Mono Light"/>
          <w:sz w:val="20"/>
          <w:szCs w:val="20"/>
        </w:rPr>
      </w:pPr>
      <w:r w:rsidDel="00000000" w:rsidR="00000000" w:rsidRPr="00000000">
        <w:rPr>
          <w:rFonts w:ascii="Roboto Mono" w:cs="Roboto Mono" w:eastAsia="Roboto Mono" w:hAnsi="Roboto Mono"/>
          <w:sz w:val="20"/>
          <w:szCs w:val="20"/>
          <w:rtl w:val="0"/>
        </w:rPr>
        <w:t xml:space="preserve">Simple Moving Average:</w:t>
      </w:r>
      <w:r w:rsidDel="00000000" w:rsidR="00000000" w:rsidRPr="00000000">
        <w:rPr>
          <w:rFonts w:ascii="Roboto Mono Light" w:cs="Roboto Mono Light" w:eastAsia="Roboto Mono Light" w:hAnsi="Roboto Mono Light"/>
          <w:sz w:val="20"/>
          <w:szCs w:val="20"/>
          <w:rtl w:val="0"/>
        </w:rPr>
        <w:t xml:space="preserve"> NFLX produced the highest returns whereas MSFT produced the lowest returns. </w:t>
      </w:r>
    </w:p>
    <w:p w:rsidR="00000000" w:rsidDel="00000000" w:rsidP="00000000" w:rsidRDefault="00000000" w:rsidRPr="00000000" w14:paraId="00000027">
      <w:pPr>
        <w:ind w:left="540" w:firstLine="0"/>
        <w:jc w:val="both"/>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28">
      <w:pPr>
        <w:ind w:left="360" w:firstLine="0"/>
        <w:jc w:val="both"/>
        <w:rPr>
          <w:rFonts w:ascii="Roboto Mono Light" w:cs="Roboto Mono Light" w:eastAsia="Roboto Mono Light" w:hAnsi="Roboto Mono Light"/>
          <w:sz w:val="20"/>
          <w:szCs w:val="20"/>
          <w:highlight w:val="white"/>
        </w:rPr>
      </w:pPr>
      <w:r w:rsidDel="00000000" w:rsidR="00000000" w:rsidRPr="00000000">
        <w:rPr>
          <w:rFonts w:ascii="Roboto Mono Light" w:cs="Roboto Mono Light" w:eastAsia="Roboto Mono Light" w:hAnsi="Roboto Mono Light"/>
          <w:sz w:val="20"/>
          <w:szCs w:val="20"/>
          <w:highlight w:val="white"/>
          <w:rtl w:val="0"/>
        </w:rPr>
        <w:t xml:space="preserve">The comparison shows that during 2024, the </w:t>
      </w:r>
      <w:r w:rsidDel="00000000" w:rsidR="00000000" w:rsidRPr="00000000">
        <w:rPr>
          <w:rFonts w:ascii="Roboto Mono Light" w:cs="Roboto Mono Light" w:eastAsia="Roboto Mono Light" w:hAnsi="Roboto Mono Light"/>
          <w:sz w:val="20"/>
          <w:szCs w:val="20"/>
          <w:highlight w:val="white"/>
          <w:u w:val="single"/>
          <w:rtl w:val="0"/>
        </w:rPr>
        <w:t xml:space="preserve">Buy-and-Hold strategy consistently outperformed the moving average crossover</w:t>
      </w:r>
      <w:r w:rsidDel="00000000" w:rsidR="00000000" w:rsidRPr="00000000">
        <w:rPr>
          <w:rFonts w:ascii="Roboto Mono Light" w:cs="Roboto Mono Light" w:eastAsia="Roboto Mono Light" w:hAnsi="Roboto Mono Light"/>
          <w:sz w:val="20"/>
          <w:szCs w:val="20"/>
          <w:highlight w:val="white"/>
          <w:rtl w:val="0"/>
        </w:rPr>
        <w:t xml:space="preserve"> approach across all selected tech stocks. In particular, high-growth stocks such as NVDA and NFLX delivered far more superior cumulative returns under Buy-and-Hold, while the SMA strategy captured only a part of the gains. </w:t>
      </w:r>
      <w:r w:rsidDel="00000000" w:rsidR="00000000" w:rsidRPr="00000000">
        <w:rPr>
          <w:rFonts w:ascii="Roboto Mono Light" w:cs="Roboto Mono Light" w:eastAsia="Roboto Mono Light" w:hAnsi="Roboto Mono Light"/>
          <w:sz w:val="20"/>
          <w:szCs w:val="20"/>
          <w:highlight w:val="white"/>
          <w:u w:val="single"/>
          <w:rtl w:val="0"/>
        </w:rPr>
        <w:t xml:space="preserve">This underperformance can be attributed to the lagging nature of moving averages as it is a lagging indicator</w:t>
      </w:r>
      <w:r w:rsidDel="00000000" w:rsidR="00000000" w:rsidRPr="00000000">
        <w:rPr>
          <w:rFonts w:ascii="Roboto Mono Light" w:cs="Roboto Mono Light" w:eastAsia="Roboto Mono Light" w:hAnsi="Roboto Mono Light"/>
          <w:sz w:val="20"/>
          <w:szCs w:val="20"/>
          <w:highlight w:val="white"/>
          <w:rtl w:val="0"/>
        </w:rPr>
        <w:t xml:space="preserve">, which causes delayed entry and exit signals during a strong upward trend. While the crossover method may offer loss protection in turbulent or bearish markets, it proved too conservative in the predominantly bullish environment of 2024. Overall, the results suggest that </w:t>
      </w:r>
      <w:r w:rsidDel="00000000" w:rsidR="00000000" w:rsidRPr="00000000">
        <w:rPr>
          <w:rFonts w:ascii="Roboto Mono Light" w:cs="Roboto Mono Light" w:eastAsia="Roboto Mono Light" w:hAnsi="Roboto Mono Light"/>
          <w:sz w:val="20"/>
          <w:szCs w:val="20"/>
          <w:highlight w:val="white"/>
          <w:u w:val="single"/>
          <w:rtl w:val="0"/>
        </w:rPr>
        <w:t xml:space="preserve">Buy-and-Hold was the more effective approach</w:t>
      </w:r>
      <w:r w:rsidDel="00000000" w:rsidR="00000000" w:rsidRPr="00000000">
        <w:rPr>
          <w:rFonts w:ascii="Roboto Mono Light" w:cs="Roboto Mono Light" w:eastAsia="Roboto Mono Light" w:hAnsi="Roboto Mono Light"/>
          <w:sz w:val="20"/>
          <w:szCs w:val="20"/>
          <w:highlight w:val="white"/>
          <w:rtl w:val="0"/>
        </w:rPr>
        <w:t xml:space="preserve"> for investors in major tech stocks during this period.</w:t>
      </w:r>
    </w:p>
    <w:p w:rsidR="00000000" w:rsidDel="00000000" w:rsidP="00000000" w:rsidRDefault="00000000" w:rsidRPr="00000000" w14:paraId="00000029">
      <w:pPr>
        <w:jc w:val="both"/>
        <w:rPr>
          <w:rFonts w:ascii="Roboto Mono Light" w:cs="Roboto Mono Light" w:eastAsia="Roboto Mono Light" w:hAnsi="Roboto Mono Light"/>
          <w:sz w:val="20"/>
          <w:szCs w:val="20"/>
          <w:highlight w:val="white"/>
        </w:rPr>
      </w:pPr>
      <w:r w:rsidDel="00000000" w:rsidR="00000000" w:rsidRPr="00000000">
        <w:rPr>
          <w:rtl w:val="0"/>
        </w:rPr>
      </w:r>
    </w:p>
    <w:p w:rsidR="00000000" w:rsidDel="00000000" w:rsidP="00000000" w:rsidRDefault="00000000" w:rsidRPr="00000000" w14:paraId="0000002A">
      <w:pPr>
        <w:numPr>
          <w:ilvl w:val="0"/>
          <w:numId w:val="4"/>
        </w:numPr>
        <w:ind w:left="540" w:hanging="360"/>
        <w:jc w:val="both"/>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Risk and Volatility Analysis:</w:t>
      </w:r>
    </w:p>
    <w:p w:rsidR="00000000" w:rsidDel="00000000" w:rsidP="00000000" w:rsidRDefault="00000000" w:rsidRPr="00000000" w14:paraId="0000002B">
      <w:pPr>
        <w:spacing w:after="240" w:before="240" w:lineRule="auto"/>
        <w:ind w:left="360" w:firstLine="0"/>
        <w:jc w:val="both"/>
        <w:rPr>
          <w:rFonts w:ascii="Roboto Mono Light" w:cs="Roboto Mono Light" w:eastAsia="Roboto Mono Light" w:hAnsi="Roboto Mono Light"/>
          <w:sz w:val="20"/>
          <w:szCs w:val="20"/>
          <w:highlight w:val="white"/>
        </w:rPr>
      </w:pPr>
      <w:r w:rsidDel="00000000" w:rsidR="00000000" w:rsidRPr="00000000">
        <w:rPr>
          <w:rFonts w:ascii="Roboto Mono Light" w:cs="Roboto Mono Light" w:eastAsia="Roboto Mono Light" w:hAnsi="Roboto Mono Light"/>
          <w:sz w:val="20"/>
          <w:szCs w:val="20"/>
          <w:highlight w:val="white"/>
          <w:rtl w:val="0"/>
        </w:rPr>
        <w:t xml:space="preserve">Looking at the performance of these tech stocks in 2024, all of them experienced some drawdowns, with NVDA seeing the largest dip at -27 percent. This just goes to show that even strong, high-growth stocks aren’t completely immune to temporary declines. In terms of volatility, </w:t>
      </w:r>
      <w:r w:rsidDel="00000000" w:rsidR="00000000" w:rsidRPr="00000000">
        <w:rPr>
          <w:rFonts w:ascii="Roboto Mono Light" w:cs="Roboto Mono Light" w:eastAsia="Roboto Mono Light" w:hAnsi="Roboto Mono Light"/>
          <w:sz w:val="20"/>
          <w:szCs w:val="20"/>
          <w:highlight w:val="white"/>
          <w:u w:val="single"/>
          <w:rtl w:val="0"/>
        </w:rPr>
        <w:t xml:space="preserve">NVDA and META were the most volatile</w:t>
      </w:r>
      <w:r w:rsidDel="00000000" w:rsidR="00000000" w:rsidRPr="00000000">
        <w:rPr>
          <w:rFonts w:ascii="Roboto Mono Light" w:cs="Roboto Mono Light" w:eastAsia="Roboto Mono Light" w:hAnsi="Roboto Mono Light"/>
          <w:sz w:val="20"/>
          <w:szCs w:val="20"/>
          <w:highlight w:val="white"/>
          <w:rtl w:val="0"/>
        </w:rPr>
        <w:t xml:space="preserve">, while MSFT was much steadier, showing smoother returns throughout the year.</w:t>
      </w:r>
    </w:p>
    <w:p w:rsidR="00000000" w:rsidDel="00000000" w:rsidP="00000000" w:rsidRDefault="00000000" w:rsidRPr="00000000" w14:paraId="0000002C">
      <w:pPr>
        <w:spacing w:after="240" w:before="240" w:lineRule="auto"/>
        <w:ind w:left="360" w:firstLine="0"/>
        <w:jc w:val="both"/>
        <w:rPr>
          <w:rFonts w:ascii="Roboto Mono Light" w:cs="Roboto Mono Light" w:eastAsia="Roboto Mono Light" w:hAnsi="Roboto Mono Light"/>
          <w:sz w:val="20"/>
          <w:szCs w:val="20"/>
          <w:highlight w:val="white"/>
        </w:rPr>
      </w:pPr>
      <w:r w:rsidDel="00000000" w:rsidR="00000000" w:rsidRPr="00000000">
        <w:rPr>
          <w:rFonts w:ascii="Roboto Mono Light" w:cs="Roboto Mono Light" w:eastAsia="Roboto Mono Light" w:hAnsi="Roboto Mono Light"/>
          <w:sz w:val="20"/>
          <w:szCs w:val="20"/>
          <w:highlight w:val="white"/>
          <w:rtl w:val="0"/>
        </w:rPr>
        <w:t xml:space="preserve">When we adjust for risk using the Sharpe ratio, NFLX and NVDA stand out, providing the best returns relative to the risk taken, despite their higher volatility. MSFT, on the other hand, had a lower Sharpe ratio, reflecting more modest returns compared to its risk. Looking at cumulative returns, </w:t>
      </w:r>
      <w:r w:rsidDel="00000000" w:rsidR="00000000" w:rsidRPr="00000000">
        <w:rPr>
          <w:rFonts w:ascii="Roboto Mono Light" w:cs="Roboto Mono Light" w:eastAsia="Roboto Mono Light" w:hAnsi="Roboto Mono Light"/>
          <w:sz w:val="20"/>
          <w:szCs w:val="20"/>
          <w:highlight w:val="white"/>
          <w:u w:val="single"/>
          <w:rtl w:val="0"/>
        </w:rPr>
        <w:t xml:space="preserve">NVDA clearly led the pack, followed by NFLX and META, while MSFT and AAPL had more modest gains</w:t>
      </w:r>
      <w:r w:rsidDel="00000000" w:rsidR="00000000" w:rsidRPr="00000000">
        <w:rPr>
          <w:rFonts w:ascii="Roboto Mono Light" w:cs="Roboto Mono Light" w:eastAsia="Roboto Mono Light" w:hAnsi="Roboto Mono Light"/>
          <w:sz w:val="20"/>
          <w:szCs w:val="20"/>
          <w:highlight w:val="white"/>
          <w:rtl w:val="0"/>
        </w:rPr>
        <w:t xml:space="preserve">.</w:t>
      </w:r>
    </w:p>
    <w:p w:rsidR="00000000" w:rsidDel="00000000" w:rsidP="00000000" w:rsidRDefault="00000000" w:rsidRPr="00000000" w14:paraId="0000002D">
      <w:pPr>
        <w:spacing w:after="240" w:before="240" w:lineRule="auto"/>
        <w:ind w:left="360" w:firstLine="0"/>
        <w:jc w:val="both"/>
        <w:rPr>
          <w:rFonts w:ascii="Roboto Mono Light" w:cs="Roboto Mono Light" w:eastAsia="Roboto Mono Light" w:hAnsi="Roboto Mono Light"/>
          <w:sz w:val="20"/>
          <w:szCs w:val="20"/>
          <w:highlight w:val="white"/>
        </w:rPr>
      </w:pPr>
      <w:r w:rsidDel="00000000" w:rsidR="00000000" w:rsidRPr="00000000">
        <w:rPr>
          <w:rFonts w:ascii="Roboto Mono Light" w:cs="Roboto Mono Light" w:eastAsia="Roboto Mono Light" w:hAnsi="Roboto Mono Light"/>
          <w:sz w:val="20"/>
          <w:szCs w:val="20"/>
          <w:highlight w:val="white"/>
          <w:rtl w:val="0"/>
        </w:rPr>
        <w:t xml:space="preserve">Overall, in a strong bull market like tech in 2024, a Buy-and-Hold strategy really paid off, giving strong absolute returns across the board. </w:t>
      </w:r>
      <w:r w:rsidDel="00000000" w:rsidR="00000000" w:rsidRPr="00000000">
        <w:rPr>
          <w:rFonts w:ascii="Roboto Mono Light" w:cs="Roboto Mono Light" w:eastAsia="Roboto Mono Light" w:hAnsi="Roboto Mono Light"/>
          <w:sz w:val="20"/>
          <w:szCs w:val="20"/>
          <w:highlight w:val="white"/>
          <w:u w:val="single"/>
          <w:rtl w:val="0"/>
        </w:rPr>
        <w:t xml:space="preserve">Higher volatility didn’t necessarily hurt performance—in fact</w:t>
      </w:r>
      <w:r w:rsidDel="00000000" w:rsidR="00000000" w:rsidRPr="00000000">
        <w:rPr>
          <w:rFonts w:ascii="Roboto Mono Light" w:cs="Roboto Mono Light" w:eastAsia="Roboto Mono Light" w:hAnsi="Roboto Mono Light"/>
          <w:sz w:val="20"/>
          <w:szCs w:val="20"/>
          <w:highlight w:val="white"/>
          <w:rtl w:val="0"/>
        </w:rPr>
        <w:t xml:space="preserve">, stocks like NVDA and NFLX delivered excellent risk-adjusted returns. While moving average crossover strategies can help limit losses during volatile periods, in a steadily rising market, </w:t>
      </w:r>
      <w:r w:rsidDel="00000000" w:rsidR="00000000" w:rsidRPr="00000000">
        <w:rPr>
          <w:rFonts w:ascii="Roboto Mono Light" w:cs="Roboto Mono Light" w:eastAsia="Roboto Mono Light" w:hAnsi="Roboto Mono Light"/>
          <w:sz w:val="20"/>
          <w:szCs w:val="20"/>
          <w:highlight w:val="white"/>
          <w:u w:val="single"/>
          <w:rtl w:val="0"/>
        </w:rPr>
        <w:t xml:space="preserve">Buy-and-Hold clearly outperformed and was the more effective way to maximize gains</w:t>
      </w:r>
      <w:r w:rsidDel="00000000" w:rsidR="00000000" w:rsidRPr="00000000">
        <w:rPr>
          <w:rFonts w:ascii="Roboto Mono Light" w:cs="Roboto Mono Light" w:eastAsia="Roboto Mono Light" w:hAnsi="Roboto Mono Light"/>
          <w:sz w:val="20"/>
          <w:szCs w:val="20"/>
          <w:highlight w:val="white"/>
          <w:rtl w:val="0"/>
        </w:rPr>
        <w:t xml:space="preserve">.</w:t>
      </w:r>
    </w:p>
    <w:p w:rsidR="00000000" w:rsidDel="00000000" w:rsidP="00000000" w:rsidRDefault="00000000" w:rsidRPr="00000000" w14:paraId="0000002E">
      <w:pPr>
        <w:spacing w:after="240" w:before="240" w:lineRule="auto"/>
        <w:ind w:left="0" w:firstLine="0"/>
        <w:jc w:val="both"/>
        <w:rPr>
          <w:rFonts w:ascii="Roboto Mono Light" w:cs="Roboto Mono Light" w:eastAsia="Roboto Mono Light" w:hAnsi="Roboto Mono Light"/>
          <w:sz w:val="20"/>
          <w:szCs w:val="20"/>
          <w:highlight w:val="white"/>
        </w:rPr>
      </w:pPr>
      <w:r w:rsidDel="00000000" w:rsidR="00000000" w:rsidRPr="00000000">
        <w:rPr>
          <w:rtl w:val="0"/>
        </w:rPr>
      </w:r>
    </w:p>
    <w:p w:rsidR="00000000" w:rsidDel="00000000" w:rsidP="00000000" w:rsidRDefault="00000000" w:rsidRPr="00000000" w14:paraId="0000002F">
      <w:pPr>
        <w:spacing w:after="240" w:before="240" w:lineRule="auto"/>
        <w:ind w:left="0" w:firstLine="0"/>
        <w:jc w:val="both"/>
        <w:rPr>
          <w:rFonts w:ascii="Roboto Mono Light" w:cs="Roboto Mono Light" w:eastAsia="Roboto Mono Light" w:hAnsi="Roboto Mono Light"/>
          <w:sz w:val="20"/>
          <w:szCs w:val="20"/>
          <w:highlight w:val="white"/>
        </w:rPr>
      </w:pPr>
      <w:r w:rsidDel="00000000" w:rsidR="00000000" w:rsidRPr="00000000">
        <w:rPr>
          <w:rtl w:val="0"/>
        </w:rPr>
      </w:r>
    </w:p>
    <w:p w:rsidR="00000000" w:rsidDel="00000000" w:rsidP="00000000" w:rsidRDefault="00000000" w:rsidRPr="00000000" w14:paraId="00000030">
      <w:pPr>
        <w:numPr>
          <w:ilvl w:val="0"/>
          <w:numId w:val="4"/>
        </w:numPr>
        <w:spacing w:after="240" w:before="240" w:lineRule="auto"/>
        <w:ind w:left="540" w:hanging="360"/>
        <w:jc w:val="both"/>
        <w:rPr>
          <w:rFonts w:ascii="Roboto Mono Light" w:cs="Roboto Mono Light" w:eastAsia="Roboto Mono Light" w:hAnsi="Roboto Mono Light"/>
          <w:sz w:val="20"/>
          <w:szCs w:val="20"/>
          <w:highlight w:val="white"/>
          <w:u w:val="none"/>
        </w:rPr>
      </w:pPr>
      <w:r w:rsidDel="00000000" w:rsidR="00000000" w:rsidRPr="00000000">
        <w:rPr>
          <w:rFonts w:ascii="Roboto Mono" w:cs="Roboto Mono" w:eastAsia="Roboto Mono" w:hAnsi="Roboto Mono"/>
          <w:sz w:val="24"/>
          <w:szCs w:val="24"/>
          <w:highlight w:val="white"/>
          <w:rtl w:val="0"/>
        </w:rPr>
        <w:t xml:space="preserve">Brownie Points</w:t>
      </w:r>
      <w:r w:rsidDel="00000000" w:rsidR="00000000" w:rsidRPr="00000000">
        <w:rPr>
          <w:rFonts w:ascii="Roboto Mono Light" w:cs="Roboto Mono Light" w:eastAsia="Roboto Mono Light" w:hAnsi="Roboto Mono Light"/>
          <w:sz w:val="20"/>
          <w:szCs w:val="20"/>
          <w:highlight w:val="white"/>
          <w:rtl w:val="0"/>
        </w:rPr>
        <w:t xml:space="preserve">:</w:t>
      </w:r>
    </w:p>
    <w:p w:rsidR="00000000" w:rsidDel="00000000" w:rsidP="00000000" w:rsidRDefault="00000000" w:rsidRPr="00000000" w14:paraId="00000031">
      <w:pPr>
        <w:spacing w:after="240" w:before="240" w:lineRule="auto"/>
        <w:ind w:left="360" w:firstLine="0"/>
        <w:jc w:val="both"/>
        <w:rPr>
          <w:rFonts w:ascii="Roboto Mono Light" w:cs="Roboto Mono Light" w:eastAsia="Roboto Mono Light" w:hAnsi="Roboto Mono Light"/>
          <w:sz w:val="20"/>
          <w:szCs w:val="20"/>
          <w:highlight w:val="white"/>
        </w:rPr>
      </w:pPr>
      <w:r w:rsidDel="00000000" w:rsidR="00000000" w:rsidRPr="00000000">
        <w:rPr>
          <w:rFonts w:ascii="Roboto Mono" w:cs="Roboto Mono" w:eastAsia="Roboto Mono" w:hAnsi="Roboto Mono"/>
          <w:sz w:val="20"/>
          <w:szCs w:val="20"/>
          <w:highlight w:val="white"/>
          <w:rtl w:val="0"/>
        </w:rPr>
        <w:t xml:space="preserve">Higher quality database:</w:t>
      </w:r>
      <w:r w:rsidDel="00000000" w:rsidR="00000000" w:rsidRPr="00000000">
        <w:rPr>
          <w:rFonts w:ascii="Roboto Mono Light" w:cs="Roboto Mono Light" w:eastAsia="Roboto Mono Light" w:hAnsi="Roboto Mono Light"/>
          <w:sz w:val="20"/>
          <w:szCs w:val="20"/>
          <w:highlight w:val="white"/>
          <w:rtl w:val="0"/>
        </w:rPr>
        <w:t xml:space="preserve"> </w:t>
      </w:r>
      <w:r w:rsidDel="00000000" w:rsidR="00000000" w:rsidRPr="00000000">
        <w:rPr>
          <w:rFonts w:ascii="Roboto Mono Light" w:cs="Roboto Mono Light" w:eastAsia="Roboto Mono Light" w:hAnsi="Roboto Mono Light"/>
          <w:sz w:val="20"/>
          <w:szCs w:val="20"/>
          <w:highlight w:val="white"/>
          <w:u w:val="single"/>
          <w:rtl w:val="0"/>
        </w:rPr>
        <w:t xml:space="preserve">I have additionally used Tiingo instead of yfinance to use high quality data</w:t>
      </w:r>
      <w:r w:rsidDel="00000000" w:rsidR="00000000" w:rsidRPr="00000000">
        <w:rPr>
          <w:rFonts w:ascii="Roboto Mono Light" w:cs="Roboto Mono Light" w:eastAsia="Roboto Mono Light" w:hAnsi="Roboto Mono Light"/>
          <w:sz w:val="20"/>
          <w:szCs w:val="20"/>
          <w:highlight w:val="white"/>
          <w:rtl w:val="0"/>
        </w:rPr>
        <w:t xml:space="preserve"> i.e more accurate, reliable and complete set of data. Prices, volumes, splits, dividends and other events are accurately reflected by these high quality databases, which makes them perfect for backtesting purposes. When data was extracted from Tiingo and used to backtest as done in the file, </w:t>
      </w:r>
      <w:r w:rsidDel="00000000" w:rsidR="00000000" w:rsidRPr="00000000">
        <w:rPr>
          <w:rFonts w:ascii="Roboto Mono Light" w:cs="Roboto Mono Light" w:eastAsia="Roboto Mono Light" w:hAnsi="Roboto Mono Light"/>
          <w:sz w:val="20"/>
          <w:szCs w:val="20"/>
          <w:highlight w:val="white"/>
          <w:u w:val="single"/>
          <w:rtl w:val="0"/>
        </w:rPr>
        <w:t xml:space="preserve">it returned more accurate and realistic results</w:t>
      </w:r>
      <w:r w:rsidDel="00000000" w:rsidR="00000000" w:rsidRPr="00000000">
        <w:rPr>
          <w:rFonts w:ascii="Roboto Mono Light" w:cs="Roboto Mono Light" w:eastAsia="Roboto Mono Light" w:hAnsi="Roboto Mono Light"/>
          <w:sz w:val="20"/>
          <w:szCs w:val="20"/>
          <w:highlight w:val="white"/>
          <w:rtl w:val="0"/>
        </w:rPr>
        <w:t xml:space="preserve">.</w:t>
      </w:r>
    </w:p>
    <w:p w:rsidR="00000000" w:rsidDel="00000000" w:rsidP="00000000" w:rsidRDefault="00000000" w:rsidRPr="00000000" w14:paraId="00000032">
      <w:pPr>
        <w:spacing w:after="240" w:before="240" w:lineRule="auto"/>
        <w:ind w:left="360" w:firstLine="0"/>
        <w:jc w:val="both"/>
        <w:rPr>
          <w:rFonts w:ascii="Roboto Mono Light" w:cs="Roboto Mono Light" w:eastAsia="Roboto Mono Light" w:hAnsi="Roboto Mono Light"/>
          <w:sz w:val="20"/>
          <w:szCs w:val="20"/>
          <w:highlight w:val="white"/>
        </w:rPr>
      </w:pPr>
      <w:r w:rsidDel="00000000" w:rsidR="00000000" w:rsidRPr="00000000">
        <w:rPr>
          <w:rFonts w:ascii="Roboto Mono" w:cs="Roboto Mono" w:eastAsia="Roboto Mono" w:hAnsi="Roboto Mono"/>
          <w:sz w:val="20"/>
          <w:szCs w:val="20"/>
          <w:highlight w:val="white"/>
          <w:rtl w:val="0"/>
        </w:rPr>
        <w:t xml:space="preserve">Advanced Strategy Implementation:</w:t>
      </w:r>
      <w:r w:rsidDel="00000000" w:rsidR="00000000" w:rsidRPr="00000000">
        <w:rPr>
          <w:rFonts w:ascii="Roboto Mono Light" w:cs="Roboto Mono Light" w:eastAsia="Roboto Mono Light" w:hAnsi="Roboto Mono Light"/>
          <w:sz w:val="20"/>
          <w:szCs w:val="20"/>
          <w:highlight w:val="white"/>
          <w:rtl w:val="0"/>
        </w:rPr>
        <w:t xml:space="preserve"> I implemented an advanced SMA crossover strategy using shorter and longer moving averages, </w:t>
      </w:r>
      <w:r w:rsidDel="00000000" w:rsidR="00000000" w:rsidRPr="00000000">
        <w:rPr>
          <w:rFonts w:ascii="Roboto Mono Light" w:cs="Roboto Mono Light" w:eastAsia="Roboto Mono Light" w:hAnsi="Roboto Mono Light"/>
          <w:sz w:val="20"/>
          <w:szCs w:val="20"/>
          <w:highlight w:val="white"/>
          <w:u w:val="single"/>
          <w:rtl w:val="0"/>
        </w:rPr>
        <w:t xml:space="preserve">specifically a 20-day and a 100-day SMA, along with a daily stop loss of 5%</w:t>
      </w:r>
      <w:r w:rsidDel="00000000" w:rsidR="00000000" w:rsidRPr="00000000">
        <w:rPr>
          <w:rFonts w:ascii="Roboto Mono Light" w:cs="Roboto Mono Light" w:eastAsia="Roboto Mono Light" w:hAnsi="Roboto Mono Light"/>
          <w:sz w:val="20"/>
          <w:szCs w:val="20"/>
          <w:highlight w:val="white"/>
          <w:rtl w:val="0"/>
        </w:rPr>
        <w:t xml:space="preserve">. I analyzed Apple (AAPL) stock over a five-year period because the shorter time frame used in the research paper was too small to draw meaningful conclusions. The results were astonishingly in favour of Advanced Strategy Implementation. </w:t>
      </w:r>
      <w:r w:rsidDel="00000000" w:rsidR="00000000" w:rsidRPr="00000000">
        <w:rPr>
          <w:rFonts w:ascii="Roboto Mono Light" w:cs="Roboto Mono Light" w:eastAsia="Roboto Mono Light" w:hAnsi="Roboto Mono Light"/>
          <w:sz w:val="20"/>
          <w:szCs w:val="20"/>
          <w:highlight w:val="white"/>
          <w:u w:val="single"/>
          <w:rtl w:val="0"/>
        </w:rPr>
        <w:t xml:space="preserve">It produced a significantly higher return that normal SMA strategy. It has a lesser minimum drawdown representing effecting risk management as compared to normal SMA strategy. Sharpe ratio for Advanced strategy was way more than that of Normal strategy (0.83 vs 0.48)</w:t>
      </w:r>
      <w:r w:rsidDel="00000000" w:rsidR="00000000" w:rsidRPr="00000000">
        <w:rPr>
          <w:rFonts w:ascii="Roboto Mono Light" w:cs="Roboto Mono Light" w:eastAsia="Roboto Mono Light" w:hAnsi="Roboto Mono Light"/>
          <w:sz w:val="20"/>
          <w:szCs w:val="20"/>
          <w:highlight w:val="white"/>
          <w:rtl w:val="0"/>
        </w:rPr>
        <w:t xml:space="preserve">. </w:t>
      </w:r>
    </w:p>
    <w:p w:rsidR="00000000" w:rsidDel="00000000" w:rsidP="00000000" w:rsidRDefault="00000000" w:rsidRPr="00000000" w14:paraId="00000033">
      <w:pPr>
        <w:spacing w:after="240" w:before="240" w:lineRule="auto"/>
        <w:ind w:left="360" w:firstLine="0"/>
        <w:jc w:val="both"/>
        <w:rPr>
          <w:rFonts w:ascii="Roboto Mono Light" w:cs="Roboto Mono Light" w:eastAsia="Roboto Mono Light" w:hAnsi="Roboto Mono Light"/>
          <w:sz w:val="20"/>
          <w:szCs w:val="20"/>
          <w:highlight w:val="white"/>
        </w:rPr>
      </w:pPr>
      <w:r w:rsidDel="00000000" w:rsidR="00000000" w:rsidRPr="00000000">
        <w:rPr>
          <w:rFonts w:ascii="Roboto Mono Light" w:cs="Roboto Mono Light" w:eastAsia="Roboto Mono Light" w:hAnsi="Roboto Mono Light"/>
          <w:sz w:val="20"/>
          <w:szCs w:val="20"/>
          <w:highlight w:val="white"/>
          <w:rtl w:val="0"/>
        </w:rPr>
        <w:t xml:space="preserve">Thus, it can be easily concluded that Advanced SMA strategy outperformed Normal SMA strategy easily. Addition of a sharper moving averages (20D combined with 100D) gave more efficient and correct signals. Implementation of stop loss (5%) helped us cut losses efficiently as well.</w:t>
      </w:r>
    </w:p>
    <w:p w:rsidR="00000000" w:rsidDel="00000000" w:rsidP="00000000" w:rsidRDefault="00000000" w:rsidRPr="00000000" w14:paraId="00000034">
      <w:pPr>
        <w:spacing w:after="240" w:before="240" w:lineRule="auto"/>
        <w:ind w:left="360" w:firstLine="0"/>
        <w:jc w:val="both"/>
        <w:rPr>
          <w:rFonts w:ascii="Roboto Mono Light" w:cs="Roboto Mono Light" w:eastAsia="Roboto Mono Light" w:hAnsi="Roboto Mono Light"/>
          <w:sz w:val="20"/>
          <w:szCs w:val="20"/>
          <w:highlight w:val="white"/>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0" w:firstLine="270"/>
        <w:jc w:val="both"/>
        <w:rPr>
          <w:rFonts w:ascii="Lexend" w:cs="Lexend" w:eastAsia="Lexend" w:hAnsi="Lexend"/>
          <w:color w:val="000000"/>
        </w:rPr>
      </w:pPr>
      <w:bookmarkStart w:colFirst="0" w:colLast="0" w:name="_6h2cq5ypu8n" w:id="0"/>
      <w:bookmarkEnd w:id="0"/>
      <w:r w:rsidDel="00000000" w:rsidR="00000000" w:rsidRPr="00000000">
        <w:rPr>
          <w:rFonts w:ascii="Lexend" w:cs="Lexend" w:eastAsia="Lexend" w:hAnsi="Lexend"/>
          <w:color w:val="000000"/>
          <w:rtl w:val="0"/>
        </w:rPr>
        <w:t xml:space="preserve">Conclusion:</w:t>
      </w:r>
    </w:p>
    <w:p w:rsidR="00000000" w:rsidDel="00000000" w:rsidP="00000000" w:rsidRDefault="00000000" w:rsidRPr="00000000" w14:paraId="00000036">
      <w:pPr>
        <w:spacing w:after="240" w:before="240" w:lineRule="auto"/>
        <w:ind w:left="270" w:firstLine="0"/>
        <w:jc w:val="both"/>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The paper concludes that in strongly bullish market conditions, a long-term moving average crossover strategy may lag behind a passive buy-and-hold investment </w:t>
      </w:r>
      <w:r w:rsidDel="00000000" w:rsidR="00000000" w:rsidRPr="00000000">
        <w:rPr>
          <w:rFonts w:ascii="Roboto Mono Light" w:cs="Roboto Mono Light" w:eastAsia="Roboto Mono Light" w:hAnsi="Roboto Mono Light"/>
          <w:sz w:val="20"/>
          <w:szCs w:val="20"/>
          <w:u w:val="single"/>
          <w:rtl w:val="0"/>
        </w:rPr>
        <w:t xml:space="preserve">due to its lagging nature and occasional whipsaw exits</w:t>
      </w:r>
      <w:r w:rsidDel="00000000" w:rsidR="00000000" w:rsidRPr="00000000">
        <w:rPr>
          <w:rFonts w:ascii="Roboto Mono Light" w:cs="Roboto Mono Light" w:eastAsia="Roboto Mono Light" w:hAnsi="Roboto Mono Light"/>
          <w:sz w:val="20"/>
          <w:szCs w:val="20"/>
          <w:rtl w:val="0"/>
        </w:rPr>
        <w:t xml:space="preserve">. The study suggests that in such market environments, passive investment strategies can be more effective. Future research could explore multi-year datasets, including bear phases, account for transaction costs, and integrate fundamental or sentiment-based filters to refine signals and better capture both uptrends and potential downside risks.</w:t>
      </w:r>
    </w:p>
    <w:p w:rsidR="00000000" w:rsidDel="00000000" w:rsidP="00000000" w:rsidRDefault="00000000" w:rsidRPr="00000000" w14:paraId="00000037">
      <w:pPr>
        <w:ind w:firstLine="180"/>
        <w:jc w:val="both"/>
        <w:rPr>
          <w:rFonts w:ascii="Roboto Mono Light" w:cs="Roboto Mono Light" w:eastAsia="Roboto Mono Light" w:hAnsi="Roboto Mono Light"/>
          <w:sz w:val="20"/>
          <w:szCs w:val="20"/>
        </w:rPr>
      </w:pPr>
      <w:r w:rsidDel="00000000" w:rsidR="00000000" w:rsidRPr="00000000">
        <w:rPr>
          <w:rtl w:val="0"/>
        </w:rPr>
      </w:r>
    </w:p>
    <w:sectPr>
      <w:pgSz w:h="15840" w:w="12240" w:orient="portrait"/>
      <w:pgMar w:bottom="1440" w:top="0" w:left="36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Medium">
    <w:embedRegular w:fontKey="{00000000-0000-0000-0000-000000000000}" r:id="rId5" w:subsetted="0"/>
    <w:embedBold w:fontKey="{00000000-0000-0000-0000-000000000000}" r:id="rId6" w:subsetted="0"/>
  </w:font>
  <w:font w:name="Lexend">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exendMedium-regular.ttf"/><Relationship Id="rId6" Type="http://schemas.openxmlformats.org/officeDocument/2006/relationships/font" Target="fonts/LexendMedium-bold.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