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: ${nomor_naskah}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&lt;&lt;Tempat/Tgl Lahir&gt;&gt;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&lt;&lt;Jenis Kelamin&gt;&gt;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&lt;&lt;Agama&gt;&gt;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&lt;&lt;Pekerjaan&gt;&gt;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&lt;&lt;Alamat&gt;&gt;, RT &lt;&lt;RT&gt;&gt; / RW &lt;&lt;RW&gt;&gt;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bertempat tinggal di &lt;&lt;Tempat Tinggal Saat Ini&gt;&gt; RT &lt;&lt;RT Tempat Tinggal Saat Ini&gt;&gt; / RW &lt;&lt;RW Tempat Tinggal Saat Ini&gt;&gt; Kelurahan Lompoe Kecamatan Bacukiki Kota Parepare, dan selanjutnya di jelaskan bahwa yang bersangkutan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Belum memiliki rumah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tinggal di rumah &lt;&lt;Status Tempat Tinggal Saat Ini&gt;&gt;.</w:t>
      </w:r>
    </w:p>
    <w:p w:rsidR="00000000" w:rsidDel="00000000" w:rsidP="00000000" w:rsidRDefault="00000000" w:rsidRPr="00000000" w14:paraId="00000016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7">
      <w:pPr>
        <w:spacing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Parepare, ${tanggal_naskah}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LURAH LOMPOE,</w:t>
              <w:tab/>
              <w:t xml:space="preserve">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ASMIANTI M., SE.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D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E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