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Security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7"/>
        <w:gridCol w:w="6029"/>
      </w:tblGrid>
      <w:tr>
        <w:trPr>
          <w:cantSplit/>
          <w:tblHeader/>
        </w:trPr>
        <w:tc>
          <w:tcPr>
            <w:tcW w:type="dxa" w:w="3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 (Draft for review)</w:t>
            </w:r>
          </w:p>
        </w:tc>
      </w:tr>
      <w:tr>
        <w:trPr>
          <w:cantSplit/>
        </w:trPr>
        <w:tc>
          <w:tcPr>
            <w:tcW w:type="dxa" w:w="3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7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</w:t>
            </w:r>
          </w:p>
        </w:tc>
        <w:tc>
          <w:tcPr>
            <w:tcW w:type="dxa" w:w="6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TRD §9, §10, §14;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SOLUTION-ARCHITECTURE.md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DATABASE-DESIGN.md</w:t>
            </w:r>
            <w:r>
              <w:rPr>
                <w:sz w:val="17"/>
                <w:szCs w:val="17"/>
              </w:rPr>
              <w:t xml:space="preserve"> §5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Security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verified, active employees of the allowed companies can use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see only their own bookings and personal data. Availability never reveals who booked.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active administrators can perform administrative actions, and every such action is audited.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rules (no double booking, fair-use limits) cannot be bypassed through the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privileged secret ever reaches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Deactivation, role, domain, and settings changes take effect immediately.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2. Assets and data classification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5"/>
        <w:gridCol w:w="2697"/>
        <w:gridCol w:w="3144"/>
      </w:tblGrid>
      <w:tr>
        <w:trPr>
          <w:cantSplit/>
          <w:tblHeader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Asset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identity: name, corporate email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Personal data</w:t>
            </w:r>
            <w:r>
              <w:rPr>
                <w:sz w:val="17"/>
                <w:szCs w:val="17"/>
              </w:rPr>
              <w:t xml:space="preserve"> (UU PDP)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auth.users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app.profiles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Password hashes, sessions, refresh tokens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Secret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Auth (managed)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records (who / when / where)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Personal data</w:t>
            </w:r>
            <w:r>
              <w:rPr>
                <w:sz w:val="17"/>
                <w:szCs w:val="17"/>
              </w:rPr>
              <w:t xml:space="preserve"> (behavioural)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app.bookings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logs (admin actions, reasons)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Internal, personal data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app.audit_logs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 (aggregate)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Internal, non-personal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computed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Settings, domains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app.app_settings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app.allowed_email_domains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secret key, DB password, SMTP credentials, CI tokens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Secret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dashboard, CI secret store only</w:t>
            </w:r>
          </w:p>
        </w:tc>
      </w:tr>
      <w:tr>
        <w:trPr>
          <w:cantSplit/>
        </w:trPr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publishable key, project URL</w:t>
            </w:r>
          </w:p>
        </w:tc>
        <w:tc>
          <w:tcPr>
            <w:tcW w:type="dxa" w:w="2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Public by design</w:t>
            </w:r>
          </w:p>
        </w:tc>
        <w:tc>
          <w:tcPr>
            <w:tcW w:type="dxa" w:w="3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SPA bundle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3. Trust boundaries</w:t>
      </w:r>
    </w:p>
    <w:p>
      <w:pPr>
        <w:spacing w:after="16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Everything coming from the browser is untrusted: arguments, timing, number of requests, and even the absence of the UI. The database validates every input as if it came from an attacker.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4. Threat model (STRIDE)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7"/>
        <w:gridCol w:w="2356"/>
        <w:gridCol w:w="1383"/>
        <w:gridCol w:w="3289"/>
        <w:gridCol w:w="1401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Threat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Mitigation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T-01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Attacker registers with a non-company email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Before-User-Created hook domain check (server); exact match; email verification required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TEST-52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T-02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Credential stuffing / brute force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 rate limits; strong password policy; optional CAPTCHA (TR-AUTH-05); generic error messages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TEST-51, config review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T-03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security scanner consumes the verification/reset link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Spoofing / DoS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Link opens a page that requires an explicit click before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verifyOtp</w:t>
            </w:r>
            <w:r>
              <w:rPr>
                <w:sz w:val="17"/>
                <w:szCs w:val="17"/>
              </w:rPr>
              <w:t xml:space="preserve">; a 6-digit code alternative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TEST-49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T-04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 theft via XSS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Spoofing / Info disclosure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Strict CSP (no inline script, no third-party script origins); React escaping;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react/no-danger</w:t>
            </w:r>
            <w:r>
              <w:rPr>
                <w:sz w:val="17"/>
                <w:szCs w:val="17"/>
              </w:rPr>
              <w:t xml:space="preserve"> lint; no HTML rendering of user text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TEST-47 (XSS case), CSP check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T-05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reads another user's bookings via direct API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Tables not exposed; INVOKER read RPCs under RLS;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BOOKING_NOT_FOUND</w:t>
            </w:r>
            <w:r>
              <w:rPr>
                <w:sz w:val="17"/>
                <w:szCs w:val="17"/>
              </w:rPr>
              <w:t xml:space="preserve"> for foreign ids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TEST-23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T-06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 or Realtime leaks booker identity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Aggregate-only outputs; Realtime payload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{facility_code, date_wib}</w:t>
            </w:r>
            <w:r>
              <w:rPr>
                <w:sz w:val="17"/>
                <w:szCs w:val="17"/>
              </w:rPr>
              <w:t xml:space="preserve">; private channels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TEST-42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T-07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calls admin RPCs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private.assert_admin()</w:t>
            </w:r>
            <w:r>
              <w:rPr>
                <w:sz w:val="17"/>
                <w:szCs w:val="17"/>
              </w:rPr>
              <w:t xml:space="preserve"> on live DB state + RLS admin policies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TEST-24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T-08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 sets own role or active flag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table write grants; no RPC accepts role/status for self; admin RPC forbids self-modification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TEST-40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T-09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Deactivated user keeps acting with a valid JWT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RPC and RLS policy checks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is_active</w:t>
            </w:r>
            <w:r>
              <w:rPr>
                <w:sz w:val="17"/>
                <w:szCs w:val="17"/>
              </w:rPr>
              <w:t xml:space="preserve"> live; optional Auth session revocation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TEST-25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T-10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Race conditions bypass limits or double-book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Profile/resource row locks; exclusion constraint; idempotency keys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TEST-07…14, 26, 34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T-11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Tampered request (past time, wrong duration, foreign facility/resource)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Server derives times from date + time in WIB; validates everything; composite FKs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TEST-15, 16, 34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T-12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abuses power without trace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Repudiation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Mandatory reason + append-only audit logs (immutable trigger)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TEST-33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T-13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SQL injection via RPC arguments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Parameterised PL/pgSQL; no dynamic SQL built from input (any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EXECUTE</w:t>
            </w:r>
            <w:r>
              <w:rPr>
                <w:sz w:val="17"/>
                <w:szCs w:val="17"/>
              </w:rPr>
              <w:t xml:space="preserve"> uses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format('%I/%L')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Code review checklist, pgTAP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T-14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search_path</w:t>
            </w:r>
            <w:r>
              <w:rPr>
                <w:sz w:val="17"/>
                <w:szCs w:val="17"/>
              </w:rPr>
              <w:t xml:space="preserve"> hijacking of SECURITY DEFINER functions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 search_path = ''</w:t>
            </w:r>
            <w:r>
              <w:rPr>
                <w:sz w:val="17"/>
                <w:szCs w:val="17"/>
              </w:rPr>
              <w:t xml:space="preserve">; fully qualified names; Security Advisor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lint test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T-15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Secret key leaked in the frontend bundle or repo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VITE_*</w:t>
            </w:r>
            <w:r>
              <w:rPr>
                <w:sz w:val="17"/>
                <w:szCs w:val="17"/>
              </w:rPr>
              <w:t xml:space="preserve"> public vars;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.gitignore</w:t>
            </w:r>
            <w:r>
              <w:rPr>
                <w:sz w:val="17"/>
                <w:szCs w:val="17"/>
              </w:rPr>
              <w:t xml:space="preserve">; CI bundle scan; secret scanning on GitHub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TEST-35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T-16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 redirect after login/reset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safeNext()</w:t>
            </w:r>
            <w:r>
              <w:rPr>
                <w:sz w:val="17"/>
                <w:szCs w:val="17"/>
              </w:rPr>
              <w:t xml:space="preserve"> allow-list; Supabase redirect URL allow-list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TEST-50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T-17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Clickjacking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frame-ancestors 'none'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X-Frame-Options: DENY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Header check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T-18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spam / resource exhaustion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DoS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Per-user rate limit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; fair-use limits; Auth rate limits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+ config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T-19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Malicious admin settings (e.g. horizon 0)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Tampering / DoS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Server-side ranges; reason + audit; read-only critical keys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TEST-54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T-20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Domain list emptied → nobody can register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DoS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 1 active domain safeguard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TEST-53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T-21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Spoofed emails "from DCU" (phishing users)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Spoofing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SPF/DKIM/DMARC for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danamon.co.id</w:t>
            </w:r>
            <w:r>
              <w:rPr>
                <w:sz w:val="17"/>
                <w:szCs w:val="17"/>
              </w:rPr>
              <w:t xml:space="preserve"> sender (OD-03); emails contain no links except to the official domain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Mail config review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T-22</w:t>
            </w:r>
          </w:p>
        </w:tc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 clock abused in production</w:t>
            </w:r>
          </w:p>
        </w:tc>
        <w:tc>
          <w:tcPr>
            <w:tcW w:type="dxa" w:w="1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Tampering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private.now()</w:t>
            </w:r>
            <w:r>
              <w:rPr>
                <w:sz w:val="17"/>
                <w:szCs w:val="17"/>
              </w:rPr>
              <w:t xml:space="preserve"> honours overrides only if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app.allow_time_override = on</w:t>
            </w:r>
            <w:r>
              <w:rPr>
                <w:sz w:val="17"/>
                <w:szCs w:val="17"/>
              </w:rPr>
              <w:t xml:space="preserve">, which is never set in production; deployment check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Deployment checklist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5. Authentication configuration (per environment)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7"/>
        <w:gridCol w:w="5499"/>
      </w:tblGrid>
      <w:tr>
        <w:trPr>
          <w:cantSplit/>
          <w:tblHeader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Setting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Providers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only (others disabled)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 new sign-ups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 email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Before-User-Created hook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private.hook_before_user_created</w:t>
            </w:r>
            <w:r>
              <w:rPr>
                <w:sz w:val="17"/>
                <w:szCs w:val="17"/>
              </w:rPr>
              <w:t xml:space="preserve"> (domain allow-list)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Minimum password length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Password requirements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Lowercase, uppercase, digits, and symbols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Leaked password protection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 if the plan supports it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OTP / link expiry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3600 s (≤ 60 min)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JWT expiry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3600 s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Refresh-token rotation + reuse detection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 time-box / inactivity timeout (if plan supports)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days / 7 days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Site URL / Redirect URLs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Exact origins per environment: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/auth/confirm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/reset-password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SMTP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Custom; sender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DCU@danamon.co.id</w:t>
            </w:r>
            <w:r>
              <w:rPr>
                <w:sz w:val="17"/>
                <w:szCs w:val="17"/>
              </w:rPr>
              <w:t xml:space="preserve">, name "DCU Active" (OD-03 method)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templates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 signup and Reset password: code + scanner-safe link. Magic link and email change are disabled or not used.</w:t>
            </w:r>
          </w:p>
        </w:tc>
      </w:tr>
      <w:tr>
        <w:trPr>
          <w:cantSplit/>
        </w:trPr>
        <w:tc>
          <w:tcPr>
            <w:tcW w:type="dxa" w:w="4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Secure email change</w:t>
            </w:r>
          </w:p>
        </w:tc>
        <w:tc>
          <w:tcPr>
            <w:tcW w:type="dxa" w:w="5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used in V1 (email change disabled in the UI)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6. Authorization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7"/>
        <w:gridCol w:w="3378"/>
        <w:gridCol w:w="3181"/>
      </w:tblGrid>
      <w:tr>
        <w:trPr>
          <w:cantSplit/>
          <w:tblHeader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Decision point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Check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 of truth</w:t>
            </w:r>
          </w:p>
        </w:tc>
      </w:tr>
      <w:tr>
        <w:trPr>
          <w:cantSplit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the caller authenticated?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auth.uid()</w:t>
            </w:r>
            <w:r>
              <w:rPr>
                <w:sz w:val="17"/>
                <w:szCs w:val="17"/>
              </w:rPr>
              <w:t xml:space="preserve"> not null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JWT signature (Supabase)</w:t>
            </w:r>
          </w:p>
        </w:tc>
      </w:tr>
      <w:tr>
        <w:trPr>
          <w:cantSplit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the caller active?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app.profiles.is_active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(live)</w:t>
            </w:r>
          </w:p>
        </w:tc>
      </w:tr>
      <w:tr>
        <w:trPr>
          <w:cantSplit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the email verified?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auth.users.email_confirmed_at</w:t>
            </w:r>
            <w:r>
              <w:rPr>
                <w:sz w:val="17"/>
                <w:szCs w:val="17"/>
              </w:rPr>
              <w:t xml:space="preserve"> not null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(live)</w:t>
            </w:r>
          </w:p>
        </w:tc>
      </w:tr>
      <w:tr>
        <w:trPr>
          <w:cantSplit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the caller an admin?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app.profiles.role = 'ADMIN' and is_active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(live)</w:t>
            </w:r>
          </w:p>
        </w:tc>
      </w:tr>
      <w:tr>
        <w:trPr>
          <w:cantSplit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Does the caller own the booking?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bookings.user_id = auth.uid()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RLS + function check</w:t>
            </w:r>
          </w:p>
        </w:tc>
      </w:tr>
      <w:tr>
        <w:trPr>
          <w:cantSplit/>
        </w:trPr>
        <w:tc>
          <w:tcPr>
            <w:tcW w:type="dxa" w:w="3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the email domain allowed?</w:t>
            </w:r>
          </w:p>
        </w:tc>
        <w:tc>
          <w:tcPr>
            <w:tcW w:type="dxa" w:w="3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app.allowed_email_domains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 (live), at sign-up and admin grant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JWT custom claims are </w:t>
      </w:r>
      <w:r>
        <w:rPr>
          <w:b/>
          <w:bCs/>
        </w:rPr>
        <w:t xml:space="preserve">not</w:t>
      </w:r>
      <w:r>
        <w:t xml:space="preserve"> used for authorization (ADR-006).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7. Database function security checklist (enforced in code review and pgTAP)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SECURITY DEFINER</w:t>
      </w:r>
      <w:r>
        <w:t xml:space="preserve"> functions declare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SET search_path = ''</w:t>
      </w:r>
      <w:r>
        <w:t xml:space="preserve"> and use schema-qualified names.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is revoked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public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anon</w:t>
      </w:r>
      <w:r>
        <w:t xml:space="preserve">, then granted explicitly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authenticated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anon</w:t>
      </w:r>
      <w:r>
        <w:t xml:space="preserve"> only for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get_registration_domains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health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first statement authenticates and authorizes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private.assert_active_user()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private.assert_admin()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Inputs are validated for type, range, and format before use. Text lengths are bounded.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dynamic SQL from input. If unavoidable, use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format()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%I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%L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Errors go through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private.raise_business_error</w:t>
      </w:r>
      <w:r>
        <w:t xml:space="preserve">. No database internals appear in messages.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Mutations write their audit row in the same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Outputs of DEFINER read functions are reviewed for personal data (privacy test).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order follows Architecture §6.2.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pgTAP "lint" test fails if any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</w:t>
      </w:r>
      <w:r>
        <w:t xml:space="preserve"> function lacks a fixed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search_path</w:t>
      </w:r>
      <w:r>
        <w:t xml:space="preserve"> or grants EXECUTE to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public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8. Frontend security</w:t>
      </w:r>
    </w:p>
    <w:p>
      <w:pPr>
        <w:pStyle w:val="Heading2"/>
        <w:keepNext/>
      </w:pPr>
      <w:r>
        <w:t xml:space="preserve">8.1 Security headers (host config; staging starts with CSP in Report-Only)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Content-Security-Policy: default-src 'self'; script-src 'self'; style-src 'self';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img-src 'self' data: blob:; font-src 'self';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connect-src 'self' https://&lt;ref&gt;.supabase.co wss://&lt;ref&gt;.supabase.co https://&lt;sentry-ingest-host&gt;;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manifest-src 'self'; worker-src 'self'; frame-ancestors 'none'; base-uri 'self';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form-action 'self'; object-src 'none'; upgrade-insecure-requests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Strict-Transport-Security: max-age=31536000; includeSubDomains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X-Content-Type-Options: nosniff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X-Frame-Options: DENY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Referrer-Policy: strict-origin-when-cross-origin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Permissions-Policy: camera=(), microphone=(), geolocation=(), payment=(), usb=()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Cross-Origin-Opener-Policy: same-origin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Tailwind 4 emits static CSS files, and the system font stack needs no font host, so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style-src 'self'</w:t>
      </w:r>
      <w:r>
        <w:t xml:space="preserve"> is achievable.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a library requires inline styles, use CSP hashes rather than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'unsafe-inline'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Sentry host is added only if OD-08 selects Sentry.</w:t>
      </w:r>
    </w:p>
    <w:p>
      <w:pPr>
        <w:pStyle w:val="Heading2"/>
        <w:keepNext/>
      </w:pPr>
      <w:r>
        <w:t xml:space="preserve">8.2 Other frontend controls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Session storage is handled by supabase-js (localStorage, PKCE flow). XSS is the main risk to it, hence the strict CSP.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secrets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VITE_*</w:t>
      </w:r>
      <w:r>
        <w:t xml:space="preserve"> variables. The CI script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scripts/bundle-secret-scan.mjs</w:t>
      </w:r>
      <w:r>
        <w:t xml:space="preserve"> fails the build if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dist/</w:t>
      </w:r>
      <w:r>
        <w:t xml:space="preserve"> contains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sb_secret_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service_role</w:t>
      </w:r>
      <w:r>
        <w:t xml:space="preserve">, or a JWT whose role is not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safeNext()</w:t>
      </w:r>
      <w:r>
        <w:t xml:space="preserve"> accepts only relative paths matching known routes, and rejects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\</w:t>
      </w:r>
      <w:r>
        <w:t xml:space="preserve">, schemes, and encoded variants.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Monitoring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beforeSend</w:t>
      </w:r>
      <w:r>
        <w:t xml:space="preserve"> scrubs emails, names, and tokens from events and URLs.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9. Email security (sender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DCU@danamon.co.id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9"/>
        <w:gridCol w:w="6837"/>
      </w:tblGrid>
      <w:tr>
        <w:trPr>
          <w:cantSplit/>
          <w:tblHeader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SPF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danamon.co.id</w:t>
            </w:r>
            <w:r>
              <w:rPr>
                <w:sz w:val="17"/>
                <w:szCs w:val="17"/>
              </w:rPr>
              <w:t xml:space="preserve"> SPF authorises the sending infrastructure (Danamon relay or provider)</w:t>
            </w:r>
          </w:p>
        </w:tc>
      </w:tr>
      <w:tr>
        <w:trPr>
          <w:cantSplit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DKIM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Mail signed with a DKIM key published under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danamon.co.id</w:t>
            </w:r>
            <w:r>
              <w:rPr>
                <w:sz w:val="17"/>
                <w:szCs w:val="17"/>
              </w:rPr>
              <w:t xml:space="preserve"> (aligned)</w:t>
            </w:r>
          </w:p>
        </w:tc>
      </w:tr>
      <w:tr>
        <w:trPr>
          <w:cantSplit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DMARC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Danamon's existing DMARC policy must pass via aligned SPF or DKIM</w:t>
            </w:r>
          </w:p>
        </w:tc>
      </w:tr>
      <w:tr>
        <w:trPr>
          <w:cantSplit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Content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Plain, branded "DCU Active" emails; code shown in the body; link only to the official app domain; no tracking pixels</w:t>
            </w:r>
          </w:p>
        </w:tc>
      </w:tr>
      <w:tr>
        <w:trPr>
          <w:cantSplit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Recipient side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Allow-list request to the IT of Danamon, Adira, Home Credit (TR-R13)</w:t>
            </w:r>
          </w:p>
        </w:tc>
      </w:tr>
      <w:tr>
        <w:trPr>
          <w:cantSplit/>
        </w:trPr>
        <w:tc>
          <w:tcPr>
            <w:tcW w:type="dxa" w:w="29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Abuse</w:t>
            </w:r>
          </w:p>
        </w:tc>
        <w:tc>
          <w:tcPr>
            <w:tcW w:type="dxa" w:w="6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 email rate limits; resend cooldown in the UI (60 s)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10. Privacy (UU PDP — Law No. 27 of 2022)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978"/>
      </w:tblGrid>
      <w:tr>
        <w:trPr>
          <w:cantSplit/>
          <w:tblHeader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minimisation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name, corporate email, bookings, and notifications are stored. No phone, photo, location, or device fingerprint.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Purpose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 booking and fair-use administration only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Transparency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Short privacy notice linked on the registration and profile screens (text to be approved by Legal, OD-17)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 data for users; admins see what they need for operations; all admin views are audited where they change data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Cross-border transfer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stored in Singapore. The PO confirmed overseas storage is allowed (OD-22). Legal to confirm the notice wording.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Retention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Bookings/audit ≥ 2 years (pending OD-17); notifications 90 days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subject requests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V1: handled by an admin through a documented procedure (export or anonymise profile), Operations Guide (Phase 6)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Third parties</w:t>
            </w:r>
          </w:p>
        </w:tc>
        <w:tc>
          <w:tcPr>
            <w:tcW w:type="dxa" w:w="6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(processor), host/CDN, email provider, monitoring (no PII). The processor list goes into the privacy notice.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11. Audit design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Immutable: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BEFORE UPDATE OR DELETE</w:t>
      </w:r>
      <w:r>
        <w:t xml:space="preserve"> trigger raises an error, and no role has write grants.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Content:</w:t>
      </w:r>
      <w:r>
        <w:t xml:space="preserve"> actor, role, time (UTC; displayed in WIB), action, entity, before/after (minimal), reason, request 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Coverage:</w:t>
      </w:r>
      <w:r>
        <w:t xml:space="preserve"> all admin mutations (mandatory) and user booking lifecycle events.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Access:</w:t>
      </w:r>
      <w:r>
        <w:t xml:space="preserve"> admins read via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admin_list_audit_logs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12. Security testing plan (summary; details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TEST-PLAN.md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08"/>
        <w:gridCol w:w="3838"/>
      </w:tblGrid>
      <w:tr>
        <w:trPr>
          <w:cantSplit/>
          <w:tblHeader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Activity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pgTAP privilege tests per role (anon, user A/B, deactivated, admin)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2, every CI run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Function lint test (search_path, grants)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2, every CI run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Concurrency abuse tests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2 / 4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Bundle secret scan, dependency audit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CI run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Supabase Security Advisor review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End of Phase 2 and before production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OWASP ZAP baseline scan against staging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 review of auth flows, RLS, RPCs, headers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Go-live gate: no open Critical/High findings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5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13. Incident response (outline for the Operations Guide)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Detect.</w:t>
      </w:r>
      <w:r>
        <w:t xml:space="preserve"> Monitoring alerts, integrity check failures, or a user report.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Contain.</w:t>
      </w:r>
      <w:r>
        <w:t xml:space="preserve"> Deactivate the affected accounts. Remove the affected domain. Rotate keys (Supabase secret key, SMTP credentials). Block a facility if needed.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Investigate.</w:t>
      </w:r>
      <w:r>
        <w:t xml:space="preserve"> Audit logs, Supabase logs.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Recover.</w:t>
      </w:r>
      <w:r>
        <w:t xml:space="preserve"> Restore from backup if data was corrupted (OD-09).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Notify.</w:t>
      </w:r>
      <w:r>
        <w:t xml:space="preserve"> Follow the UU PDP notification obligations through DCU's DPO/Legal.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Review.</w:t>
      </w:r>
      <w:r>
        <w:t xml:space="preserve"> Post-incident review and backlog actions.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Security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bf5b373a61cd536f555093611a0d0c740cb6e9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Design</dc:title>
  <dc:creator>DCU Active project team</dc:creator>
  <cp:lastModifiedBy>Un-named</cp:lastModifiedBy>
  <cp:revision>1</cp:revision>
  <dcterms:created xsi:type="dcterms:W3CDTF">2026-10-13T19:01:57.291Z</dcterms:created>
  <dcterms:modified xsi:type="dcterms:W3CDTF">2026-10-13T19:01:57.293Z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