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Phase 3 Report (Frontend Web/PWA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0"/>
        <w:gridCol w:w="6126"/>
      </w:tblGrid>
      <w:tr>
        <w:trPr>
          <w:cantSplit/>
          <w:tblHeader/>
        </w:trPr>
        <w:tc>
          <w:tcPr>
            <w:tcW w:type="dxa" w:w="36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Item</w:t>
            </w:r>
          </w:p>
        </w:tc>
        <w:tc>
          <w:tcPr>
            <w:tcW w:type="dxa" w:w="61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6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6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 — Frontend Web/PWA Development</w:t>
            </w:r>
          </w:p>
        </w:tc>
      </w:tr>
      <w:tr>
        <w:trPr>
          <w:cantSplit/>
        </w:trPr>
        <w:tc>
          <w:tcPr>
            <w:tcW w:type="dxa" w:w="36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6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2026-10-14</w:t>
            </w:r>
          </w:p>
        </w:tc>
      </w:tr>
      <w:tr>
        <w:trPr>
          <w:cantSplit/>
        </w:trPr>
        <w:tc>
          <w:tcPr>
            <w:tcW w:type="dxa" w:w="36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Decision requested</w:t>
            </w:r>
          </w:p>
        </w:tc>
        <w:tc>
          <w:tcPr>
            <w:tcW w:type="dxa" w:w="6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Accept Phase 3 and authorise Phase 4 (Integration, Testing and Hardening)</w:t>
            </w:r>
          </w:p>
        </w:tc>
      </w:tr>
    </w:tbl>
    <w:p>
      <w:pPr>
        <w:spacing w:after="60"/>
      </w:pPr>
    </w:p>
    <w:p>
      <w:pPr>
        <w:pBdr>
          <w:bottom w:val="single" w:color="BFBFBF" w:sz="6" w:space="1"/>
        </w:pBdr>
        <w:spacing w:after="160"/>
      </w:pPr>
    </w:p>
    <w:p>
      <w:pPr>
        <w:pStyle w:val="Heading1"/>
        <w:keepNext/>
      </w:pPr>
      <w:r>
        <w:t xml:space="preserve">A. Summary (plain English)</w:t>
      </w:r>
    </w:p>
    <w:p>
      <w:pPr>
        <w:spacing w:after="120"/>
      </w:pPr>
      <w:r>
        <w:t xml:space="preserve">The DCU Active app that people will use is built. It runs in any phone or desktop browser and can be "installed" to the home screen. It covers everything in the design:</w:t>
      </w:r>
    </w:p>
    <w:p>
      <w:pPr>
        <w:pStyle w:val="ListParagraph"/>
        <w:numPr>
          <w:ilvl w:val="0"/>
          <w:numId w:val="2"/>
        </w:numPr>
        <w:spacing w:after="60"/>
      </w:pPr>
      <w:r>
        <w:t xml:space="preserve">registration with company email and a 6-digit code;</w:t>
      </w:r>
    </w:p>
    <w:p>
      <w:pPr>
        <w:pStyle w:val="ListParagraph"/>
        <w:numPr>
          <w:ilvl w:val="0"/>
          <w:numId w:val="2"/>
        </w:numPr>
        <w:spacing w:after="60"/>
      </w:pPr>
      <w:r>
        <w:t xml:space="preserve">booking in a few taps with live availability;</w:t>
      </w:r>
    </w:p>
    <w:p>
      <w:pPr>
        <w:pStyle w:val="ListParagraph"/>
        <w:numPr>
          <w:ilvl w:val="0"/>
          <w:numId w:val="2"/>
        </w:numPr>
        <w:spacing w:after="60"/>
      </w:pPr>
      <w:r>
        <w:t xml:space="preserve">My bookings, cancellation and check-in;</w:t>
      </w:r>
    </w:p>
    <w:p>
      <w:pPr>
        <w:pStyle w:val="ListParagraph"/>
        <w:numPr>
          <w:ilvl w:val="0"/>
          <w:numId w:val="2"/>
        </w:numPr>
        <w:spacing w:after="60"/>
      </w:pPr>
      <w:r>
        <w:t xml:space="preserve">notifications and profile;</w:t>
      </w:r>
    </w:p>
    <w:p>
      <w:pPr>
        <w:pStyle w:val="ListParagraph"/>
        <w:numPr>
          <w:ilvl w:val="0"/>
          <w:numId w:val="2"/>
        </w:numPr>
        <w:spacing w:after="60"/>
      </w:pPr>
      <w:r>
        <w:t xml:space="preserve">the full admin area: dashboard, bookings, facility blocks, users, settings and email domains, and the audit log.</w:t>
      </w:r>
    </w:p>
    <w:p>
      <w:pPr>
        <w:spacing w:after="120"/>
      </w:pPr>
      <w:r>
        <w:t xml:space="preserve">The app was tried end to end in a real browser against the local backend, using the production build with its security headers:</w:t>
      </w:r>
    </w:p>
    <w:p>
      <w:pPr>
        <w:pStyle w:val="ListParagraph"/>
        <w:numPr>
          <w:ilvl w:val="0"/>
          <w:numId w:val="2"/>
        </w:numPr>
        <w:spacing w:after="60"/>
      </w:pPr>
      <w:r>
        <w:t xml:space="preserve">signed in as a test user;</w:t>
      </w:r>
    </w:p>
    <w:p>
      <w:pPr>
        <w:pStyle w:val="ListParagraph"/>
        <w:numPr>
          <w:ilvl w:val="0"/>
          <w:numId w:val="2"/>
        </w:numPr>
        <w:spacing w:after="60"/>
      </w:pPr>
      <w:r>
        <w:t xml:space="preserve">booked the Futsal court for 60 minutes;</w:t>
      </w:r>
    </w:p>
    <w:p>
      <w:pPr>
        <w:pStyle w:val="ListParagraph"/>
        <w:numPr>
          <w:ilvl w:val="0"/>
          <w:numId w:val="2"/>
        </w:numPr>
        <w:spacing w:after="60"/>
      </w:pPr>
      <w:r>
        <w:t xml:space="preserve">saw the review sheet with the check-in window and cancel deadline, and the confirmation;</w:t>
      </w:r>
    </w:p>
    <w:p>
      <w:pPr>
        <w:pStyle w:val="ListParagraph"/>
        <w:numPr>
          <w:ilvl w:val="0"/>
          <w:numId w:val="2"/>
        </w:numPr>
        <w:spacing w:after="60"/>
      </w:pPr>
      <w:r>
        <w:t xml:space="preserve">saw the live notification badge appear;</w:t>
      </w:r>
    </w:p>
    <w:p>
      <w:pPr>
        <w:pStyle w:val="ListParagraph"/>
        <w:numPr>
          <w:ilvl w:val="0"/>
          <w:numId w:val="2"/>
        </w:numPr>
        <w:spacing w:after="60"/>
      </w:pPr>
      <w:r>
        <w:t xml:space="preserve">cancelled the booking;</w:t>
      </w:r>
    </w:p>
    <w:p>
      <w:pPr>
        <w:pStyle w:val="ListParagraph"/>
        <w:numPr>
          <w:ilvl w:val="0"/>
          <w:numId w:val="2"/>
        </w:numPr>
        <w:spacing w:after="60"/>
      </w:pPr>
      <w:r>
        <w:t xml:space="preserve">signed in as a test admin and opened the dashboard and settings.</w:t>
      </w:r>
    </w:p>
    <w:p>
      <w:pPr>
        <w:spacing w:after="120"/>
      </w:pPr>
      <w:r>
        <w:t xml:space="preserve">No errors or security-policy violations appeared in the browser console.</w:t>
      </w:r>
    </w:p>
    <w:p>
      <w:pPr>
        <w:pBdr>
          <w:bottom w:val="single" w:color="BFBFBF" w:sz="6" w:space="1"/>
        </w:pBdr>
        <w:spacing w:after="160"/>
      </w:pPr>
    </w:p>
    <w:p>
      <w:pPr>
        <w:pStyle w:val="Heading1"/>
        <w:keepNext/>
      </w:pPr>
      <w:r>
        <w:t xml:space="preserve">B. What was built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6"/>
        <w:gridCol w:w="7850"/>
      </w:tblGrid>
      <w:tr>
        <w:trPr>
          <w:cantSplit/>
          <w:tblHeader/>
        </w:trPr>
        <w:tc>
          <w:tcPr>
            <w:tcW w:type="dxa" w:w="189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Area</w:t>
            </w:r>
          </w:p>
        </w:tc>
        <w:tc>
          <w:tcPr>
            <w:tcW w:type="dxa" w:w="78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Delivered</w:t>
            </w:r>
          </w:p>
        </w:tc>
      </w:tr>
      <w:tr>
        <w:trPr>
          <w:cantSplit/>
        </w:trPr>
        <w:tc>
          <w:tcPr>
            <w:tcW w:type="dxa" w:w="18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&amp; auth (S1–S6)</w:t>
            </w:r>
          </w:p>
        </w:tc>
        <w:tc>
          <w:tcPr>
            <w:tcW w:type="dxa" w:w="78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Login, Register (shows allowed domains, warns on other domains), Verify (6-digit code, auto-submit, 60-second resend cooldown), scanner-safe email-link page, Forgot/Reset password (code or link), Account disabled, Privacy notice (draft)</w:t>
            </w:r>
          </w:p>
        </w:tc>
      </w:tr>
      <w:tr>
        <w:trPr>
          <w:cantSplit/>
        </w:trPr>
        <w:tc>
          <w:tcPr>
            <w:tcW w:type="dxa" w:w="18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(S7–S17)</w:t>
            </w:r>
          </w:p>
        </w:tc>
        <w:tc>
          <w:tcPr>
            <w:tcW w:type="dxa" w:w="78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Home (check-in banner, next booking, facility tiles, usage count), Facilities with today's hint, one-screen booking (activity, 8-day date strip, grouped time grid, durations, live updates with a 30-second fallback), review sheet, confirmation, My bookings (Upcoming/History, load more), Booking detail with timeline, Profile (edit name), Notifications (mark all read), Change password, How to book</w:t>
            </w:r>
          </w:p>
        </w:tc>
      </w:tr>
      <w:tr>
        <w:trPr>
          <w:cantSplit/>
        </w:trPr>
        <w:tc>
          <w:tcPr>
            <w:tcW w:type="dxa" w:w="18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(S18–S21, S27–S28)</w:t>
            </w:r>
          </w:p>
        </w:tc>
        <w:tc>
          <w:tcPr>
            <w:tcW w:type="dxa" w:w="78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 (counts, utilization bars with text, active bookings), Bookings (search, filters, detail with history, cancel with reason), Facility blocks (check impact → conflicts → confirm; remove with reason), Users (search/filter, detail, activate/deactivate, make/remove admin with safeguards), Settings (ranges, change summary + reason), Email domains (add/rename/remove), Audit log (filters, details)</w:t>
            </w:r>
          </w:p>
        </w:tc>
      </w:tr>
      <w:tr>
        <w:trPr>
          <w:cantSplit/>
        </w:trPr>
        <w:tc>
          <w:tcPr>
            <w:tcW w:type="dxa" w:w="18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Global (S22–S26)</w:t>
            </w:r>
          </w:p>
        </w:tc>
        <w:tc>
          <w:tcPr>
            <w:tcW w:type="dxa" w:w="78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banner and disabled actions, route error page with reference, empty states, PWA update prompt (waits while a review is open), iPhone "Add to Home Screen" hint, Not found (also for non-admins on admin URLs)</w:t>
            </w:r>
          </w:p>
        </w:tc>
      </w:tr>
      <w:tr>
        <w:trPr>
          <w:cantSplit/>
        </w:trPr>
        <w:tc>
          <w:tcPr>
            <w:tcW w:type="dxa" w:w="18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78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Manifest, icons (64/192/512, maskable, Apple touch), service worker caching static files only, update prompt</w:t>
            </w:r>
          </w:p>
        </w:tc>
      </w:tr>
      <w:tr>
        <w:trPr>
          <w:cantSplit/>
        </w:trPr>
        <w:tc>
          <w:tcPr>
            <w:tcW w:type="dxa" w:w="18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w:t>
            </w:r>
          </w:p>
        </w:tc>
        <w:tc>
          <w:tcPr>
            <w:tcW w:type="dxa" w:w="78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Strict CSP and security headers generated per environment (</w:t>
            </w:r>
            <w:r>
              <w:rPr>
                <w:rFonts w:ascii="Consolas" w:cs="Consolas" w:eastAsia="Consolas" w:hAnsi="Consolas"/>
                <w:sz w:val="15"/>
                <w:szCs w:val="15"/>
                <w:shd w:fill="F2F2F2" w:color="auto" w:val="clear"/>
              </w:rPr>
              <w:t xml:space="preserve">dist/_headers</w:t>
            </w:r>
            <w:r>
              <w:rPr>
                <w:sz w:val="17"/>
                <w:szCs w:val="17"/>
              </w:rPr>
              <w:t xml:space="preserve">), SPA fallback (</w:t>
            </w:r>
            <w:r>
              <w:rPr>
                <w:rFonts w:ascii="Consolas" w:cs="Consolas" w:eastAsia="Consolas" w:hAnsi="Consolas"/>
                <w:sz w:val="15"/>
                <w:szCs w:val="15"/>
                <w:shd w:fill="F2F2F2" w:color="auto" w:val="clear"/>
              </w:rPr>
              <w:t xml:space="preserve">dist/_redirects</w:t>
            </w:r>
            <w:r>
              <w:rPr>
                <w:sz w:val="17"/>
                <w:szCs w:val="17"/>
              </w:rPr>
              <w:t xml:space="preserve">), open-redirect protection, no raw HTML, bundle secret scan in CI</w:t>
            </w:r>
          </w:p>
        </w:tc>
      </w:tr>
      <w:tr>
        <w:trPr>
          <w:cantSplit/>
        </w:trPr>
        <w:tc>
          <w:tcPr>
            <w:tcW w:type="dxa" w:w="18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Design</w:t>
            </w:r>
          </w:p>
        </w:tc>
        <w:tc>
          <w:tcPr>
            <w:tcW w:type="dxa" w:w="78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Red/grey/white palette with measured contrast, system font, 44 px touch targets, visible focus, skip link, mobile bottom navigation, desktop admin sidebar</w:t>
            </w:r>
          </w:p>
        </w:tc>
      </w:tr>
      <w:tr>
        <w:trPr>
          <w:cantSplit/>
        </w:trPr>
        <w:tc>
          <w:tcPr>
            <w:tcW w:type="dxa" w:w="18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Quality gates</w:t>
            </w:r>
          </w:p>
        </w:tc>
        <w:tc>
          <w:tcPr>
            <w:tcW w:type="dxa" w:w="78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(incl. accessibility rules and </w:t>
            </w:r>
            <w:r>
              <w:rPr>
                <w:rFonts w:ascii="Consolas" w:cs="Consolas" w:eastAsia="Consolas" w:hAnsi="Consolas"/>
                <w:sz w:val="15"/>
                <w:szCs w:val="15"/>
                <w:shd w:fill="F2F2F2" w:color="auto" w:val="clear"/>
              </w:rPr>
              <w:t xml:space="preserve">react/no-danger</w:t>
            </w:r>
            <w:r>
              <w:rPr>
                <w:sz w:val="17"/>
                <w:szCs w:val="17"/>
              </w:rPr>
              <w:t xml:space="preserve">), TypeScript strict, 38 unit/component tests (incl. axe accessibility checks), production build, bundle scan. All wired into CI.</w:t>
            </w:r>
          </w:p>
        </w:tc>
      </w:tr>
    </w:tbl>
    <w:p>
      <w:pPr>
        <w:spacing w:after="60"/>
      </w:pPr>
    </w:p>
    <w:p>
      <w:pPr>
        <w:pBdr>
          <w:bottom w:val="single" w:color="BFBFBF" w:sz="6" w:space="1"/>
        </w:pBdr>
        <w:spacing w:after="160"/>
      </w:pPr>
    </w:p>
    <w:p>
      <w:pPr>
        <w:pStyle w:val="Heading1"/>
        <w:keepNext/>
      </w:pPr>
      <w:r>
        <w:t xml:space="preserve">C.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2"/>
        <w:gridCol w:w="5234"/>
      </w:tblGrid>
      <w:tr>
        <w:trPr>
          <w:cantSplit/>
          <w:tblHeader/>
        </w:trPr>
        <w:tc>
          <w:tcPr>
            <w:tcW w:type="dxa" w:w="451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Check</w:t>
            </w:r>
          </w:p>
        </w:tc>
        <w:tc>
          <w:tcPr>
            <w:tcW w:type="dxa" w:w="52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Result</w:t>
            </w:r>
          </w:p>
        </w:tc>
      </w:tr>
      <w:tr>
        <w:trPr>
          <w:cantSplit/>
        </w:trPr>
        <w:tc>
          <w:tcPr>
            <w:tcW w:type="dxa" w:w="45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(incl. jsx-a11y, react-hooks 7)</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errors, 0 warnings</w:t>
            </w:r>
          </w:p>
        </w:tc>
      </w:tr>
      <w:tr>
        <w:trPr>
          <w:cantSplit/>
        </w:trPr>
        <w:tc>
          <w:tcPr>
            <w:tcW w:type="dxa" w:w="45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TypeScript strict</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errors</w:t>
            </w:r>
          </w:p>
        </w:tc>
      </w:tr>
      <w:tr>
        <w:trPr>
          <w:cantSplit/>
        </w:trPr>
        <w:tc>
          <w:tcPr>
            <w:tcW w:type="dxa" w:w="45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&amp; component tests (Vitest, jsdom, device timezone set to New York)</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38 / 38 passed</w:t>
            </w:r>
          </w:p>
        </w:tc>
      </w:tr>
      <w:tr>
        <w:trPr>
          <w:cantSplit/>
        </w:trPr>
        <w:tc>
          <w:tcPr>
            <w:tcW w:type="dxa" w:w="45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accessibility (axe) on login, register, slot grid</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serious/critical violations</w:t>
            </w:r>
          </w:p>
        </w:tc>
      </w:tr>
      <w:tr>
        <w:trPr>
          <w:cantSplit/>
        </w:trPr>
        <w:tc>
          <w:tcPr>
            <w:tcW w:type="dxa" w:w="45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 build</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 bundle </w:t>
            </w:r>
            <w:r>
              <w:rPr>
                <w:b/>
                <w:bCs/>
                <w:sz w:val="17"/>
                <w:szCs w:val="17"/>
              </w:rPr>
              <w:t xml:space="preserve">211 KB gzip</w:t>
            </w:r>
            <w:r>
              <w:rPr>
                <w:sz w:val="17"/>
                <w:szCs w:val="17"/>
              </w:rPr>
              <w:t xml:space="preserve"> (mandatory ≤ 300 KB; proposed objective ≤ 200 KB); admin code in a separate 9 KB chunk</w:t>
            </w:r>
          </w:p>
        </w:tc>
      </w:tr>
      <w:tr>
        <w:trPr>
          <w:cantSplit/>
        </w:trPr>
        <w:tc>
          <w:tcPr>
            <w:tcW w:type="dxa" w:w="45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Bundle secret scan (TEST-35)</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Passed. Self-test with planted fake keys correctly fails.</w:t>
            </w:r>
          </w:p>
        </w:tc>
      </w:tr>
      <w:tr>
        <w:trPr>
          <w:cantSplit/>
        </w:trPr>
        <w:tc>
          <w:tcPr>
            <w:tcW w:type="dxa" w:w="45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browser run (production build + CSP, local backend)</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Login, booking, review, confirmation, live notification badge, cancel, admin dashboard, settings — all worked; 0 console errors</w:t>
            </w:r>
          </w:p>
        </w:tc>
      </w:tr>
      <w:tr>
        <w:trPr>
          <w:cantSplit/>
        </w:trPr>
        <w:tc>
          <w:tcPr>
            <w:tcW w:type="dxa" w:w="45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 / API / concurrency suites (Phase 2)</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Unchanged and passing</w:t>
            </w:r>
          </w:p>
        </w:tc>
      </w:tr>
    </w:tbl>
    <w:p>
      <w:pPr>
        <w:spacing w:after="60"/>
      </w:pPr>
    </w:p>
    <w:p>
      <w:pPr>
        <w:pBdr>
          <w:bottom w:val="single" w:color="BFBFBF" w:sz="6" w:space="1"/>
        </w:pBdr>
        <w:spacing w:after="160"/>
      </w:pPr>
    </w:p>
    <w:p>
      <w:pPr>
        <w:pStyle w:val="Heading1"/>
        <w:keepNext/>
      </w:pPr>
      <w:r>
        <w:t xml:space="preserve">D. Deviations from the design (for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
        <w:gridCol w:w="1958"/>
        <w:gridCol w:w="2819"/>
        <w:gridCol w:w="3466"/>
      </w:tblGrid>
      <w:tr>
        <w:trPr>
          <w:cantSplit/>
          <w:tblHeader/>
        </w:trPr>
        <w:tc>
          <w:tcPr>
            <w:tcW w:type="dxa" w:w="150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w:t>
            </w:r>
          </w:p>
        </w:tc>
        <w:tc>
          <w:tcPr>
            <w:tcW w:type="dxa" w:w="195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Design said</w:t>
            </w:r>
          </w:p>
        </w:tc>
        <w:tc>
          <w:tcPr>
            <w:tcW w:type="dxa" w:w="281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Implemented</w:t>
            </w:r>
          </w:p>
        </w:tc>
        <w:tc>
          <w:tcPr>
            <w:tcW w:type="dxa" w:w="34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Reason</w:t>
            </w:r>
          </w:p>
        </w:tc>
      </w:tr>
      <w:tr>
        <w:trPr>
          <w:cantSplit/>
        </w:trPr>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DV-09</w:t>
            </w:r>
          </w:p>
        </w:tc>
        <w:tc>
          <w:tcPr>
            <w:tcW w:type="dxa" w:w="1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Forms with </w:t>
            </w:r>
            <w:r>
              <w:rPr>
                <w:rFonts w:ascii="Consolas" w:cs="Consolas" w:eastAsia="Consolas" w:hAnsi="Consolas"/>
                <w:sz w:val="15"/>
                <w:szCs w:val="15"/>
                <w:shd w:fill="F2F2F2" w:color="auto" w:val="clear"/>
              </w:rPr>
              <w:t xml:space="preserve">react-hook-form</w:t>
            </w:r>
            <w:r>
              <w:rPr>
                <w:sz w:val="17"/>
                <w:szCs w:val="17"/>
              </w:rPr>
              <w:t xml:space="preserve"> + </w:t>
            </w:r>
            <w:r>
              <w:rPr>
                <w:rFonts w:ascii="Consolas" w:cs="Consolas" w:eastAsia="Consolas" w:hAnsi="Consolas"/>
                <w:sz w:val="15"/>
                <w:szCs w:val="15"/>
                <w:shd w:fill="F2F2F2" w:color="auto" w:val="clear"/>
              </w:rPr>
              <w:t xml:space="preserve">zod</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 hand-written validation (same pattern on every form)</w:t>
            </w:r>
          </w:p>
        </w:tc>
        <w:tc>
          <w:tcPr>
            <w:tcW w:type="dxa" w:w="3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Cut the main bundle from 246 KB to 211 KB gzip. The server remains the authority.</w:t>
            </w:r>
          </w:p>
        </w:tc>
      </w:tr>
      <w:tr>
        <w:trPr>
          <w:cantSplit/>
        </w:trPr>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DV-10</w:t>
            </w:r>
          </w:p>
        </w:tc>
        <w:tc>
          <w:tcPr>
            <w:tcW w:type="dxa" w:w="1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10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9.39.5</w:t>
            </w:r>
          </w:p>
        </w:tc>
        <w:tc>
          <w:tcPr>
            <w:tcW w:type="dxa" w:w="3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eslint-plugin-react</w:t>
            </w:r>
            <w:r>
              <w:rPr>
                <w:sz w:val="17"/>
                <w:szCs w:val="17"/>
              </w:rPr>
              <w:t xml:space="preserve"> and </w:t>
            </w:r>
            <w:r>
              <w:rPr>
                <w:rFonts w:ascii="Consolas" w:cs="Consolas" w:eastAsia="Consolas" w:hAnsi="Consolas"/>
                <w:sz w:val="15"/>
                <w:szCs w:val="15"/>
                <w:shd w:fill="F2F2F2" w:color="auto" w:val="clear"/>
              </w:rPr>
              <w:t xml:space="preserve">eslint-plugin-jsx-a11y</w:t>
            </w:r>
            <w:r>
              <w:rPr>
                <w:sz w:val="17"/>
                <w:szCs w:val="17"/>
              </w:rPr>
              <w:t xml:space="preserve"> do not support ESLint 10 yet</w:t>
            </w:r>
          </w:p>
        </w:tc>
      </w:tr>
      <w:tr>
        <w:trPr>
          <w:cantSplit/>
        </w:trPr>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DV-11</w:t>
            </w:r>
          </w:p>
        </w:tc>
        <w:tc>
          <w:tcPr>
            <w:tcW w:type="dxa" w:w="1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CSP </w:t>
            </w:r>
            <w:r>
              <w:rPr>
                <w:rFonts w:ascii="Consolas" w:cs="Consolas" w:eastAsia="Consolas" w:hAnsi="Consolas"/>
                <w:sz w:val="15"/>
                <w:szCs w:val="15"/>
                <w:shd w:fill="F2F2F2" w:color="auto" w:val="clear"/>
              </w:rPr>
              <w:t xml:space="preserve">style-src 'self'</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style-src 'self' 'unsafe-inline'</w:t>
            </w:r>
          </w:p>
        </w:tc>
        <w:tc>
          <w:tcPr>
            <w:tcW w:type="dxa" w:w="3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Radix's scroll lock injects a computed </w:t>
            </w:r>
            <w:r>
              <w:rPr>
                <w:rFonts w:ascii="Consolas" w:cs="Consolas" w:eastAsia="Consolas" w:hAnsi="Consolas"/>
                <w:sz w:val="15"/>
                <w:szCs w:val="15"/>
                <w:shd w:fill="F2F2F2" w:color="auto" w:val="clear"/>
              </w:rPr>
              <w:t xml:space="preserve">&lt;style&gt;</w:t>
            </w:r>
            <w:r>
              <w:rPr>
                <w:sz w:val="17"/>
                <w:szCs w:val="17"/>
              </w:rPr>
              <w:t xml:space="preserve"> element. </w:t>
            </w:r>
            <w:r>
              <w:rPr>
                <w:b/>
                <w:bCs/>
                <w:sz w:val="17"/>
                <w:szCs w:val="17"/>
              </w:rPr>
              <w:t xml:space="preserve">Scripts remain strictly </w:t>
            </w:r>
            <w:r>
              <w:rPr>
                <w:rFonts w:ascii="Consolas" w:cs="Consolas" w:eastAsia="Consolas" w:hAnsi="Consolas"/>
                <w:b/>
                <w:bCs/>
                <w:sz w:val="15"/>
                <w:szCs w:val="15"/>
                <w:shd w:fill="F2F2F2" w:color="auto" w:val="clear"/>
              </w:rPr>
              <w:t xml:space="preserve">'self'</w:t>
            </w:r>
            <w:r>
              <w:rPr>
                <w:sz w:val="17"/>
                <w:szCs w:val="17"/>
              </w:rPr>
              <w:t xml:space="preserve">, which is what protects against XSS.</w:t>
            </w:r>
          </w:p>
        </w:tc>
      </w:tr>
      <w:tr>
        <w:trPr>
          <w:cantSplit/>
        </w:trPr>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DV-12</w:t>
            </w:r>
          </w:p>
        </w:tc>
        <w:tc>
          <w:tcPr>
            <w:tcW w:type="dxa" w:w="1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Table/court choices in the block form are fixed (Air Hockey 1–2, Foosball 1–2)</w:t>
            </w:r>
          </w:p>
        </w:tc>
        <w:tc>
          <w:tcPr>
            <w:tcW w:type="dxa" w:w="3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Inventory changes are made by migration (assumption A-03). Revisit if tables are added.</w:t>
            </w:r>
          </w:p>
        </w:tc>
      </w:tr>
      <w:tr>
        <w:trPr>
          <w:cantSplit/>
        </w:trPr>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DV-13</w:t>
            </w:r>
          </w:p>
        </w:tc>
        <w:tc>
          <w:tcPr>
            <w:tcW w:type="dxa" w:w="1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contact (OD-10)</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DCU@danamon.co.id</w:t>
            </w:r>
            <w:r>
              <w:rPr>
                <w:sz w:val="17"/>
                <w:szCs w:val="17"/>
              </w:rPr>
              <w:t xml:space="preserve"> shown as a placeholder (</w:t>
            </w:r>
            <w:r>
              <w:rPr>
                <w:rFonts w:ascii="Consolas" w:cs="Consolas" w:eastAsia="Consolas" w:hAnsi="Consolas"/>
                <w:sz w:val="15"/>
                <w:szCs w:val="15"/>
                <w:shd w:fill="F2F2F2" w:color="auto" w:val="clear"/>
              </w:rPr>
              <w:t xml:space="preserve">VITE_SUPPORT_CONTACT</w:t>
            </w:r>
            <w:r>
              <w:rPr>
                <w:sz w:val="17"/>
                <w:szCs w:val="17"/>
              </w:rPr>
              <w:t xml:space="preserve">)</w:t>
            </w:r>
          </w:p>
        </w:tc>
        <w:tc>
          <w:tcPr>
            <w:tcW w:type="dxa" w:w="3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Change by configuration once OD-10 is decided</w:t>
            </w:r>
          </w:p>
        </w:tc>
      </w:tr>
      <w:tr>
        <w:trPr>
          <w:cantSplit/>
        </w:trPr>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DV-14</w:t>
            </w:r>
          </w:p>
        </w:tc>
        <w:tc>
          <w:tcPr>
            <w:tcW w:type="dxa" w:w="1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Privacy notice approved by Legal (OD-17)</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Draft text, clearly marked "Draft"</w:t>
            </w:r>
          </w:p>
        </w:tc>
        <w:tc>
          <w:tcPr>
            <w:tcW w:type="dxa" w:w="3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Pending Legal</w:t>
            </w:r>
          </w:p>
        </w:tc>
      </w:tr>
    </w:tbl>
    <w:p>
      <w:pPr>
        <w:spacing w:after="60"/>
      </w:pPr>
    </w:p>
    <w:p>
      <w:pPr>
        <w:pBdr>
          <w:bottom w:val="single" w:color="BFBFBF" w:sz="6" w:space="1"/>
        </w:pBdr>
        <w:spacing w:after="160"/>
      </w:pPr>
    </w:p>
    <w:p>
      <w:pPr>
        <w:pStyle w:val="Heading1"/>
        <w:keepNext/>
      </w:pPr>
      <w:r>
        <w:t xml:space="preserve">E. Known issues / remaining work (Phase 4)</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9"/>
        <w:gridCol w:w="5128"/>
        <w:gridCol w:w="2529"/>
      </w:tblGrid>
      <w:tr>
        <w:trPr>
          <w:cantSplit/>
          <w:tblHeader/>
        </w:trPr>
        <w:tc>
          <w:tcPr>
            <w:tcW w:type="dxa" w:w="208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w:t>
            </w:r>
          </w:p>
        </w:tc>
        <w:tc>
          <w:tcPr>
            <w:tcW w:type="dxa" w:w="512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Item</w:t>
            </w:r>
          </w:p>
        </w:tc>
        <w:tc>
          <w:tcPr>
            <w:tcW w:type="dxa" w:w="252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Plan</w:t>
            </w:r>
          </w:p>
        </w:tc>
      </w:tr>
      <w:tr>
        <w:trPr>
          <w:cantSplit/>
        </w:trPr>
        <w:tc>
          <w:tcPr>
            <w:tcW w:type="dxa" w:w="2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K-01</w:t>
            </w:r>
          </w:p>
        </w:tc>
        <w:tc>
          <w:tcPr>
            <w:tcW w:type="dxa" w:w="51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After </w:t>
            </w:r>
            <w:r>
              <w:rPr>
                <w:b/>
                <w:bCs/>
                <w:sz w:val="17"/>
                <w:szCs w:val="17"/>
              </w:rPr>
              <w:t xml:space="preserve">Sign out</w:t>
            </w:r>
            <w:r>
              <w:rPr>
                <w:sz w:val="17"/>
                <w:szCs w:val="17"/>
              </w:rPr>
              <w:t xml:space="preserve"> from the Profile page, the login URL keeps </w:t>
            </w:r>
            <w:r>
              <w:rPr>
                <w:rFonts w:ascii="Consolas" w:cs="Consolas" w:eastAsia="Consolas" w:hAnsi="Consolas"/>
                <w:sz w:val="15"/>
                <w:szCs w:val="15"/>
                <w:shd w:fill="F2F2F2" w:color="auto" w:val="clear"/>
              </w:rPr>
              <w:t xml:space="preserve">?next=/profile</w:t>
            </w:r>
            <w:r>
              <w:rPr>
                <w:sz w:val="17"/>
                <w:szCs w:val="17"/>
              </w:rPr>
              <w:t xml:space="preserve">. Harmless, since the user returns to Profile after signing in again.</w:t>
            </w:r>
          </w:p>
        </w:tc>
        <w:tc>
          <w:tcPr>
            <w:tcW w:type="dxa" w:w="2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Polish in Phase 4</w:t>
            </w:r>
          </w:p>
        </w:tc>
      </w:tr>
      <w:tr>
        <w:trPr>
          <w:cantSplit/>
        </w:trPr>
        <w:tc>
          <w:tcPr>
            <w:tcW w:type="dxa" w:w="2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K-02</w:t>
            </w:r>
          </w:p>
        </w:tc>
        <w:tc>
          <w:tcPr>
            <w:tcW w:type="dxa" w:w="51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End-to-end tests (Playwright) for all journeys, two-browser Realtime test, offline test</w:t>
            </w:r>
          </w:p>
        </w:tc>
        <w:tc>
          <w:tcPr>
            <w:tcW w:type="dxa" w:w="2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r>
      <w:tr>
        <w:trPr>
          <w:cantSplit/>
        </w:trPr>
        <w:tc>
          <w:tcPr>
            <w:tcW w:type="dxa" w:w="2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K-03</w:t>
            </w:r>
          </w:p>
        </w:tc>
        <w:tc>
          <w:tcPr>
            <w:tcW w:type="dxa" w:w="51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Real-device tests (Android Chrome, iPhone Safari), PWA install, VoiceOver/TalkBack</w:t>
            </w:r>
          </w:p>
        </w:tc>
        <w:tc>
          <w:tcPr>
            <w:tcW w:type="dxa" w:w="2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r>
      <w:tr>
        <w:trPr>
          <w:cantSplit/>
        </w:trPr>
        <w:tc>
          <w:tcPr>
            <w:tcW w:type="dxa" w:w="2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K-04</w:t>
            </w:r>
          </w:p>
        </w:tc>
        <w:tc>
          <w:tcPr>
            <w:tcW w:type="dxa" w:w="51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Performance measurement on a mobile network against staging</w:t>
            </w:r>
          </w:p>
        </w:tc>
        <w:tc>
          <w:tcPr>
            <w:tcW w:type="dxa" w:w="2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 (needs the staging project)</w:t>
            </w:r>
          </w:p>
        </w:tc>
      </w:tr>
      <w:tr>
        <w:trPr>
          <w:cantSplit/>
        </w:trPr>
        <w:tc>
          <w:tcPr>
            <w:tcW w:type="dxa" w:w="2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K-05</w:t>
            </w:r>
          </w:p>
        </w:tc>
        <w:tc>
          <w:tcPr>
            <w:tcW w:type="dxa" w:w="51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 email delivery from </w:t>
            </w:r>
            <w:r>
              <w:rPr>
                <w:rFonts w:ascii="Consolas" w:cs="Consolas" w:eastAsia="Consolas" w:hAnsi="Consolas"/>
                <w:sz w:val="15"/>
                <w:szCs w:val="15"/>
                <w:shd w:fill="F2F2F2" w:color="auto" w:val="clear"/>
              </w:rPr>
              <w:t xml:space="preserve">DCU@danamon.co.id</w:t>
            </w:r>
          </w:p>
        </w:tc>
        <w:tc>
          <w:tcPr>
            <w:tcW w:type="dxa" w:w="2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Waiting for OD-03 (Danamon IT)</w:t>
            </w:r>
          </w:p>
        </w:tc>
      </w:tr>
    </w:tbl>
    <w:p>
      <w:pPr>
        <w:spacing w:after="60"/>
      </w:pPr>
    </w:p>
    <w:p>
      <w:pPr>
        <w:pBdr>
          <w:bottom w:val="single" w:color="BFBFBF" w:sz="6" w:space="1"/>
        </w:pBdr>
        <w:spacing w:after="160"/>
      </w:pPr>
    </w:p>
    <w:p>
      <w:pPr>
        <w:pStyle w:val="Heading1"/>
        <w:keepNext/>
      </w:pPr>
      <w:r>
        <w:t xml:space="preserve">F. How to run it locally</w:t>
      </w:r>
    </w:p>
    <w:p>
      <w:pPr>
        <w:keepLines/>
        <w:shd w:fill="F2F2F2" w:color="auto" w:val="clear"/>
        <w:spacing w:after="0" w:before="0" w:line="240"/>
      </w:pPr>
      <w:r>
        <w:rPr>
          <w:rFonts w:ascii="Consolas" w:cs="Consolas" w:eastAsia="Consolas" w:hAnsi="Consolas"/>
          <w:sz w:val="16"/>
          <w:szCs w:val="16"/>
        </w:rPr>
        <w:t xml:space="preserve">npm run db:start          # local Supabase (Docker)</w:t>
      </w:r>
    </w:p>
    <w:p>
      <w:pPr>
        <w:keepLines/>
        <w:shd w:fill="F2F2F2" w:color="auto" w:val="clear"/>
        <w:spacing w:after="0" w:before="0" w:line="240"/>
      </w:pPr>
      <w:r>
        <w:rPr>
          <w:rFonts w:ascii="Consolas" w:cs="Consolas" w:eastAsia="Consolas" w:hAnsi="Consolas"/>
          <w:sz w:val="16"/>
          <w:szCs w:val="16"/>
        </w:rPr>
        <w:t xml:space="preserve">npm run dev               # app at http://localhost:5173</w:t>
      </w:r>
    </w:p>
    <w:p>
      <w:pPr>
        <w:keepLines/>
        <w:shd w:fill="F2F2F2" w:color="auto" w:val="clear"/>
        <w:spacing w:after="160" w:before="0" w:line="240"/>
      </w:pPr>
      <w:r>
        <w:rPr>
          <w:rFonts w:ascii="Consolas" w:cs="Consolas" w:eastAsia="Consolas" w:hAnsi="Consolas"/>
          <w:sz w:val="16"/>
          <w:szCs w:val="16"/>
        </w:rPr>
        <w:t xml:space="preserve">npm run build &amp;&amp; npm run preview   # production build with security headers at http://localhost:4173</w:t>
      </w:r>
    </w:p>
    <w:p>
      <w:pPr>
        <w:spacing w:after="120"/>
      </w:pPr>
      <w:r>
        <w:t xml:space="preserve">Local test accounts are listed in </w:t>
      </w:r>
      <w:r>
        <w:rPr>
          <w:rFonts w:ascii="Consolas" w:cs="Consolas" w:eastAsia="Consolas" w:hAnsi="Consolas"/>
          <w:sz w:val="19"/>
          <w:szCs w:val="19"/>
          <w:shd w:fill="F2F2F2" w:color="auto" w:val="clear"/>
        </w:rPr>
        <w:t xml:space="preserve">supabase/seed.sql</w:t>
      </w:r>
      <w:r>
        <w:t xml:space="preserve">.</w:t>
      </w:r>
    </w:p>
    <w:p>
      <w:pPr>
        <w:pBdr>
          <w:bottom w:val="single" w:color="BFBFBF" w:sz="6" w:space="1"/>
        </w:pBdr>
        <w:spacing w:after="160"/>
      </w:pPr>
    </w:p>
    <w:p>
      <w:pPr>
        <w:pStyle w:val="Heading1"/>
        <w:keepNext/>
      </w:pPr>
      <w:r>
        <w:t xml:space="preserve">G. Actions needed from the Product Owner</w:t>
      </w:r>
    </w:p>
    <w:p>
      <w:pPr>
        <w:pStyle w:val="ListParagraph"/>
        <w:numPr>
          <w:ilvl w:val="0"/>
          <w:numId w:val="3"/>
        </w:numPr>
        <w:spacing w:after="60"/>
      </w:pPr>
      <w:r>
        <w:rPr>
          <w:b/>
          <w:bCs/>
        </w:rPr>
        <w:t xml:space="preserve">Approve Phase 3</w:t>
      </w:r>
      <w:r>
        <w:t xml:space="preserve"> and authorise Phase 4 (integration, testing, hardening, UAT preparation).</w:t>
      </w:r>
    </w:p>
    <w:p>
      <w:pPr>
        <w:pStyle w:val="ListParagraph"/>
        <w:numPr>
          <w:ilvl w:val="0"/>
          <w:numId w:val="3"/>
        </w:numPr>
        <w:spacing w:after="60"/>
      </w:pPr>
      <w:r>
        <w:rPr>
          <w:b/>
          <w:bCs/>
        </w:rPr>
        <w:t xml:space="preserve">Staging (needed for Phase 4):</w:t>
      </w:r>
      <w:r>
        <w:t xml:space="preserve"> create a Supabase project in your account (region Southeast Asia/Singapore) and a hosting account (recommended: Cloudflare Pages), then share access.</w:t>
      </w:r>
    </w:p>
    <w:p>
      <w:pPr>
        <w:pStyle w:val="ListParagraph"/>
        <w:numPr>
          <w:ilvl w:val="0"/>
          <w:numId w:val="3"/>
        </w:numPr>
        <w:spacing w:after="60"/>
      </w:pPr>
      <w:r>
        <w:rPr>
          <w:b/>
          <w:bCs/>
        </w:rPr>
        <w:t xml:space="preserve">Email (OD-03):</w:t>
      </w:r>
      <w:r>
        <w:t xml:space="preserve"> the Danamon IT outcome for sending as </w:t>
      </w:r>
      <w:r>
        <w:rPr>
          <w:rFonts w:ascii="Consolas" w:cs="Consolas" w:eastAsia="Consolas" w:hAnsi="Consolas"/>
          <w:sz w:val="19"/>
          <w:szCs w:val="19"/>
          <w:shd w:fill="F2F2F2" w:color="auto" w:val="clear"/>
        </w:rPr>
        <w:t xml:space="preserve">DCU@danamon.co.id</w:t>
      </w:r>
      <w:r>
        <w:t xml:space="preserve">.</w:t>
      </w:r>
    </w:p>
    <w:p>
      <w:pPr>
        <w:pStyle w:val="ListParagraph"/>
        <w:numPr>
          <w:ilvl w:val="0"/>
          <w:numId w:val="3"/>
        </w:numPr>
        <w:spacing w:after="60"/>
      </w:pPr>
      <w:r>
        <w:rPr>
          <w:b/>
          <w:bCs/>
        </w:rPr>
        <w:t xml:space="preserve">Push to GitHub:</w:t>
      </w:r>
      <w:r>
        <w:t xml:space="preserve"> run </w:t>
      </w:r>
      <w:r>
        <w:rPr>
          <w:rFonts w:ascii="Consolas" w:cs="Consolas" w:eastAsia="Consolas" w:hAnsi="Consolas"/>
          <w:sz w:val="19"/>
          <w:szCs w:val="19"/>
          <w:shd w:fill="F2F2F2" w:color="auto" w:val="clear"/>
        </w:rPr>
        <w:t xml:space="preserve">git push -u origin main</w:t>
      </w:r>
      <w:r>
        <w:t xml:space="preserve"> once in the project folder (the commits are ready).</w:t>
      </w:r>
    </w:p>
    <w:p>
      <w:pPr>
        <w:pStyle w:val="ListParagraph"/>
        <w:numPr>
          <w:ilvl w:val="0"/>
          <w:numId w:val="3"/>
        </w:numPr>
        <w:spacing w:after="60"/>
      </w:pPr>
      <w:r>
        <w:rPr>
          <w:b/>
          <w:bCs/>
        </w:rPr>
        <w:t xml:space="preserve">Optional:</w:t>
      </w:r>
      <w:r>
        <w:t xml:space="preserve"> a DCU logo file to replace the generated icon. A support contact (OD-10).</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1.0 · Draft for review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Phase 3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Report</dc:title>
  <dc:creator>DCU Active project team</dc:creator>
  <cp:lastModifiedBy>Un-named</cp:lastModifiedBy>
  <cp:revision>1</cp:revision>
  <dcterms:created xsi:type="dcterms:W3CDTF">2026-10-14T00:06:42.512Z</dcterms:created>
  <dcterms:modified xsi:type="dcterms:W3CDTF">2026-10-14T00:06:42.514Z</dcterms:modified>
</cp:coreProperties>
</file>

<file path=docProps/custom.xml><?xml version="1.0" encoding="utf-8"?>
<Properties xmlns="http://schemas.openxmlformats.org/officeDocument/2006/custom-properties" xmlns:vt="http://schemas.openxmlformats.org/officeDocument/2006/docPropsVTypes"/>
</file>