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FCB1" w14:textId="77777777" w:rsidR="00C453D7" w:rsidRDefault="00C453D7" w:rsidP="00C453D7">
      <w:pPr>
        <w:jc w:val="thaiDistribute"/>
      </w:pPr>
    </w:p>
    <w:p w14:paraId="37D14F25" w14:textId="73D6009A" w:rsidR="00C453D7" w:rsidRDefault="00C453D7" w:rsidP="00C453D7">
      <w:pPr>
        <w:jc w:val="thaiDistribute"/>
      </w:pPr>
      <w:r w:rsidRPr="00C453D7">
        <w:rPr>
          <w:cs/>
        </w:rPr>
        <w:t xml:space="preserve">คำพิพากษาศาลฎีกาที่ </w:t>
      </w:r>
      <w:r w:rsidRPr="00C453D7">
        <w:t xml:space="preserve">7283/2562 </w:t>
      </w:r>
    </w:p>
    <w:p w14:paraId="2B04D5F1" w14:textId="72C2D77A" w:rsidR="00FD001D" w:rsidRDefault="00C453D7" w:rsidP="00C453D7">
      <w:pPr>
        <w:jc w:val="thaiDistribute"/>
      </w:pPr>
      <w:r w:rsidRPr="00C453D7">
        <w:rPr>
          <w:cs/>
        </w:rPr>
        <w:t>บัญชีเงินฝากเป็นของ ย. แม้คำขอเปิดบัญชีมีเงื่อนไขการสั่งจ่ายว่าโจทก์</w:t>
      </w:r>
      <w:r w:rsidRPr="00C453D7">
        <w:t xml:space="preserve"> </w:t>
      </w:r>
      <w:r w:rsidRPr="00C453D7">
        <w:rPr>
          <w:cs/>
        </w:rPr>
        <w:t>และ ย. ลงลายมือชื่อร่วมกัน ก็มีผลเพียงว่าโจทก์คงมีสิทธิร่วมกับ ย.</w:t>
      </w:r>
      <w:r w:rsidRPr="00C453D7">
        <w:t xml:space="preserve"> </w:t>
      </w:r>
      <w:r w:rsidRPr="00C453D7">
        <w:rPr>
          <w:cs/>
        </w:rPr>
        <w:t>ตามเงื่อนไขนี้ในการถอนเงินจากบัญชีเงินฝากเท่านั้น ครั้นเมื่อ ย. ผู้ฝากเงิน</w:t>
      </w:r>
      <w:r w:rsidRPr="00C453D7">
        <w:t xml:space="preserve"> </w:t>
      </w:r>
      <w:r w:rsidRPr="00C453D7">
        <w:rPr>
          <w:cs/>
        </w:rPr>
        <w:t xml:space="preserve">ถึงแก่ความตาย การที่จะคืนเงินฝากในบัญชีให้แก่ผู้ใดนั้น ป.พ.พ.มาตรา </w:t>
      </w:r>
      <w:r w:rsidRPr="00C453D7">
        <w:t xml:space="preserve">665 </w:t>
      </w:r>
      <w:r w:rsidRPr="00C453D7">
        <w:rPr>
          <w:cs/>
        </w:rPr>
        <w:t>วรรคหนึ่ง บัญญัติว่า "ผู้รับฝากจำต้องคืนทรัพย์สินซึ่งรับฝากไว้นั้นให้แก่ผู้ฝาก..."</w:t>
      </w:r>
      <w:r w:rsidRPr="00C453D7">
        <w:t xml:space="preserve"> </w:t>
      </w:r>
      <w:r w:rsidRPr="00C453D7">
        <w:rPr>
          <w:cs/>
        </w:rPr>
        <w:t>และวรรคสอง บัญญัติว่า "แต่หากผู้ฝากทรัพย์ตาม ท่านให้คืนทรัพย์สินนั้น</w:t>
      </w:r>
      <w:r w:rsidRPr="00C453D7">
        <w:t xml:space="preserve"> </w:t>
      </w:r>
      <w:r w:rsidRPr="00C453D7">
        <w:rPr>
          <w:cs/>
        </w:rPr>
        <w:t>ให้แก่ทายาท" ดังนี้ เมื่อ ย. ถึงแก่ความตาย จำเลยจึงคืนเงินตามเงื่อนไข</w:t>
      </w:r>
      <w:r w:rsidRPr="00C453D7">
        <w:t xml:space="preserve"> </w:t>
      </w:r>
      <w:r w:rsidRPr="00C453D7">
        <w:rPr>
          <w:cs/>
        </w:rPr>
        <w:t>การสั่งจ่ายาไม่ได้ จำเลยในฐานะธนาคารผู้รับฝากเงินต้องคืนเงินให้แก่ทายาท</w:t>
      </w:r>
      <w:r w:rsidRPr="00C453D7">
        <w:t xml:space="preserve"> </w:t>
      </w:r>
      <w:r w:rsidRPr="00C453D7">
        <w:rPr>
          <w:cs/>
        </w:rPr>
        <w:t>ของผู้ฝากเท่านั้น เมื่อ อ. บุตรชอบด้วยกฎหมายของ ย. ซึ่งศาลมีคำสั่ง</w:t>
      </w:r>
      <w:r w:rsidRPr="00C453D7">
        <w:t xml:space="preserve"> </w:t>
      </w:r>
      <w:r w:rsidRPr="00C453D7">
        <w:rPr>
          <w:cs/>
        </w:rPr>
        <w:t>ตั้งให้เป็นผู้จัดการมรดกขอถอนเงินจากบัญชีของ ย. การที่ธนาคารจำเลย</w:t>
      </w:r>
      <w:r w:rsidRPr="00C453D7">
        <w:t xml:space="preserve"> </w:t>
      </w:r>
      <w:r w:rsidRPr="00C453D7">
        <w:rPr>
          <w:cs/>
        </w:rPr>
        <w:t>จ่ายเงินคืนให้จึงเป็นการชอบแล้ว แต่เมื่อ อ. ถอนเงินฝากมาแล้ว</w:t>
      </w:r>
      <w:r w:rsidRPr="00C453D7">
        <w:t xml:space="preserve"> </w:t>
      </w:r>
      <w:r w:rsidRPr="00C453D7">
        <w:rPr>
          <w:cs/>
        </w:rPr>
        <w:t>ปัญหาว่าเงินจำนวนนี้เป็นของโจทก์หรือไม่ เป็นเรื่องที่โจทก์จะต้อง</w:t>
      </w:r>
      <w:r w:rsidRPr="00C453D7">
        <w:t xml:space="preserve"> </w:t>
      </w:r>
      <w:r w:rsidRPr="00C453D7">
        <w:rPr>
          <w:cs/>
        </w:rPr>
        <w:t>ไปว่ากล่าวเอาแก่ อ. ต่อไป</w:t>
      </w:r>
    </w:p>
    <w:sectPr w:rsidR="00FD0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453D7"/>
    <w:rsid w:val="001E656A"/>
    <w:rsid w:val="004758BF"/>
    <w:rsid w:val="00C453D7"/>
    <w:rsid w:val="00E035F8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7A88"/>
  <w15:chartTrackingRefBased/>
  <w15:docId w15:val="{11083522-1D12-4F72-8120-84EAE618E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3D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3D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3D7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3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3D7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3D7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3D7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3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3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3D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53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3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53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53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3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3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3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3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C37326-0C61-4235-85FB-9408F7ADC1C0}"/>
</file>

<file path=customXml/itemProps2.xml><?xml version="1.0" encoding="utf-8"?>
<ds:datastoreItem xmlns:ds="http://schemas.openxmlformats.org/officeDocument/2006/customXml" ds:itemID="{9AD06B38-2BD8-4192-A04C-6AA7028B3154}"/>
</file>

<file path=customXml/itemProps3.xml><?xml version="1.0" encoding="utf-8"?>
<ds:datastoreItem xmlns:ds="http://schemas.openxmlformats.org/officeDocument/2006/customXml" ds:itemID="{CC1D3E0C-AC4F-4E4B-AA75-46DD3B8692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712</Characters>
  <Application>Microsoft Office Word</Application>
  <DocSecurity>0</DocSecurity>
  <Lines>8</Lines>
  <Paragraphs>2</Paragraphs>
  <ScaleCrop>false</ScaleCrop>
  <Company>Kiatnakin Bank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2</cp:revision>
  <dcterms:created xsi:type="dcterms:W3CDTF">2026-02-10T06:46:00Z</dcterms:created>
  <dcterms:modified xsi:type="dcterms:W3CDTF">2026-02-10T06:46:00Z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