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color w:val="2C3E5D"/>
          <w:sz w:val="56"/>
          <w:szCs w:val="56"/>
        </w:rPr>
        <w:t xml:space="preserve">When I'm gone</w:t>
      </w:r>
    </w:p>
    <w:p>
      <w:pPr>
        <w:spacing w:after="60"/>
      </w:pPr>
      <w:r>
        <w:rPr>
          <w:rFonts w:ascii="Calibri" w:cs="Calibri" w:eastAsia="Calibri" w:hAnsi="Calibri"/>
          <w:i/>
          <w:iCs/>
          <w:color w:val="4A5D7E"/>
          <w:sz w:val="28"/>
          <w:szCs w:val="28"/>
        </w:rPr>
        <w:t xml:space="preserve">Product specification &amp; architecture</w:t>
      </w:r>
    </w:p>
    <w:p>
      <w:pPr>
        <w:spacing w:after="320"/>
      </w:pPr>
      <w:r>
        <w:rPr>
          <w:rFonts w:ascii="Calibri" w:cs="Calibri" w:eastAsia="Calibri" w:hAnsi="Calibri"/>
          <w:color w:val="6B7280"/>
          <w:sz w:val="18"/>
          <w:szCs w:val="18"/>
        </w:rPr>
        <w:t xml:space="preserve">v0.1 — April 2026  ·  Author: Rita Chaher</w:t>
      </w:r>
    </w:p>
    <w:p>
      <w:pPr>
        <w:pStyle w:val="Heading1"/>
        <w:spacing w:after="200" w:before="360"/>
      </w:pPr>
      <w:r>
        <w:rPr>
          <w:rFonts w:ascii="Calibri" w:cs="Calibri" w:eastAsia="Calibri" w:hAnsi="Calibri"/>
          <w:b/>
          <w:bCs/>
          <w:color w:val="2C3E5D"/>
          <w:sz w:val="34"/>
          <w:szCs w:val="34"/>
        </w:rPr>
        <w:t xml:space="preserve">1. Overview</w:t>
      </w:r>
    </w:p>
    <w:p>
      <w:pPr>
        <w:pBdr>
          <w:left w:val="single" w:color="C97A5D" w:sz="24"/>
        </w:pBdr>
        <w:shd w:fill="F5EDE4" w:val="clear"/>
        <w:spacing w:after="180" w:before="120" w:line="300"/>
        <w:ind w:left="180" w:right="180"/>
      </w:pPr>
      <w:r>
        <w:rPr>
          <w:rFonts w:ascii="Calibri" w:cs="Calibri" w:eastAsia="Calibri" w:hAnsi="Calibri"/>
          <w:b/>
          <w:bCs/>
          <w:color w:val="2C3E5D"/>
        </w:rPr>
        <w:t xml:space="preserve">The problem.  </w:t>
      </w:r>
      <w:r>
        <w:rPr>
          <w:rFonts w:ascii="Calibri" w:cs="Calibri" w:eastAsia="Calibri" w:hAnsi="Calibri"/>
        </w:rPr>
        <w:t xml:space="preserve">When a loved one dies, grief is only the first layer. The second is logistical: no one knows where the will is, which banks hold which accounts, whose vet the dog sees, or what the deceased would have wanted for their funeral. Families spend weeks — sometimes years — piecing it together while grieving.</w:t>
      </w:r>
    </w:p>
    <w:p>
      <w:pPr>
        <w:spacing w:after="140" w:line="300"/>
      </w:pPr>
      <w:r>
        <w:rPr>
          <w:rFonts w:ascii="Calibri" w:cs="Calibri" w:eastAsia="Calibri" w:hAnsi="Calibri"/>
          <w:i/>
          <w:iCs/>
        </w:rPr>
        <w:t xml:space="preserve">When I'm gone</w:t>
      </w:r>
      <w:r>
        <w:rPr>
          <w:rFonts w:ascii="Calibri" w:cs="Calibri" w:eastAsia="Calibri" w:hAnsi="Calibri"/>
        </w:rPr>
        <w:t xml:space="preserve"> is a companion app to the printed journal of the same name. It lets a person calmly gather the information their family will need, stores it safely on their own device, and hands it over — without handing over secrets — when the time comes.</w:t>
      </w:r>
    </w:p>
    <w:p>
      <w:pPr>
        <w:pStyle w:val="Heading3"/>
        <w:spacing w:after="80" w:before="180"/>
      </w:pPr>
      <w:r>
        <w:rPr>
          <w:rFonts w:ascii="Calibri" w:cs="Calibri" w:eastAsia="Calibri" w:hAnsi="Calibri"/>
          <w:b/>
          <w:bCs/>
          <w:color w:val="4A5D7E"/>
          <w:sz w:val="22"/>
          <w:szCs w:val="22"/>
        </w:rPr>
        <w:t xml:space="preserve">Success criteria</w:t>
      </w:r>
    </w:p>
    <w:p>
      <w:pPr>
        <w:pStyle w:val="ListParagraph"/>
        <w:numPr>
          <w:ilvl w:val="0"/>
          <w:numId w:val="2"/>
        </w:numPr>
        <w:spacing w:after="80" w:line="300"/>
      </w:pPr>
      <w:r>
        <w:rPr>
          <w:rFonts w:ascii="Calibri" w:cs="Calibri" w:eastAsia="Calibri" w:hAnsi="Calibri"/>
          <w:b/>
          <w:bCs/>
        </w:rPr>
        <w:t xml:space="preserve">Fill-in takes minutes, not hours.</w:t>
      </w:r>
      <w:r>
        <w:rPr>
          <w:rFonts w:ascii="Calibri" w:cs="Calibri" w:eastAsia="Calibri" w:hAnsi="Calibri"/>
        </w:rPr>
        <w:t xml:space="preserve"> A user can add useful information in 10 minutes and keep adding over years.</w:t>
      </w:r>
    </w:p>
    <w:p>
      <w:pPr>
        <w:pStyle w:val="ListParagraph"/>
        <w:numPr>
          <w:ilvl w:val="0"/>
          <w:numId w:val="2"/>
        </w:numPr>
        <w:spacing w:after="80" w:line="300"/>
      </w:pPr>
      <w:r>
        <w:rPr>
          <w:rFonts w:ascii="Calibri" w:cs="Calibri" w:eastAsia="Calibri" w:hAnsi="Calibri"/>
          <w:b/>
          <w:bCs/>
        </w:rPr>
        <w:t xml:space="preserve">A grieving person can use it in 60 seconds.</w:t>
      </w:r>
      <w:r>
        <w:rPr>
          <w:rFonts w:ascii="Calibri" w:cs="Calibri" w:eastAsia="Calibri" w:hAnsi="Calibri"/>
        </w:rPr>
        <w:t xml:space="preserve"> Unlock, see what to do first, call the right person.</w:t>
      </w:r>
    </w:p>
    <w:p>
      <w:pPr>
        <w:pStyle w:val="ListParagraph"/>
        <w:numPr>
          <w:ilvl w:val="0"/>
          <w:numId w:val="2"/>
        </w:numPr>
        <w:spacing w:after="80" w:line="300"/>
      </w:pPr>
      <w:r>
        <w:rPr>
          <w:rFonts w:ascii="Calibri" w:cs="Calibri" w:eastAsia="Calibri" w:hAnsi="Calibri"/>
          <w:b/>
          <w:bCs/>
        </w:rPr>
        <w:t xml:space="preserve">Nothing critical leaks if the device is lost.</w:t>
      </w:r>
      <w:r>
        <w:rPr>
          <w:rFonts w:ascii="Calibri" w:cs="Calibri" w:eastAsia="Calibri" w:hAnsi="Calibri"/>
        </w:rPr>
        <w:t xml:space="preserve"> Data at rest is encrypted; no passwords or PINs are stored.</w:t>
      </w:r>
    </w:p>
    <w:p>
      <w:pPr>
        <w:pStyle w:val="Heading1"/>
        <w:spacing w:after="200" w:before="360"/>
      </w:pPr>
      <w:r>
        <w:rPr>
          <w:rFonts w:ascii="Calibri" w:cs="Calibri" w:eastAsia="Calibri" w:hAnsi="Calibri"/>
          <w:b/>
          <w:bCs/>
          <w:color w:val="2C3E5D"/>
          <w:sz w:val="34"/>
          <w:szCs w:val="34"/>
        </w:rPr>
        <w:t xml:space="preserve">2. Design principles</w:t>
      </w:r>
    </w:p>
    <w:p>
      <w:pPr>
        <w:pStyle w:val="Heading3"/>
        <w:spacing w:after="80" w:before="180"/>
      </w:pPr>
      <w:r>
        <w:rPr>
          <w:rFonts w:ascii="Calibri" w:cs="Calibri" w:eastAsia="Calibri" w:hAnsi="Calibri"/>
          <w:b/>
          <w:bCs/>
          <w:color w:val="4A5D7E"/>
          <w:sz w:val="22"/>
          <w:szCs w:val="22"/>
        </w:rPr>
        <w:t xml:space="preserve">Pointers, not a vault</w:t>
      </w:r>
    </w:p>
    <w:p>
      <w:pPr>
        <w:spacing w:after="140" w:line="300"/>
      </w:pPr>
      <w:r>
        <w:rPr>
          <w:rFonts w:ascii="Calibri" w:cs="Calibri" w:eastAsia="Calibri" w:hAnsi="Calibri"/>
        </w:rPr>
        <w:t xml:space="preserve">The app stores where information lives, not the information itself. It records that Eleanor's main account is at Nationwide, joint with Paul, ending 4471 — never the full number, PIN, balance or password. This radically lowers the security bar and mirrors what the printed book already does.</w:t>
      </w:r>
    </w:p>
    <w:p>
      <w:pPr>
        <w:pStyle w:val="Heading3"/>
        <w:spacing w:after="80" w:before="180"/>
      </w:pPr>
      <w:r>
        <w:rPr>
          <w:rFonts w:ascii="Calibri" w:cs="Calibri" w:eastAsia="Calibri" w:hAnsi="Calibri"/>
          <w:b/>
          <w:bCs/>
          <w:color w:val="4A5D7E"/>
          <w:sz w:val="22"/>
          <w:szCs w:val="22"/>
        </w:rPr>
        <w:t xml:space="preserve">Two modes, one data set</w:t>
      </w:r>
    </w:p>
    <w:p>
      <w:pPr>
        <w:spacing w:after="140" w:line="300"/>
      </w:pPr>
      <w:r>
        <w:rPr>
          <w:rFonts w:ascii="Calibri" w:cs="Calibri" w:eastAsia="Calibri" w:hAnsi="Calibri"/>
        </w:rPr>
        <w:t xml:space="preserve">The owner view is private, editable and guided. The loved-one view is read-only, calm, and organised around what to do first — not around the author's taste for structure.</w:t>
      </w:r>
    </w:p>
    <w:p>
      <w:pPr>
        <w:pStyle w:val="Heading3"/>
        <w:spacing w:after="80" w:before="180"/>
      </w:pPr>
      <w:r>
        <w:rPr>
          <w:rFonts w:ascii="Calibri" w:cs="Calibri" w:eastAsia="Calibri" w:hAnsi="Calibri"/>
          <w:b/>
          <w:bCs/>
          <w:color w:val="4A5D7E"/>
          <w:sz w:val="22"/>
          <w:szCs w:val="22"/>
        </w:rPr>
        <w:t xml:space="preserve">Progressive disclosure</w:t>
      </w:r>
    </w:p>
    <w:p>
      <w:pPr>
        <w:spacing w:after="140" w:line="300"/>
      </w:pPr>
      <w:r>
        <w:rPr>
          <w:rFonts w:ascii="Calibri" w:cs="Calibri" w:eastAsia="Calibri" w:hAnsi="Calibri"/>
        </w:rPr>
        <w:t xml:space="preserve">All 18 sections are visible but no section is mandatory. Users fill in what they can now, return later. The app rewards incremental completion; it never blocks the user behind required fields.</w:t>
      </w:r>
    </w:p>
    <w:p>
      <w:pPr>
        <w:pStyle w:val="Heading3"/>
        <w:spacing w:after="80" w:before="180"/>
      </w:pPr>
      <w:r>
        <w:rPr>
          <w:rFonts w:ascii="Calibri" w:cs="Calibri" w:eastAsia="Calibri" w:hAnsi="Calibri"/>
          <w:b/>
          <w:bCs/>
          <w:color w:val="4A5D7E"/>
          <w:sz w:val="22"/>
          <w:szCs w:val="22"/>
        </w:rPr>
        <w:t xml:space="preserve">Warm, not clinical</w:t>
      </w:r>
    </w:p>
    <w:p>
      <w:pPr>
        <w:spacing w:after="140" w:line="300"/>
      </w:pPr>
      <w:r>
        <w:rPr>
          <w:rFonts w:ascii="Calibri" w:cs="Calibri" w:eastAsia="Calibri" w:hAnsi="Calibri"/>
        </w:rPr>
        <w:t xml:space="preserve">This is the last thing a person writes. Tone, typography and copy should feel like a well-made book — not a form. Reuse the hand-drawn border, navy-and-cream palette, and serif accents from the printed edition.</w:t>
      </w:r>
    </w:p>
    <w:p>
      <w:pPr>
        <w:pStyle w:val="Heading3"/>
        <w:spacing w:after="80" w:before="180"/>
      </w:pPr>
      <w:r>
        <w:rPr>
          <w:rFonts w:ascii="Calibri" w:cs="Calibri" w:eastAsia="Calibri" w:hAnsi="Calibri"/>
          <w:b/>
          <w:bCs/>
          <w:color w:val="4A5D7E"/>
          <w:sz w:val="22"/>
          <w:szCs w:val="22"/>
        </w:rPr>
        <w:t xml:space="preserve">Accessible by default</w:t>
      </w:r>
    </w:p>
    <w:p>
      <w:pPr>
        <w:spacing w:after="140" w:line="300"/>
      </w:pPr>
      <w:r>
        <w:rPr>
          <w:rFonts w:ascii="Calibri" w:cs="Calibri" w:eastAsia="Calibri" w:hAnsi="Calibri"/>
        </w:rPr>
        <w:t xml:space="preserve">Large readable text (minimum 16px body), high contrast, single-column on mobile, keyboard-navigable, no time-limited interactions. Designed for a 70-year-old's first try, not a 25-year-old's fifth.</w:t>
      </w:r>
    </w:p>
    <w:p>
      <w:pPr>
        <w:pStyle w:val="Heading1"/>
        <w:spacing w:after="200" w:before="360"/>
      </w:pPr>
      <w:r>
        <w:rPr>
          <w:rFonts w:ascii="Calibri" w:cs="Calibri" w:eastAsia="Calibri" w:hAnsi="Calibri"/>
          <w:b/>
          <w:bCs/>
          <w:color w:val="2C3E5D"/>
          <w:sz w:val="34"/>
          <w:szCs w:val="34"/>
        </w:rPr>
        <w:t xml:space="preserve">3. Users &amp; scenarios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rPr>
          <w:tblHeader/>
        </w:trPr>
        <w:tc>
          <w:tcPr>
            <w:tcW w:type="dxa" w:w="2200"/>
            <w:tcBorders>
              <w:top w:val="single" w:color="CCCCCC" w:sz="4"/>
              <w:left w:val="single" w:color="CCCCCC" w:sz="4"/>
              <w:bottom w:val="single" w:color="CCCCCC" w:sz="4"/>
              <w:right w:val="single" w:color="CCCCCC" w:sz="4"/>
            </w:tcBorders>
            <w:shd w:fill="2C3E5D"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Persona</w:t>
            </w:r>
          </w:p>
        </w:tc>
        <w:tc>
          <w:tcPr>
            <w:tcW w:type="dxa" w:w="3000"/>
            <w:tcBorders>
              <w:top w:val="single" w:color="CCCCCC" w:sz="4"/>
              <w:left w:val="single" w:color="CCCCCC" w:sz="4"/>
              <w:bottom w:val="single" w:color="CCCCCC" w:sz="4"/>
              <w:right w:val="single" w:color="CCCCCC" w:sz="4"/>
            </w:tcBorders>
            <w:shd w:fill="2C3E5D"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Goal</w:t>
            </w:r>
          </w:p>
        </w:tc>
        <w:tc>
          <w:tcPr>
            <w:tcW w:type="dxa" w:w="3800"/>
            <w:tcBorders>
              <w:top w:val="single" w:color="CCCCCC" w:sz="4"/>
              <w:left w:val="single" w:color="CCCCCC" w:sz="4"/>
              <w:bottom w:val="single" w:color="CCCCCC" w:sz="4"/>
              <w:right w:val="single" w:color="CCCCCC" w:sz="4"/>
            </w:tcBorders>
            <w:shd w:fill="2C3E5D"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Context</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Owner (primary)</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Leave a clear, up-to-date record without anxiety.</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Updates annually — often after a birthday, tax return, or health event.</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Survivor</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Find out what to do right now without hunting.</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First 72 hours of grief. Low cognitive bandwidth.</w:t>
            </w:r>
          </w:p>
        </w:tc>
      </w:tr>
      <w:tr>
        <w:trPr>
          <w:tblHeader w:val="false"/>
        </w:trP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Trusted contact</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Help the owner set up recovery, or act on behalf of survivor.</w:t>
            </w:r>
          </w:p>
        </w:tc>
        <w:tc>
          <w:tcPr>
            <w:tcW w:type="dxa" w:w="3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A solicitor, executor, or adult child.</w:t>
            </w:r>
          </w:p>
        </w:tc>
      </w:tr>
    </w:tbl>
    <w:p>
      <w:pPr>
        <w:pStyle w:val="Heading1"/>
        <w:spacing w:after="200" w:before="360"/>
      </w:pPr>
      <w:r>
        <w:rPr>
          <w:rFonts w:ascii="Calibri" w:cs="Calibri" w:eastAsia="Calibri" w:hAnsi="Calibri"/>
          <w:b/>
          <w:bCs/>
          <w:color w:val="2C3E5D"/>
          <w:sz w:val="34"/>
          <w:szCs w:val="34"/>
        </w:rPr>
        <w:t xml:space="preserve">4. The two modes</w:t>
      </w:r>
    </w:p>
    <w:p>
      <w:pPr>
        <w:pStyle w:val="Heading2"/>
        <w:spacing w:after="120" w:before="260"/>
      </w:pPr>
      <w:r>
        <w:rPr>
          <w:rFonts w:ascii="Calibri" w:cs="Calibri" w:eastAsia="Calibri" w:hAnsi="Calibri"/>
          <w:b/>
          <w:bCs/>
          <w:color w:val="2C3E5D"/>
          <w:sz w:val="26"/>
          <w:szCs w:val="26"/>
        </w:rPr>
        <w:t xml:space="preserve">4.1 Owner view — fill-in</w:t>
      </w:r>
    </w:p>
    <w:p>
      <w:pPr>
        <w:pStyle w:val="ListParagraph"/>
        <w:numPr>
          <w:ilvl w:val="0"/>
          <w:numId w:val="2"/>
        </w:numPr>
        <w:spacing w:after="80" w:line="300"/>
      </w:pPr>
      <w:r>
        <w:rPr>
          <w:rFonts w:ascii="Calibri" w:cs="Calibri" w:eastAsia="Calibri" w:hAnsi="Calibri"/>
          <w:b/>
          <w:bCs/>
        </w:rPr>
        <w:t xml:space="preserve">Sidebar of sections</w:t>
      </w:r>
      <w:r>
        <w:rPr>
          <w:rFonts w:ascii="Calibri" w:cs="Calibri" w:eastAsia="Calibri" w:hAnsi="Calibri"/>
        </w:rPr>
        <w:t xml:space="preserve"> with per-section completion state (done, in-progress, empty).</w:t>
      </w:r>
    </w:p>
    <w:p>
      <w:pPr>
        <w:pStyle w:val="ListParagraph"/>
        <w:numPr>
          <w:ilvl w:val="0"/>
          <w:numId w:val="2"/>
        </w:numPr>
        <w:spacing w:after="80" w:line="300"/>
      </w:pPr>
      <w:r>
        <w:rPr>
          <w:rFonts w:ascii="Calibri" w:cs="Calibri" w:eastAsia="Calibri" w:hAnsi="Calibri"/>
          <w:b/>
          <w:bCs/>
        </w:rPr>
        <w:t xml:space="preserve">Auto-save on every field</w:t>
      </w:r>
      <w:r>
        <w:rPr>
          <w:rFonts w:ascii="Calibri" w:cs="Calibri" w:eastAsia="Calibri" w:hAnsi="Calibri"/>
        </w:rPr>
        <w:t xml:space="preserve"> with a visible "last saved" timestamp. No submit buttons to forget.</w:t>
      </w:r>
    </w:p>
    <w:p>
      <w:pPr>
        <w:pStyle w:val="ListParagraph"/>
        <w:numPr>
          <w:ilvl w:val="0"/>
          <w:numId w:val="2"/>
        </w:numPr>
        <w:spacing w:after="80" w:line="300"/>
      </w:pPr>
      <w:r>
        <w:rPr>
          <w:rFonts w:ascii="Calibri" w:cs="Calibri" w:eastAsia="Calibri" w:hAnsi="Calibri"/>
          <w:b/>
          <w:bCs/>
        </w:rPr>
        <w:t xml:space="preserve">Guidance, not gates.</w:t>
      </w:r>
      <w:r>
        <w:rPr>
          <w:rFonts w:ascii="Calibri" w:cs="Calibri" w:eastAsia="Calibri" w:hAnsi="Calibri"/>
        </w:rPr>
        <w:t xml:space="preserve"> Each field shows why it matters ("needed to claim pensions"), never red asterisks.</w:t>
      </w:r>
    </w:p>
    <w:p>
      <w:pPr>
        <w:pStyle w:val="ListParagraph"/>
        <w:numPr>
          <w:ilvl w:val="0"/>
          <w:numId w:val="2"/>
        </w:numPr>
        <w:spacing w:after="80" w:line="300"/>
      </w:pPr>
      <w:r>
        <w:rPr>
          <w:rFonts w:ascii="Calibri" w:cs="Calibri" w:eastAsia="Calibri" w:hAnsi="Calibri"/>
          <w:b/>
          <w:bCs/>
        </w:rPr>
        <w:t xml:space="preserve">Annual nudge.</w:t>
      </w:r>
      <w:r>
        <w:rPr>
          <w:rFonts w:ascii="Calibri" w:cs="Calibri" w:eastAsia="Calibri" w:hAnsi="Calibri"/>
        </w:rPr>
        <w:t xml:space="preserve"> Optional calendar reminder around tax-return season, matching the book's own recommendation.</w:t>
      </w:r>
    </w:p>
    <w:p>
      <w:pPr>
        <w:pStyle w:val="ListParagraph"/>
        <w:numPr>
          <w:ilvl w:val="0"/>
          <w:numId w:val="2"/>
        </w:numPr>
        <w:spacing w:after="80" w:line="300"/>
      </w:pPr>
      <w:r>
        <w:rPr>
          <w:rFonts w:ascii="Calibri" w:cs="Calibri" w:eastAsia="Calibri" w:hAnsi="Calibri"/>
          <w:b/>
          <w:bCs/>
        </w:rPr>
        <w:t xml:space="preserve">Print / export.</w:t>
      </w:r>
      <w:r>
        <w:rPr>
          <w:rFonts w:ascii="Calibri" w:cs="Calibri" w:eastAsia="Calibri" w:hAnsi="Calibri"/>
        </w:rPr>
        <w:t xml:space="preserve"> PDF of the full journal; PDF of funeral wishes only; printable "sealed envelope" recovery sheet.</w:t>
      </w:r>
    </w:p>
    <w:p>
      <w:pPr>
        <w:pStyle w:val="Heading2"/>
        <w:spacing w:after="120" w:before="260"/>
      </w:pPr>
      <w:r>
        <w:rPr>
          <w:rFonts w:ascii="Calibri" w:cs="Calibri" w:eastAsia="Calibri" w:hAnsi="Calibri"/>
          <w:b/>
          <w:bCs/>
          <w:color w:val="2C3E5D"/>
          <w:sz w:val="26"/>
          <w:szCs w:val="26"/>
        </w:rPr>
        <w:t xml:space="preserve">4.2 Loved-one view — when I'm gone</w:t>
      </w:r>
    </w:p>
    <w:p>
      <w:pPr>
        <w:pStyle w:val="ListParagraph"/>
        <w:numPr>
          <w:ilvl w:val="0"/>
          <w:numId w:val="2"/>
        </w:numPr>
        <w:spacing w:after="80" w:line="300"/>
      </w:pPr>
      <w:r>
        <w:rPr>
          <w:rFonts w:ascii="Calibri" w:cs="Calibri" w:eastAsia="Calibri" w:hAnsi="Calibri"/>
          <w:b/>
          <w:bCs/>
        </w:rPr>
        <w:t xml:space="preserve">Unlock screen.</w:t>
      </w:r>
      <w:r>
        <w:rPr>
          <w:rFonts w:ascii="Calibri" w:cs="Calibri" w:eastAsia="Calibri" w:hAnsi="Calibri"/>
        </w:rPr>
        <w:t xml:space="preserve"> Enter the recovery code from the sealed envelope, or use Owner's biometric if they configured it while alive.</w:t>
      </w:r>
    </w:p>
    <w:p>
      <w:pPr>
        <w:pStyle w:val="ListParagraph"/>
        <w:numPr>
          <w:ilvl w:val="0"/>
          <w:numId w:val="2"/>
        </w:numPr>
        <w:spacing w:after="80" w:line="300"/>
      </w:pPr>
      <w:r>
        <w:rPr>
          <w:rFonts w:ascii="Calibri" w:cs="Calibri" w:eastAsia="Calibri" w:hAnsi="Calibri"/>
          <w:b/>
          <w:bCs/>
        </w:rPr>
        <w:t xml:space="preserve">Triage home.</w:t>
      </w:r>
      <w:r>
        <w:rPr>
          <w:rFonts w:ascii="Calibri" w:cs="Calibri" w:eastAsia="Calibri" w:hAnsi="Calibri"/>
        </w:rPr>
        <w:t xml:space="preserve"> Three cards — First few hours, First week, First month — each pointing to the right section. Grief-friendly IA.</w:t>
      </w:r>
    </w:p>
    <w:p>
      <w:pPr>
        <w:pStyle w:val="ListParagraph"/>
        <w:numPr>
          <w:ilvl w:val="0"/>
          <w:numId w:val="2"/>
        </w:numPr>
        <w:spacing w:after="80" w:line="300"/>
      </w:pPr>
      <w:r>
        <w:rPr>
          <w:rFonts w:ascii="Calibri" w:cs="Calibri" w:eastAsia="Calibri" w:hAnsi="Calibri"/>
          <w:b/>
          <w:bCs/>
        </w:rPr>
        <w:t xml:space="preserve">Read-only, always.</w:t>
      </w:r>
      <w:r>
        <w:rPr>
          <w:rFonts w:ascii="Calibri" w:cs="Calibri" w:eastAsia="Calibri" w:hAnsi="Calibri"/>
        </w:rPr>
        <w:t xml:space="preserve"> No edit, no delete. Content is a snapshot at the moment of unlock.</w:t>
      </w:r>
    </w:p>
    <w:p>
      <w:pPr>
        <w:pStyle w:val="ListParagraph"/>
        <w:numPr>
          <w:ilvl w:val="0"/>
          <w:numId w:val="2"/>
        </w:numPr>
        <w:spacing w:after="80" w:line="300"/>
      </w:pPr>
      <w:r>
        <w:rPr>
          <w:rFonts w:ascii="Calibri" w:cs="Calibri" w:eastAsia="Calibri" w:hAnsi="Calibri"/>
          <w:b/>
          <w:bCs/>
        </w:rPr>
        <w:t xml:space="preserve">Export for the family.</w:t>
      </w:r>
      <w:r>
        <w:rPr>
          <w:rFonts w:ascii="Calibri" w:cs="Calibri" w:eastAsia="Calibri" w:hAnsi="Calibri"/>
        </w:rPr>
        <w:t xml:space="preserve"> PDF of the whole journal and a printable contact list for phoning around.</w:t>
      </w:r>
    </w:p>
    <w:p>
      <w:pPr>
        <w:pStyle w:val="Heading1"/>
        <w:spacing w:after="200" w:before="360"/>
      </w:pPr>
      <w:r>
        <w:rPr>
          <w:rFonts w:ascii="Calibri" w:cs="Calibri" w:eastAsia="Calibri" w:hAnsi="Calibri"/>
          <w:b/>
          <w:bCs/>
          <w:color w:val="2C3E5D"/>
          <w:sz w:val="34"/>
          <w:szCs w:val="34"/>
        </w:rPr>
        <w:t xml:space="preserve">5. Information architecture</w:t>
      </w:r>
    </w:p>
    <w:p>
      <w:pPr>
        <w:spacing w:after="140" w:line="300"/>
      </w:pPr>
      <w:r>
        <w:rPr>
          <w:rFonts w:ascii="Calibri" w:cs="Calibri" w:eastAsia="Calibri" w:hAnsi="Calibri"/>
        </w:rPr>
        <w:t xml:space="preserve">The 18 sections match the printed book's table of contents, with minor renames for clarity on screen.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400"/>
        <w:gridCol w:w="2800"/>
      </w:tblGrid>
      <w:tr>
        <w:trPr>
          <w:tblHeader/>
        </w:trPr>
        <w:tc>
          <w:tcPr>
            <w:tcW w:type="dxa" w:w="400"/>
            <w:tcBorders>
              <w:top w:val="single" w:color="CCCCCC" w:sz="4"/>
              <w:left w:val="single" w:color="CCCCCC" w:sz="4"/>
              <w:bottom w:val="single" w:color="CCCCCC" w:sz="4"/>
              <w:right w:val="single" w:color="CCCCCC" w:sz="4"/>
            </w:tcBorders>
            <w:shd w:fill="2C3E5D"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w:t>
            </w:r>
          </w:p>
        </w:tc>
        <w:tc>
          <w:tcPr>
            <w:tcW w:type="dxa" w:w="2400"/>
            <w:tcBorders>
              <w:top w:val="single" w:color="CCCCCC" w:sz="4"/>
              <w:left w:val="single" w:color="CCCCCC" w:sz="4"/>
              <w:bottom w:val="single" w:color="CCCCCC" w:sz="4"/>
              <w:right w:val="single" w:color="CCCCCC" w:sz="4"/>
            </w:tcBorders>
            <w:shd w:fill="2C3E5D"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Section</w:t>
            </w:r>
          </w:p>
        </w:tc>
        <w:tc>
          <w:tcPr>
            <w:tcW w:type="dxa" w:w="3400"/>
            <w:tcBorders>
              <w:top w:val="single" w:color="CCCCCC" w:sz="4"/>
              <w:left w:val="single" w:color="CCCCCC" w:sz="4"/>
              <w:bottom w:val="single" w:color="CCCCCC" w:sz="4"/>
              <w:right w:val="single" w:color="CCCCCC" w:sz="4"/>
            </w:tcBorders>
            <w:shd w:fill="2C3E5D"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What it captures</w:t>
            </w:r>
          </w:p>
        </w:tc>
        <w:tc>
          <w:tcPr>
            <w:tcW w:type="dxa" w:w="2800"/>
            <w:tcBorders>
              <w:top w:val="single" w:color="CCCCCC" w:sz="4"/>
              <w:left w:val="single" w:color="CCCCCC" w:sz="4"/>
              <w:bottom w:val="single" w:color="CCCCCC" w:sz="4"/>
              <w:right w:val="single" w:color="CCCCCC" w:sz="4"/>
            </w:tcBorders>
            <w:shd w:fill="2C3E5D"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Completion signal</w:t>
            </w:r>
          </w:p>
        </w:tc>
      </w:tr>
      <w:tr>
        <w:trPr>
          <w:tblHeader w:val="false"/>
        </w:trP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1</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All about me</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Identity, address, family tree</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Name + DOB + at least one family link</w:t>
            </w:r>
          </w:p>
        </w:tc>
      </w:tr>
      <w:tr>
        <w:trPr>
          <w:tblHeader w:val="false"/>
        </w:trP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2</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Important documents</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Will, passport, birth/marriage certificates</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Will location recorded</w:t>
            </w:r>
          </w:p>
        </w:tc>
      </w:tr>
      <w:tr>
        <w:trPr>
          <w:tblHeader w:val="false"/>
        </w:trP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3</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Medical information</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GP, conditions, medication, allergies</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GP + allergies or "none"</w:t>
            </w:r>
          </w:p>
        </w:tc>
      </w:tr>
      <w:tr>
        <w:trPr>
          <w:tblHeader w:val="false"/>
        </w:trP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4</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Key contacts</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Executor, solicitor, advisor, insurer</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At least 2 contacts</w:t>
            </w:r>
          </w:p>
        </w:tc>
      </w:tr>
      <w:tr>
        <w:trPr>
          <w:tblHeader w:val="false"/>
        </w:trP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5</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My dependants</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Children, parents, anyone dependent</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Acknowledged (even if none)</w:t>
            </w:r>
          </w:p>
        </w:tc>
      </w:tr>
      <w:tr>
        <w:trPr>
          <w:tblHeader w:val="false"/>
        </w:trP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6</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Pets</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Vet, insurance, care wishes, preferred new home</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All pets listed or "none"</w:t>
            </w:r>
          </w:p>
        </w:tc>
      </w:tr>
      <w:tr>
        <w:trPr>
          <w:tblHeader w:val="false"/>
        </w:trP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7</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Financial information</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Pointers to banks, cards, debts, mortgage</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Will &amp; at least one account pointer</w:t>
            </w:r>
          </w:p>
        </w:tc>
      </w:tr>
      <w:tr>
        <w:trPr>
          <w:tblHeader w:val="false"/>
        </w:trP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8</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Insurances</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Life, home, health, vehicle, other</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At least one or "none"</w:t>
            </w:r>
          </w:p>
        </w:tc>
      </w:tr>
      <w:tr>
        <w:trPr>
          <w:tblHeader w:val="false"/>
        </w:trP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9</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Business details</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Companies, shareholdings, key staff</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Acknowledged</w:t>
            </w:r>
          </w:p>
        </w:tc>
      </w:tr>
      <w:tr>
        <w:trPr>
          <w:tblHeader w:val="false"/>
        </w:trP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10</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Personal property</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Residence, heirlooms, vehicles</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Residence confirmed</w:t>
            </w:r>
          </w:p>
        </w:tc>
      </w:tr>
      <w:tr>
        <w:trPr>
          <w:tblHeader w:val="false"/>
        </w:trP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11</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Obligations / what to pay</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Bills, subscriptions, charities</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At least one or "none"</w:t>
            </w:r>
          </w:p>
        </w:tc>
      </w:tr>
      <w:tr>
        <w:trPr>
          <w:tblHeader w:val="false"/>
        </w:trP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12</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Access &amp; location</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Safe-deposit, keys, physical documents</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One entry minimum</w:t>
            </w:r>
          </w:p>
        </w:tc>
      </w:tr>
      <w:tr>
        <w:trPr>
          <w:tblHeader w:val="false"/>
        </w:trP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13</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Digital assets</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Email, password-manager location, online accounts</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Password manager pointer set</w:t>
            </w:r>
          </w:p>
        </w:tc>
      </w:tr>
      <w:tr>
        <w:trPr>
          <w:tblHeader w:val="false"/>
        </w:trP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14</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Funeral wishes</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Burial or cremation, service, readings, music</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Burial/cremation chosen</w:t>
            </w:r>
          </w:p>
        </w:tc>
      </w:tr>
      <w:tr>
        <w:trPr>
          <w:tblHeader w:val="false"/>
        </w:trP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15</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At the time of passing</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People and organisations to call first</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At least 3 people</w:t>
            </w:r>
          </w:p>
        </w:tc>
      </w:tr>
      <w:tr>
        <w:trPr>
          <w:tblHeader w:val="false"/>
        </w:trP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16</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What beneficiaries can expect</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Life insurance, pension, benefits</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Acknowledged</w:t>
            </w:r>
          </w:p>
        </w:tc>
      </w:tr>
      <w:tr>
        <w:trPr>
          <w:tblHeader w:val="false"/>
        </w:trP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17</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Recommendations</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A legacy of taste — songs, books, places</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Optional</w:t>
            </w:r>
          </w:p>
        </w:tc>
      </w:tr>
      <w:tr>
        <w:trPr>
          <w:tblHeader w:val="false"/>
        </w:trP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18</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Expression of gratitude</w:t>
            </w:r>
          </w:p>
        </w:tc>
        <w:tc>
          <w:tcPr>
            <w:tcW w:type="dxa" w:w="3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A final note</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Optional</w:t>
            </w:r>
          </w:p>
        </w:tc>
      </w:tr>
    </w:tbl>
    <w:p>
      <w:pPr>
        <w:pStyle w:val="Heading1"/>
        <w:spacing w:after="200" w:before="360"/>
      </w:pPr>
      <w:r>
        <w:rPr>
          <w:rFonts w:ascii="Calibri" w:cs="Calibri" w:eastAsia="Calibri" w:hAnsi="Calibri"/>
          <w:b/>
          <w:bCs/>
          <w:color w:val="2C3E5D"/>
          <w:sz w:val="34"/>
          <w:szCs w:val="34"/>
        </w:rPr>
        <w:t xml:space="preserve">6. Key user flows</w:t>
      </w:r>
    </w:p>
    <w:p>
      <w:pPr>
        <w:pStyle w:val="Heading3"/>
        <w:spacing w:after="80" w:before="180"/>
      </w:pPr>
      <w:r>
        <w:rPr>
          <w:rFonts w:ascii="Calibri" w:cs="Calibri" w:eastAsia="Calibri" w:hAnsi="Calibri"/>
          <w:b/>
          <w:bCs/>
          <w:color w:val="4A5D7E"/>
          <w:sz w:val="22"/>
          <w:szCs w:val="22"/>
        </w:rPr>
        <w:t xml:space="preserve">6.1 First-run onboarding (Owner)</w:t>
      </w:r>
    </w:p>
    <w:p>
      <w:pPr>
        <w:pStyle w:val="ListParagraph"/>
        <w:numPr>
          <w:ilvl w:val="0"/>
          <w:numId w:val="3"/>
        </w:numPr>
        <w:spacing w:after="80" w:line="300"/>
      </w:pPr>
      <w:r>
        <w:rPr>
          <w:rFonts w:ascii="Calibri" w:cs="Calibri" w:eastAsia="Calibri" w:hAnsi="Calibri"/>
        </w:rPr>
        <w:t xml:space="preserve">Welcome screen explains: this is a pointer journal, not a password vault.</w:t>
      </w:r>
    </w:p>
    <w:p>
      <w:pPr>
        <w:pStyle w:val="ListParagraph"/>
        <w:numPr>
          <w:ilvl w:val="0"/>
          <w:numId w:val="3"/>
        </w:numPr>
        <w:spacing w:after="80" w:line="300"/>
      </w:pPr>
      <w:r>
        <w:rPr>
          <w:rFonts w:ascii="Calibri" w:cs="Calibri" w:eastAsia="Calibri" w:hAnsi="Calibri"/>
        </w:rPr>
        <w:t xml:space="preserve">Owner chooses a master password; app explains why it cannot be reset by us.</w:t>
      </w:r>
    </w:p>
    <w:p>
      <w:pPr>
        <w:pStyle w:val="ListParagraph"/>
        <w:numPr>
          <w:ilvl w:val="0"/>
          <w:numId w:val="3"/>
        </w:numPr>
        <w:spacing w:after="80" w:line="300"/>
      </w:pPr>
      <w:r>
        <w:rPr>
          <w:rFonts w:ascii="Calibri" w:cs="Calibri" w:eastAsia="Calibri" w:hAnsi="Calibri"/>
        </w:rPr>
        <w:t xml:space="preserve">App generates a 12-character Recovery Code and walks the owner through printing a sealed-envelope sheet.</w:t>
      </w:r>
    </w:p>
    <w:p>
      <w:pPr>
        <w:pStyle w:val="ListParagraph"/>
        <w:numPr>
          <w:ilvl w:val="0"/>
          <w:numId w:val="3"/>
        </w:numPr>
        <w:spacing w:after="80" w:line="300"/>
      </w:pPr>
      <w:r>
        <w:rPr>
          <w:rFonts w:ascii="Calibri" w:cs="Calibri" w:eastAsia="Calibri" w:hAnsi="Calibri"/>
        </w:rPr>
        <w:t xml:space="preserve">Owner names 1–2 trusted contacts (for display only — they don't unlock anything themselves).</w:t>
      </w:r>
    </w:p>
    <w:p>
      <w:pPr>
        <w:pStyle w:val="ListParagraph"/>
        <w:numPr>
          <w:ilvl w:val="0"/>
          <w:numId w:val="3"/>
        </w:numPr>
        <w:spacing w:after="80" w:line="300"/>
      </w:pPr>
      <w:r>
        <w:rPr>
          <w:rFonts w:ascii="Calibri" w:cs="Calibri" w:eastAsia="Calibri" w:hAnsi="Calibri"/>
        </w:rPr>
        <w:t xml:space="preserve">Lands on "All about me" with pre-filled encouragement: "You can stop at any time."</w:t>
      </w:r>
    </w:p>
    <w:p>
      <w:pPr>
        <w:pStyle w:val="Heading3"/>
        <w:spacing w:after="80" w:before="180"/>
      </w:pPr>
      <w:r>
        <w:rPr>
          <w:rFonts w:ascii="Calibri" w:cs="Calibri" w:eastAsia="Calibri" w:hAnsi="Calibri"/>
          <w:b/>
          <w:bCs/>
          <w:color w:val="4A5D7E"/>
          <w:sz w:val="22"/>
          <w:szCs w:val="22"/>
        </w:rPr>
        <w:t xml:space="preserve">6.2 Annual review (Owner)</w:t>
      </w:r>
    </w:p>
    <w:p>
      <w:pPr>
        <w:pStyle w:val="ListParagraph"/>
        <w:numPr>
          <w:ilvl w:val="0"/>
          <w:numId w:val="3"/>
        </w:numPr>
        <w:spacing w:after="80" w:line="300"/>
      </w:pPr>
      <w:r>
        <w:rPr>
          <w:rFonts w:ascii="Calibri" w:cs="Calibri" w:eastAsia="Calibri" w:hAnsi="Calibri"/>
        </w:rPr>
        <w:t xml:space="preserve">Notification near tax-return season: "Time for your yearly update."</w:t>
      </w:r>
    </w:p>
    <w:p>
      <w:pPr>
        <w:pStyle w:val="ListParagraph"/>
        <w:numPr>
          <w:ilvl w:val="0"/>
          <w:numId w:val="3"/>
        </w:numPr>
        <w:spacing w:after="80" w:line="300"/>
      </w:pPr>
      <w:r>
        <w:rPr>
          <w:rFonts w:ascii="Calibri" w:cs="Calibri" w:eastAsia="Calibri" w:hAnsi="Calibri"/>
        </w:rPr>
        <w:t xml:space="preserve">App shows what's changed in the world (e.g. new section added) and what the owner hasn't touched in 12 months.</w:t>
      </w:r>
    </w:p>
    <w:p>
      <w:pPr>
        <w:pStyle w:val="ListParagraph"/>
        <w:numPr>
          <w:ilvl w:val="0"/>
          <w:numId w:val="3"/>
        </w:numPr>
        <w:spacing w:after="80" w:line="300"/>
      </w:pPr>
      <w:r>
        <w:rPr>
          <w:rFonts w:ascii="Calibri" w:cs="Calibri" w:eastAsia="Calibri" w:hAnsi="Calibri"/>
        </w:rPr>
        <w:t xml:space="preserve">Owner skims, updates, re-prints the sealed envelope only if the recovery code was rotated.</w:t>
      </w:r>
    </w:p>
    <w:p>
      <w:pPr>
        <w:pStyle w:val="Heading3"/>
        <w:spacing w:after="80" w:before="180"/>
      </w:pPr>
      <w:r>
        <w:rPr>
          <w:rFonts w:ascii="Calibri" w:cs="Calibri" w:eastAsia="Calibri" w:hAnsi="Calibri"/>
          <w:b/>
          <w:bCs/>
          <w:color w:val="4A5D7E"/>
          <w:sz w:val="22"/>
          <w:szCs w:val="22"/>
        </w:rPr>
        <w:t xml:space="preserve">6.3 Post-death access (Survivor)</w:t>
      </w:r>
    </w:p>
    <w:p>
      <w:pPr>
        <w:pStyle w:val="ListParagraph"/>
        <w:numPr>
          <w:ilvl w:val="0"/>
          <w:numId w:val="3"/>
        </w:numPr>
        <w:spacing w:after="80" w:line="300"/>
      </w:pPr>
      <w:r>
        <w:rPr>
          <w:rFonts w:ascii="Calibri" w:cs="Calibri" w:eastAsia="Calibri" w:hAnsi="Calibri"/>
        </w:rPr>
        <w:t xml:space="preserve">Survivor opens the app on the owner's device (or a fresh install plus encrypted backup file).</w:t>
      </w:r>
    </w:p>
    <w:p>
      <w:pPr>
        <w:pStyle w:val="ListParagraph"/>
        <w:numPr>
          <w:ilvl w:val="0"/>
          <w:numId w:val="3"/>
        </w:numPr>
        <w:spacing w:after="80" w:line="300"/>
      </w:pPr>
      <w:r>
        <w:rPr>
          <w:rFonts w:ascii="Calibri" w:cs="Calibri" w:eastAsia="Calibri" w:hAnsi="Calibri"/>
        </w:rPr>
        <w:t xml:space="preserve">Enters recovery code from the sealed envelope.</w:t>
      </w:r>
    </w:p>
    <w:p>
      <w:pPr>
        <w:pStyle w:val="ListParagraph"/>
        <w:numPr>
          <w:ilvl w:val="0"/>
          <w:numId w:val="3"/>
        </w:numPr>
        <w:spacing w:after="80" w:line="300"/>
      </w:pPr>
      <w:r>
        <w:rPr>
          <w:rFonts w:ascii="Calibri" w:cs="Calibri" w:eastAsia="Calibri" w:hAnsi="Calibri"/>
        </w:rPr>
        <w:t xml:space="preserve">Triage home opens; survivor works top-left-to-bottom-right through the three cards.</w:t>
      </w:r>
    </w:p>
    <w:p>
      <w:pPr>
        <w:pStyle w:val="ListParagraph"/>
        <w:numPr>
          <w:ilvl w:val="0"/>
          <w:numId w:val="3"/>
        </w:numPr>
        <w:spacing w:after="80" w:line="300"/>
      </w:pPr>
      <w:r>
        <w:rPr>
          <w:rFonts w:ascii="Calibri" w:cs="Calibri" w:eastAsia="Calibri" w:hAnsi="Calibri"/>
        </w:rPr>
        <w:t xml:space="preserve">At any point, survivor can export a PDF to share with other family members.</w:t>
      </w:r>
    </w:p>
    <w:p>
      <w:pPr>
        <w:pStyle w:val="Heading3"/>
        <w:spacing w:after="80" w:before="180"/>
      </w:pPr>
      <w:r>
        <w:rPr>
          <w:rFonts w:ascii="Calibri" w:cs="Calibri" w:eastAsia="Calibri" w:hAnsi="Calibri"/>
          <w:b/>
          <w:bCs/>
          <w:color w:val="4A5D7E"/>
          <w:sz w:val="22"/>
          <w:szCs w:val="22"/>
        </w:rPr>
        <w:t xml:space="preserve">6.4 Recovery if code is lost</w:t>
      </w:r>
    </w:p>
    <w:p>
      <w:pPr>
        <w:spacing w:after="140" w:line="300"/>
      </w:pPr>
      <w:r>
        <w:rPr>
          <w:rFonts w:ascii="Calibri" w:cs="Calibri" w:eastAsia="Calibri" w:hAnsi="Calibri"/>
        </w:rPr>
        <w:t xml:space="preserve">There is no server-side reset. This is by design — it is the price of real privacy. If the sealed envelope is lost and the owner has died, the data cannot be recovered. The app must explain this honestly during onboarding and every time the recovery code is shown.</w:t>
      </w:r>
    </w:p>
    <w:p>
      <w:pPr>
        <w:pStyle w:val="Heading1"/>
        <w:spacing w:after="200" w:before="360"/>
      </w:pPr>
      <w:r>
        <w:rPr>
          <w:rFonts w:ascii="Calibri" w:cs="Calibri" w:eastAsia="Calibri" w:hAnsi="Calibri"/>
          <w:b/>
          <w:bCs/>
          <w:color w:val="2C3E5D"/>
          <w:sz w:val="34"/>
          <w:szCs w:val="34"/>
        </w:rPr>
        <w:t xml:space="preserve">7. Security &amp; privacy model</w:t>
      </w:r>
    </w:p>
    <w:p>
      <w:pPr>
        <w:pStyle w:val="Heading3"/>
        <w:spacing w:after="80" w:before="180"/>
      </w:pPr>
      <w:r>
        <w:rPr>
          <w:rFonts w:ascii="Calibri" w:cs="Calibri" w:eastAsia="Calibri" w:hAnsi="Calibri"/>
          <w:b/>
          <w:bCs/>
          <w:color w:val="4A5D7E"/>
          <w:sz w:val="22"/>
          <w:szCs w:val="22"/>
        </w:rPr>
        <w:t xml:space="preserve">7.1 What we store vs. what we never store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CCCCCC" w:sz="4"/>
              <w:left w:val="single" w:color="CCCCCC" w:sz="4"/>
              <w:bottom w:val="single" w:color="CCCCCC" w:sz="4"/>
              <w:right w:val="single" w:color="CCCCCC" w:sz="4"/>
            </w:tcBorders>
            <w:shd w:fill="2C3E5D"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Stored (encrypted at rest)</w:t>
            </w:r>
          </w:p>
        </w:tc>
        <w:tc>
          <w:tcPr>
            <w:tcW w:type="dxa" w:w="4600"/>
            <w:tcBorders>
              <w:top w:val="single" w:color="CCCCCC" w:sz="4"/>
              <w:left w:val="single" w:color="CCCCCC" w:sz="4"/>
              <w:bottom w:val="single" w:color="CCCCCC" w:sz="4"/>
              <w:right w:val="single" w:color="CCCCCC" w:sz="4"/>
            </w:tcBorders>
            <w:shd w:fill="2C3E5D"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Never stored</w:t>
            </w:r>
          </w:p>
        </w:tc>
      </w:tr>
      <w:tr>
        <w:trPr>
          <w:tblHeader w:val="false"/>
        </w:trP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Names, addresses, pointers (e.g. last 4 digits of account, bank name, "where papers live")</w:t>
            </w:r>
          </w:p>
        </w:tc>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Full account numbers, full card numbers, CVVs, PINs</w:t>
            </w:r>
          </w:p>
        </w:tc>
      </w:tr>
      <w:tr>
        <w:trPr>
          <w:tblHeader w:val="false"/>
        </w:trP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Funeral wishes, free-text notes, lists of contacts</w:t>
            </w:r>
          </w:p>
        </w:tc>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Passwords for any external service</w:t>
            </w:r>
          </w:p>
        </w:tc>
      </w:tr>
      <w:tr>
        <w:trPr>
          <w:tblHeader w:val="false"/>
        </w:trP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Location hints for physical documents</w:t>
            </w:r>
          </w:p>
        </w:tc>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Online banking credentials</w:t>
            </w:r>
          </w:p>
        </w:tc>
      </w:tr>
      <w:tr>
        <w:trPr>
          <w:tblHeader w:val="false"/>
        </w:trPr>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Optional photos of the cover of a document</w:t>
            </w:r>
          </w:p>
        </w:tc>
        <w:tc>
          <w:tcPr>
            <w:tcW w:type="dxa" w:w="4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Photos of document contents containing secrets</w:t>
            </w:r>
          </w:p>
        </w:tc>
      </w:tr>
    </w:tbl>
    <w:p>
      <w:pPr>
        <w:pStyle w:val="Heading3"/>
        <w:spacing w:after="80" w:before="180"/>
      </w:pPr>
      <w:r>
        <w:rPr>
          <w:rFonts w:ascii="Calibri" w:cs="Calibri" w:eastAsia="Calibri" w:hAnsi="Calibri"/>
          <w:b/>
          <w:bCs/>
          <w:color w:val="4A5D7E"/>
          <w:sz w:val="22"/>
          <w:szCs w:val="22"/>
        </w:rPr>
        <w:t xml:space="preserve">7.2 Cryptography</w:t>
      </w:r>
    </w:p>
    <w:p>
      <w:pPr>
        <w:pStyle w:val="ListParagraph"/>
        <w:numPr>
          <w:ilvl w:val="0"/>
          <w:numId w:val="2"/>
        </w:numPr>
        <w:spacing w:after="80" w:line="300"/>
      </w:pPr>
      <w:r>
        <w:rPr>
          <w:rFonts w:ascii="Calibri" w:cs="Calibri" w:eastAsia="Calibri" w:hAnsi="Calibri"/>
          <w:b/>
          <w:bCs/>
        </w:rPr>
        <w:t xml:space="preserve">Key derivation.</w:t>
      </w:r>
      <w:r>
        <w:rPr>
          <w:rFonts w:ascii="Calibri" w:cs="Calibri" w:eastAsia="Calibri" w:hAnsi="Calibri"/>
        </w:rPr>
        <w:t xml:space="preserve"> Argon2id from the master password; stored only in memory during a session.</w:t>
      </w:r>
    </w:p>
    <w:p>
      <w:pPr>
        <w:pStyle w:val="ListParagraph"/>
        <w:numPr>
          <w:ilvl w:val="0"/>
          <w:numId w:val="2"/>
        </w:numPr>
        <w:spacing w:after="80" w:line="300"/>
      </w:pPr>
      <w:r>
        <w:rPr>
          <w:rFonts w:ascii="Calibri" w:cs="Calibri" w:eastAsia="Calibri" w:hAnsi="Calibri"/>
          <w:b/>
          <w:bCs/>
        </w:rPr>
        <w:t xml:space="preserve">Encryption.</w:t>
      </w:r>
      <w:r>
        <w:rPr>
          <w:rFonts w:ascii="Calibri" w:cs="Calibri" w:eastAsia="Calibri" w:hAnsi="Calibri"/>
        </w:rPr>
        <w:t xml:space="preserve"> AES-256-GCM via WebCrypto on all records before they touch IndexedDB.</w:t>
      </w:r>
    </w:p>
    <w:p>
      <w:pPr>
        <w:pStyle w:val="ListParagraph"/>
        <w:numPr>
          <w:ilvl w:val="0"/>
          <w:numId w:val="2"/>
        </w:numPr>
        <w:spacing w:after="80" w:line="300"/>
      </w:pPr>
      <w:r>
        <w:rPr>
          <w:rFonts w:ascii="Calibri" w:cs="Calibri" w:eastAsia="Calibri" w:hAnsi="Calibri"/>
          <w:b/>
          <w:bCs/>
        </w:rPr>
        <w:t xml:space="preserve">Recovery code.</w:t>
      </w:r>
      <w:r>
        <w:rPr>
          <w:rFonts w:ascii="Calibri" w:cs="Calibri" w:eastAsia="Calibri" w:hAnsi="Calibri"/>
        </w:rPr>
        <w:t xml:space="preserve"> A second, independent key-encrypting key. Either the master password or the recovery code can decrypt the data-encryption key.</w:t>
      </w:r>
    </w:p>
    <w:p>
      <w:pPr>
        <w:pStyle w:val="ListParagraph"/>
        <w:numPr>
          <w:ilvl w:val="0"/>
          <w:numId w:val="2"/>
        </w:numPr>
        <w:spacing w:after="80" w:line="300"/>
      </w:pPr>
      <w:r>
        <w:rPr>
          <w:rFonts w:ascii="Calibri" w:cs="Calibri" w:eastAsia="Calibri" w:hAnsi="Calibri"/>
          <w:b/>
          <w:bCs/>
        </w:rPr>
        <w:t xml:space="preserve">Backups.</w:t>
      </w:r>
      <w:r>
        <w:rPr>
          <w:rFonts w:ascii="Calibri" w:cs="Calibri" w:eastAsia="Calibri" w:hAnsi="Calibri"/>
        </w:rPr>
        <w:t xml:space="preserve"> Exported as a single encrypted .wig file. The file is useless without the master password or recovery code.</w:t>
      </w:r>
    </w:p>
    <w:p>
      <w:pPr>
        <w:pStyle w:val="Heading3"/>
        <w:spacing w:after="80" w:before="180"/>
      </w:pPr>
      <w:r>
        <w:rPr>
          <w:rFonts w:ascii="Calibri" w:cs="Calibri" w:eastAsia="Calibri" w:hAnsi="Calibri"/>
          <w:b/>
          <w:bCs/>
          <w:color w:val="4A5D7E"/>
          <w:sz w:val="22"/>
          <w:szCs w:val="22"/>
        </w:rPr>
        <w:t xml:space="preserve">7.3 Threat model</w:t>
      </w:r>
    </w:p>
    <w:p>
      <w:pPr>
        <w:pStyle w:val="ListParagraph"/>
        <w:numPr>
          <w:ilvl w:val="0"/>
          <w:numId w:val="2"/>
        </w:numPr>
        <w:spacing w:after="80" w:line="300"/>
      </w:pPr>
      <w:r>
        <w:rPr>
          <w:rFonts w:ascii="Calibri" w:cs="Calibri" w:eastAsia="Calibri" w:hAnsi="Calibri"/>
          <w:b/>
          <w:bCs/>
        </w:rPr>
        <w:t xml:space="preserve">Lost or stolen device.</w:t>
      </w:r>
      <w:r>
        <w:rPr>
          <w:rFonts w:ascii="Calibri" w:cs="Calibri" w:eastAsia="Calibri" w:hAnsi="Calibri"/>
        </w:rPr>
        <w:t xml:space="preserve"> Attacker has only the encrypted store; without the master password, no data is readable.</w:t>
      </w:r>
    </w:p>
    <w:p>
      <w:pPr>
        <w:pStyle w:val="ListParagraph"/>
        <w:numPr>
          <w:ilvl w:val="0"/>
          <w:numId w:val="2"/>
        </w:numPr>
        <w:spacing w:after="80" w:line="300"/>
      </w:pPr>
      <w:r>
        <w:rPr>
          <w:rFonts w:ascii="Calibri" w:cs="Calibri" w:eastAsia="Calibri" w:hAnsi="Calibri"/>
          <w:b/>
          <w:bCs/>
        </w:rPr>
        <w:t xml:space="preserve">Malicious co-resident.</w:t>
      </w:r>
      <w:r>
        <w:rPr>
          <w:rFonts w:ascii="Calibri" w:cs="Calibri" w:eastAsia="Calibri" w:hAnsi="Calibri"/>
        </w:rPr>
        <w:t xml:space="preserve"> Same as above; device biometric optionally required for unlock.</w:t>
      </w:r>
    </w:p>
    <w:p>
      <w:pPr>
        <w:pStyle w:val="ListParagraph"/>
        <w:numPr>
          <w:ilvl w:val="0"/>
          <w:numId w:val="2"/>
        </w:numPr>
        <w:spacing w:after="80" w:line="300"/>
      </w:pPr>
      <w:r>
        <w:rPr>
          <w:rFonts w:ascii="Calibri" w:cs="Calibri" w:eastAsia="Calibri" w:hAnsi="Calibri"/>
          <w:b/>
          <w:bCs/>
        </w:rPr>
        <w:t xml:space="preserve">Cloud provider breach (if optional cloud backup enabled).</w:t>
      </w:r>
      <w:r>
        <w:rPr>
          <w:rFonts w:ascii="Calibri" w:cs="Calibri" w:eastAsia="Calibri" w:hAnsi="Calibri"/>
        </w:rPr>
        <w:t xml:space="preserve"> Backup file is already encrypted before upload; provider sees opaque bytes.</w:t>
      </w:r>
    </w:p>
    <w:p>
      <w:pPr>
        <w:pStyle w:val="ListParagraph"/>
        <w:numPr>
          <w:ilvl w:val="0"/>
          <w:numId w:val="2"/>
        </w:numPr>
        <w:spacing w:after="80" w:line="300"/>
      </w:pPr>
      <w:r>
        <w:rPr>
          <w:rFonts w:ascii="Calibri" w:cs="Calibri" w:eastAsia="Calibri" w:hAnsi="Calibri"/>
          <w:b/>
          <w:bCs/>
        </w:rPr>
        <w:t xml:space="preserve">Owner coercion.</w:t>
      </w:r>
      <w:r>
        <w:rPr>
          <w:rFonts w:ascii="Calibri" w:cs="Calibri" w:eastAsia="Calibri" w:hAnsi="Calibri"/>
        </w:rPr>
        <w:t xml:space="preserve"> Out of scope for v1 — document honestly in FAQ.</w:t>
      </w:r>
    </w:p>
    <w:p>
      <w:pPr>
        <w:pStyle w:val="Heading3"/>
        <w:spacing w:after="80" w:before="180"/>
      </w:pPr>
      <w:r>
        <w:rPr>
          <w:rFonts w:ascii="Calibri" w:cs="Calibri" w:eastAsia="Calibri" w:hAnsi="Calibri"/>
          <w:b/>
          <w:bCs/>
          <w:color w:val="4A5D7E"/>
          <w:sz w:val="22"/>
          <w:szCs w:val="22"/>
        </w:rPr>
        <w:t xml:space="preserve">7.4 Privacy posture</w:t>
      </w:r>
    </w:p>
    <w:p>
      <w:pPr>
        <w:spacing w:after="140" w:line="300"/>
      </w:pPr>
      <w:r>
        <w:rPr>
          <w:rFonts w:ascii="Calibri" w:cs="Calibri" w:eastAsia="Calibri" w:hAnsi="Calibri"/>
        </w:rPr>
        <w:t xml:space="preserve">Local-first. No account to create. No telemetry on content. Crash diagnostics only, opt-in, aggregated. The printed sealed envelope is the single transfer mechanism to survivors — deliberately analogue.</w:t>
      </w:r>
    </w:p>
    <w:p>
      <w:pPr>
        <w:pStyle w:val="Heading1"/>
        <w:spacing w:after="200" w:before="360"/>
      </w:pPr>
      <w:r>
        <w:rPr>
          <w:rFonts w:ascii="Calibri" w:cs="Calibri" w:eastAsia="Calibri" w:hAnsi="Calibri"/>
          <w:b/>
          <w:bCs/>
          <w:color w:val="2C3E5D"/>
          <w:sz w:val="34"/>
          <w:szCs w:val="34"/>
        </w:rPr>
        <w:t xml:space="preserve">8. Data model</w:t>
      </w:r>
    </w:p>
    <w:p>
      <w:pPr>
        <w:spacing w:after="140" w:line="300"/>
      </w:pPr>
      <w:r>
        <w:rPr>
          <w:rFonts w:ascii="Calibri" w:cs="Calibri" w:eastAsia="Calibri" w:hAnsi="Calibri"/>
        </w:rPr>
        <w:t xml:space="preserve">A single Journal owned by one Owner, containing many Sections and Entries. Everything is versioned so the annual review can highlight changes.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CCCCC" w:sz="4"/>
              <w:left w:val="single" w:color="CCCCCC" w:sz="4"/>
              <w:bottom w:val="single" w:color="CCCCCC" w:sz="4"/>
              <w:right w:val="single" w:color="CCCCCC" w:sz="4"/>
            </w:tcBorders>
            <w:shd w:fill="2C3E5D"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Entity</w:t>
            </w:r>
          </w:p>
        </w:tc>
        <w:tc>
          <w:tcPr>
            <w:tcW w:type="dxa" w:w="6800"/>
            <w:tcBorders>
              <w:top w:val="single" w:color="CCCCCC" w:sz="4"/>
              <w:left w:val="single" w:color="CCCCCC" w:sz="4"/>
              <w:bottom w:val="single" w:color="CCCCCC" w:sz="4"/>
              <w:right w:val="single" w:color="CCCCCC" w:sz="4"/>
            </w:tcBorders>
            <w:shd w:fill="2C3E5D"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Fields</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Journal</w:t>
            </w:r>
          </w:p>
        </w:tc>
        <w:tc>
          <w:tcPr>
            <w:tcW w:type="dxa" w:w="6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id · ownerName · createdAt · updatedAt · schemaVersion</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Section</w:t>
            </w:r>
          </w:p>
        </w:tc>
        <w:tc>
          <w:tcPr>
            <w:tcW w:type="dxa" w:w="6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id · journalId · slug (e.g. "financial") · order · completionState</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Entry</w:t>
            </w:r>
          </w:p>
        </w:tc>
        <w:tc>
          <w:tcPr>
            <w:tcW w:type="dxa" w:w="6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id · sectionId · type (e.g. "bank_account") · data (typed JSON) · createdAt · updatedAt</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Contact</w:t>
            </w:r>
          </w:p>
        </w:tc>
        <w:tc>
          <w:tcPr>
            <w:tcW w:type="dxa" w:w="6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id · journalId · name · role · phone · email · notes · urgency (immediate / week / month)</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Wish</w:t>
            </w:r>
          </w:p>
        </w:tc>
        <w:tc>
          <w:tcPr>
            <w:tcW w:type="dxa" w:w="6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id · journalId · category ("burial","music"…) · value · signedAt</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RecoverySlot</w:t>
            </w:r>
          </w:p>
        </w:tc>
        <w:tc>
          <w:tcPr>
            <w:tcW w:type="dxa" w:w="6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id · journalId · kind ("master"|"envelope") · wrappedKey · createdAt</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AuditLog</w:t>
            </w:r>
          </w:p>
        </w:tc>
        <w:tc>
          <w:tcPr>
            <w:tcW w:type="dxa" w:w="6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id · journalId · event · timestamp (local, for owner's review — not sent anywhere)</w:t>
            </w:r>
          </w:p>
        </w:tc>
      </w:tr>
    </w:tbl>
    <w:p>
      <w:pPr>
        <w:pStyle w:val="Heading1"/>
        <w:spacing w:after="200" w:before="360"/>
      </w:pPr>
      <w:r>
        <w:rPr>
          <w:rFonts w:ascii="Calibri" w:cs="Calibri" w:eastAsia="Calibri" w:hAnsi="Calibri"/>
          <w:b/>
          <w:bCs/>
          <w:color w:val="2C3E5D"/>
          <w:sz w:val="34"/>
          <w:szCs w:val="34"/>
        </w:rPr>
        <w:t xml:space="preserve">9. Technical architecture</w:t>
      </w:r>
    </w:p>
    <w:p>
      <w:pPr>
        <w:pStyle w:val="Heading3"/>
        <w:spacing w:after="80" w:before="180"/>
      </w:pPr>
      <w:r>
        <w:rPr>
          <w:rFonts w:ascii="Calibri" w:cs="Calibri" w:eastAsia="Calibri" w:hAnsi="Calibri"/>
          <w:b/>
          <w:bCs/>
          <w:color w:val="4A5D7E"/>
          <w:sz w:val="22"/>
          <w:szCs w:val="22"/>
        </w:rPr>
        <w:t xml:space="preserve">9.1 Recommended stack (v1)</w:t>
      </w:r>
    </w:p>
    <w:p>
      <w:pPr>
        <w:pStyle w:val="ListParagraph"/>
        <w:numPr>
          <w:ilvl w:val="0"/>
          <w:numId w:val="2"/>
        </w:numPr>
        <w:spacing w:after="80" w:line="300"/>
      </w:pPr>
      <w:r>
        <w:rPr>
          <w:rFonts w:ascii="Calibri" w:cs="Calibri" w:eastAsia="Calibri" w:hAnsi="Calibri"/>
          <w:b/>
          <w:bCs/>
        </w:rPr>
        <w:t xml:space="preserve">Frontend.</w:t>
      </w:r>
      <w:r>
        <w:rPr>
          <w:rFonts w:ascii="Calibri" w:cs="Calibri" w:eastAsia="Calibri" w:hAnsi="Calibri"/>
        </w:rPr>
        <w:t xml:space="preserve"> React + TypeScript, Vite build. Packaged as a Progressive Web App so it installs on phone, tablet and desktop from a single URL.</w:t>
      </w:r>
    </w:p>
    <w:p>
      <w:pPr>
        <w:pStyle w:val="ListParagraph"/>
        <w:numPr>
          <w:ilvl w:val="0"/>
          <w:numId w:val="2"/>
        </w:numPr>
        <w:spacing w:after="80" w:line="300"/>
      </w:pPr>
      <w:r>
        <w:rPr>
          <w:rFonts w:ascii="Calibri" w:cs="Calibri" w:eastAsia="Calibri" w:hAnsi="Calibri"/>
          <w:b/>
          <w:bCs/>
        </w:rPr>
        <w:t xml:space="preserve">Storage.</w:t>
      </w:r>
      <w:r>
        <w:rPr>
          <w:rFonts w:ascii="Calibri" w:cs="Calibri" w:eastAsia="Calibri" w:hAnsi="Calibri"/>
        </w:rPr>
        <w:t xml:space="preserve"> IndexedDB via Dexie. All values written through a single encryption middleware.</w:t>
      </w:r>
    </w:p>
    <w:p>
      <w:pPr>
        <w:pStyle w:val="ListParagraph"/>
        <w:numPr>
          <w:ilvl w:val="0"/>
          <w:numId w:val="2"/>
        </w:numPr>
        <w:spacing w:after="80" w:line="300"/>
      </w:pPr>
      <w:r>
        <w:rPr>
          <w:rFonts w:ascii="Calibri" w:cs="Calibri" w:eastAsia="Calibri" w:hAnsi="Calibri"/>
          <w:b/>
          <w:bCs/>
        </w:rPr>
        <w:t xml:space="preserve">Crypto.</w:t>
      </w:r>
      <w:r>
        <w:rPr>
          <w:rFonts w:ascii="Calibri" w:cs="Calibri" w:eastAsia="Calibri" w:hAnsi="Calibri"/>
        </w:rPr>
        <w:t xml:space="preserve"> WebCrypto API for AES-GCM and key wrapping; @noble/hashes for Argon2id.</w:t>
      </w:r>
    </w:p>
    <w:p>
      <w:pPr>
        <w:pStyle w:val="ListParagraph"/>
        <w:numPr>
          <w:ilvl w:val="0"/>
          <w:numId w:val="2"/>
        </w:numPr>
        <w:spacing w:after="80" w:line="300"/>
      </w:pPr>
      <w:r>
        <w:rPr>
          <w:rFonts w:ascii="Calibri" w:cs="Calibri" w:eastAsia="Calibri" w:hAnsi="Calibri"/>
          <w:b/>
          <w:bCs/>
        </w:rPr>
        <w:t xml:space="preserve">Auth.</w:t>
      </w:r>
      <w:r>
        <w:rPr>
          <w:rFonts w:ascii="Calibri" w:cs="Calibri" w:eastAsia="Calibri" w:hAnsi="Calibri"/>
        </w:rPr>
        <w:t xml:space="preserve"> No remote auth. Master password + recovery code only.</w:t>
      </w:r>
    </w:p>
    <w:p>
      <w:pPr>
        <w:pStyle w:val="ListParagraph"/>
        <w:numPr>
          <w:ilvl w:val="0"/>
          <w:numId w:val="2"/>
        </w:numPr>
        <w:spacing w:after="80" w:line="300"/>
      </w:pPr>
      <w:r>
        <w:rPr>
          <w:rFonts w:ascii="Calibri" w:cs="Calibri" w:eastAsia="Calibri" w:hAnsi="Calibri"/>
          <w:b/>
          <w:bCs/>
        </w:rPr>
        <w:t xml:space="preserve">Hosting.</w:t>
      </w:r>
      <w:r>
        <w:rPr>
          <w:rFonts w:ascii="Calibri" w:cs="Calibri" w:eastAsia="Calibri" w:hAnsi="Calibri"/>
        </w:rPr>
        <w:t xml:space="preserve"> Static files on a CDN (e.g. Cloudflare Pages or Netlify). No server for v1.</w:t>
      </w:r>
    </w:p>
    <w:p>
      <w:pPr>
        <w:pStyle w:val="ListParagraph"/>
        <w:numPr>
          <w:ilvl w:val="0"/>
          <w:numId w:val="2"/>
        </w:numPr>
        <w:spacing w:after="80" w:line="300"/>
      </w:pPr>
      <w:r>
        <w:rPr>
          <w:rFonts w:ascii="Calibri" w:cs="Calibri" w:eastAsia="Calibri" w:hAnsi="Calibri"/>
          <w:b/>
          <w:bCs/>
        </w:rPr>
        <w:t xml:space="preserve">Optional encrypted cloud backup (v1.1).</w:t>
      </w:r>
      <w:r>
        <w:rPr>
          <w:rFonts w:ascii="Calibri" w:cs="Calibri" w:eastAsia="Calibri" w:hAnsi="Calibri"/>
        </w:rPr>
        <w:t xml:space="preserve"> User opts in; encrypted blob uploaded to their own Dropbox or iCloud Drive via their OS picker. The app never sees their cloud credentials.</w:t>
      </w:r>
    </w:p>
    <w:p>
      <w:pPr>
        <w:pStyle w:val="Heading3"/>
        <w:spacing w:after="80" w:before="180"/>
      </w:pPr>
      <w:r>
        <w:rPr>
          <w:rFonts w:ascii="Calibri" w:cs="Calibri" w:eastAsia="Calibri" w:hAnsi="Calibri"/>
          <w:b/>
          <w:bCs/>
          <w:color w:val="4A5D7E"/>
          <w:sz w:val="22"/>
          <w:szCs w:val="22"/>
        </w:rPr>
        <w:t xml:space="preserve">9.2 Why local-first</w:t>
      </w:r>
    </w:p>
    <w:p>
      <w:pPr>
        <w:pStyle w:val="ListParagraph"/>
        <w:numPr>
          <w:ilvl w:val="0"/>
          <w:numId w:val="2"/>
        </w:numPr>
        <w:spacing w:after="80" w:line="300"/>
      </w:pPr>
      <w:r>
        <w:rPr>
          <w:rFonts w:ascii="Calibri" w:cs="Calibri" w:eastAsia="Calibri" w:hAnsi="Calibri"/>
          <w:b/>
          <w:bCs/>
        </w:rPr>
        <w:t xml:space="preserve">Privacy story is simpler.</w:t>
      </w:r>
      <w:r>
        <w:rPr>
          <w:rFonts w:ascii="Calibri" w:cs="Calibri" w:eastAsia="Calibri" w:hAnsi="Calibri"/>
        </w:rPr>
        <w:t xml:space="preserve"> Nothing ever reaches our servers. We can't be subpoenaed for what we don't hold.</w:t>
      </w:r>
    </w:p>
    <w:p>
      <w:pPr>
        <w:pStyle w:val="ListParagraph"/>
        <w:numPr>
          <w:ilvl w:val="0"/>
          <w:numId w:val="2"/>
        </w:numPr>
        <w:spacing w:after="80" w:line="300"/>
      </w:pPr>
      <w:r>
        <w:rPr>
          <w:rFonts w:ascii="Calibri" w:cs="Calibri" w:eastAsia="Calibri" w:hAnsi="Calibri"/>
          <w:b/>
          <w:bCs/>
        </w:rPr>
        <w:t xml:space="preserve">Operating cost is near zero.</w:t>
      </w:r>
      <w:r>
        <w:rPr>
          <w:rFonts w:ascii="Calibri" w:cs="Calibri" w:eastAsia="Calibri" w:hAnsi="Calibri"/>
        </w:rPr>
        <w:t xml:space="preserve"> No database, no auth provider, no per-user cost.</w:t>
      </w:r>
    </w:p>
    <w:p>
      <w:pPr>
        <w:pStyle w:val="ListParagraph"/>
        <w:numPr>
          <w:ilvl w:val="0"/>
          <w:numId w:val="2"/>
        </w:numPr>
        <w:spacing w:after="80" w:line="300"/>
      </w:pPr>
      <w:r>
        <w:rPr>
          <w:rFonts w:ascii="Calibri" w:cs="Calibri" w:eastAsia="Calibri" w:hAnsi="Calibri"/>
          <w:b/>
          <w:bCs/>
        </w:rPr>
        <w:t xml:space="preserve">Resilience.</w:t>
      </w:r>
      <w:r>
        <w:rPr>
          <w:rFonts w:ascii="Calibri" w:cs="Calibri" w:eastAsia="Calibri" w:hAnsi="Calibri"/>
        </w:rPr>
        <w:t xml:space="preserve"> Survivors don't depend on the company being alive to open the journal.</w:t>
      </w:r>
    </w:p>
    <w:p>
      <w:pPr>
        <w:pStyle w:val="Heading3"/>
        <w:spacing w:after="80" w:before="180"/>
      </w:pPr>
      <w:r>
        <w:rPr>
          <w:rFonts w:ascii="Calibri" w:cs="Calibri" w:eastAsia="Calibri" w:hAnsi="Calibri"/>
          <w:b/>
          <w:bCs/>
          <w:color w:val="4A5D7E"/>
          <w:sz w:val="22"/>
          <w:szCs w:val="22"/>
        </w:rPr>
        <w:t xml:space="preserve">9.3 Platforms</w:t>
      </w:r>
    </w:p>
    <w:p>
      <w:pPr>
        <w:pStyle w:val="ListParagraph"/>
        <w:numPr>
          <w:ilvl w:val="0"/>
          <w:numId w:val="2"/>
        </w:numPr>
        <w:spacing w:after="80" w:line="300"/>
      </w:pPr>
      <w:r>
        <w:rPr>
          <w:rFonts w:ascii="Calibri" w:cs="Calibri" w:eastAsia="Calibri" w:hAnsi="Calibri"/>
          <w:b/>
          <w:bCs/>
        </w:rPr>
        <w:t xml:space="preserve">v1.</w:t>
      </w:r>
      <w:r>
        <w:rPr>
          <w:rFonts w:ascii="Calibri" w:cs="Calibri" w:eastAsia="Calibri" w:hAnsi="Calibri"/>
        </w:rPr>
        <w:t xml:space="preserve"> PWA (iOS, Android, macOS, Windows, Linux via any modern browser).</w:t>
      </w:r>
    </w:p>
    <w:p>
      <w:pPr>
        <w:pStyle w:val="ListParagraph"/>
        <w:numPr>
          <w:ilvl w:val="0"/>
          <w:numId w:val="2"/>
        </w:numPr>
        <w:spacing w:after="80" w:line="300"/>
      </w:pPr>
      <w:r>
        <w:rPr>
          <w:rFonts w:ascii="Calibri" w:cs="Calibri" w:eastAsia="Calibri" w:hAnsi="Calibri"/>
          <w:b/>
          <w:bCs/>
        </w:rPr>
        <w:t xml:space="preserve">v1.2.</w:t>
      </w:r>
      <w:r>
        <w:rPr>
          <w:rFonts w:ascii="Calibri" w:cs="Calibri" w:eastAsia="Calibri" w:hAnsi="Calibri"/>
        </w:rPr>
        <w:t xml:space="preserve"> Wrap the PWA in Tauri or Capacitor for app-store presence if marketing requires it.</w:t>
      </w:r>
    </w:p>
    <w:p>
      <w:pPr>
        <w:pStyle w:val="Heading1"/>
        <w:spacing w:after="200" w:before="360"/>
      </w:pPr>
      <w:r>
        <w:rPr>
          <w:rFonts w:ascii="Calibri" w:cs="Calibri" w:eastAsia="Calibri" w:hAnsi="Calibri"/>
          <w:b/>
          <w:bCs/>
          <w:color w:val="2C3E5D"/>
          <w:sz w:val="34"/>
          <w:szCs w:val="34"/>
        </w:rPr>
        <w:t xml:space="preserve">10. UX requirements</w:t>
      </w:r>
    </w:p>
    <w:p>
      <w:pPr>
        <w:pStyle w:val="ListParagraph"/>
        <w:numPr>
          <w:ilvl w:val="0"/>
          <w:numId w:val="2"/>
        </w:numPr>
        <w:spacing w:after="80" w:line="300"/>
      </w:pPr>
      <w:r>
        <w:rPr>
          <w:rFonts w:ascii="Calibri" w:cs="Calibri" w:eastAsia="Calibri" w:hAnsi="Calibri"/>
          <w:b/>
          <w:bCs/>
        </w:rPr>
        <w:t xml:space="preserve">Typography.</w:t>
      </w:r>
      <w:r>
        <w:rPr>
          <w:rFonts w:ascii="Calibri" w:cs="Calibri" w:eastAsia="Calibri" w:hAnsi="Calibri"/>
        </w:rPr>
        <w:t xml:space="preserve"> Serif for headers, sans-serif body. Minimum 16px body at the default zoom; respects user's browser font-size.</w:t>
      </w:r>
    </w:p>
    <w:p>
      <w:pPr>
        <w:pStyle w:val="ListParagraph"/>
        <w:numPr>
          <w:ilvl w:val="0"/>
          <w:numId w:val="2"/>
        </w:numPr>
        <w:spacing w:after="80" w:line="300"/>
      </w:pPr>
      <w:r>
        <w:rPr>
          <w:rFonts w:ascii="Calibri" w:cs="Calibri" w:eastAsia="Calibri" w:hAnsi="Calibri"/>
          <w:b/>
          <w:bCs/>
        </w:rPr>
        <w:t xml:space="preserve">Contrast.</w:t>
      </w:r>
      <w:r>
        <w:rPr>
          <w:rFonts w:ascii="Calibri" w:cs="Calibri" w:eastAsia="Calibri" w:hAnsi="Calibri"/>
        </w:rPr>
        <w:t xml:space="preserve"> WCAG AA minimum throughout; AAA on primary text.</w:t>
      </w:r>
    </w:p>
    <w:p>
      <w:pPr>
        <w:pStyle w:val="ListParagraph"/>
        <w:numPr>
          <w:ilvl w:val="0"/>
          <w:numId w:val="2"/>
        </w:numPr>
        <w:spacing w:after="80" w:line="300"/>
      </w:pPr>
      <w:r>
        <w:rPr>
          <w:rFonts w:ascii="Calibri" w:cs="Calibri" w:eastAsia="Calibri" w:hAnsi="Calibri"/>
          <w:b/>
          <w:bCs/>
        </w:rPr>
        <w:t xml:space="preserve">Motion.</w:t>
      </w:r>
      <w:r>
        <w:rPr>
          <w:rFonts w:ascii="Calibri" w:cs="Calibri" w:eastAsia="Calibri" w:hAnsi="Calibri"/>
        </w:rPr>
        <w:t xml:space="preserve"> None beyond subtle fades. No animations that can't be turned off.</w:t>
      </w:r>
    </w:p>
    <w:p>
      <w:pPr>
        <w:pStyle w:val="ListParagraph"/>
        <w:numPr>
          <w:ilvl w:val="0"/>
          <w:numId w:val="2"/>
        </w:numPr>
        <w:spacing w:after="80" w:line="300"/>
      </w:pPr>
      <w:r>
        <w:rPr>
          <w:rFonts w:ascii="Calibri" w:cs="Calibri" w:eastAsia="Calibri" w:hAnsi="Calibri"/>
          <w:b/>
          <w:bCs/>
        </w:rPr>
        <w:t xml:space="preserve">Language.</w:t>
      </w:r>
      <w:r>
        <w:rPr>
          <w:rFonts w:ascii="Calibri" w:cs="Calibri" w:eastAsia="Calibri" w:hAnsi="Calibri"/>
        </w:rPr>
        <w:t xml:space="preserve"> Plain English at US/UK grade-8 level. No legalese in-product — link to explainers.</w:t>
      </w:r>
    </w:p>
    <w:p>
      <w:pPr>
        <w:pStyle w:val="ListParagraph"/>
        <w:numPr>
          <w:ilvl w:val="0"/>
          <w:numId w:val="2"/>
        </w:numPr>
        <w:spacing w:after="80" w:line="300"/>
      </w:pPr>
      <w:r>
        <w:rPr>
          <w:rFonts w:ascii="Calibri" w:cs="Calibri" w:eastAsia="Calibri" w:hAnsi="Calibri"/>
          <w:b/>
          <w:bCs/>
        </w:rPr>
        <w:t xml:space="preserve">Print stylesheets.</w:t>
      </w:r>
      <w:r>
        <w:rPr>
          <w:rFonts w:ascii="Calibri" w:cs="Calibri" w:eastAsia="Calibri" w:hAnsi="Calibri"/>
        </w:rPr>
        <w:t xml:space="preserve"> Every section and the sealed-envelope sheet must print cleanly on A4 and US Letter.</w:t>
      </w:r>
    </w:p>
    <w:p>
      <w:pPr>
        <w:pStyle w:val="ListParagraph"/>
        <w:numPr>
          <w:ilvl w:val="0"/>
          <w:numId w:val="2"/>
        </w:numPr>
        <w:spacing w:after="80" w:line="300"/>
      </w:pPr>
      <w:r>
        <w:rPr>
          <w:rFonts w:ascii="Calibri" w:cs="Calibri" w:eastAsia="Calibri" w:hAnsi="Calibri"/>
          <w:b/>
          <w:bCs/>
        </w:rPr>
        <w:t xml:space="preserve">Localisation (v2).</w:t>
      </w:r>
      <w:r>
        <w:rPr>
          <w:rFonts w:ascii="Calibri" w:cs="Calibri" w:eastAsia="Calibri" w:hAnsi="Calibri"/>
        </w:rPr>
        <w:t xml:space="preserve"> Copy extracted for translation; date and phone formats adapt to locale.</w:t>
      </w:r>
    </w:p>
    <w:p>
      <w:pPr>
        <w:pStyle w:val="Heading1"/>
        <w:spacing w:after="200" w:before="360"/>
      </w:pPr>
      <w:r>
        <w:rPr>
          <w:rFonts w:ascii="Calibri" w:cs="Calibri" w:eastAsia="Calibri" w:hAnsi="Calibri"/>
          <w:b/>
          <w:bCs/>
          <w:color w:val="2C3E5D"/>
          <w:sz w:val="34"/>
          <w:szCs w:val="34"/>
        </w:rPr>
        <w:t xml:space="preserve">11. Roadmap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400"/>
      </w:tblGrid>
      <w:tr>
        <w:trPr>
          <w:tblHeader/>
        </w:trPr>
        <w:tc>
          <w:tcPr>
            <w:tcW w:type="dxa" w:w="1800"/>
            <w:tcBorders>
              <w:top w:val="single" w:color="CCCCCC" w:sz="4"/>
              <w:left w:val="single" w:color="CCCCCC" w:sz="4"/>
              <w:bottom w:val="single" w:color="CCCCCC" w:sz="4"/>
              <w:right w:val="single" w:color="CCCCCC" w:sz="4"/>
            </w:tcBorders>
            <w:shd w:fill="2C3E5D"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Release</w:t>
            </w:r>
          </w:p>
        </w:tc>
        <w:tc>
          <w:tcPr>
            <w:tcW w:type="dxa" w:w="3000"/>
            <w:tcBorders>
              <w:top w:val="single" w:color="CCCCCC" w:sz="4"/>
              <w:left w:val="single" w:color="CCCCCC" w:sz="4"/>
              <w:bottom w:val="single" w:color="CCCCCC" w:sz="4"/>
              <w:right w:val="single" w:color="CCCCCC" w:sz="4"/>
            </w:tcBorders>
            <w:shd w:fill="2C3E5D"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Scope</w:t>
            </w:r>
          </w:p>
        </w:tc>
        <w:tc>
          <w:tcPr>
            <w:tcW w:type="dxa" w:w="4400"/>
            <w:tcBorders>
              <w:top w:val="single" w:color="CCCCCC" w:sz="4"/>
              <w:left w:val="single" w:color="CCCCCC" w:sz="4"/>
              <w:bottom w:val="single" w:color="CCCCCC" w:sz="4"/>
              <w:right w:val="single" w:color="CCCCCC" w:sz="4"/>
            </w:tcBorders>
            <w:shd w:fill="2C3E5D"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Notes</w:t>
            </w:r>
          </w:p>
        </w:tc>
      </w:tr>
      <w:tr>
        <w:trPr>
          <w:tblHeader w:val="false"/>
        </w:trP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v1.0</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All 18 sections, master password + recovery code, PDF export, print styles</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Local-only. The minimum honest release.</w:t>
            </w:r>
          </w:p>
        </w:tc>
      </w:tr>
      <w:tr>
        <w:trPr>
          <w:tblHeader w:val="false"/>
        </w:trP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v1.1</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Opt-in encrypted cloud backup via user's own cloud drive</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No new server code.</w:t>
            </w:r>
          </w:p>
        </w:tc>
      </w:tr>
      <w:tr>
        <w:trPr>
          <w:tblHeader w:val="false"/>
        </w:trP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v1.2</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Native app wrappers, biometric unlock</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Wrap, don't rewrite.</w:t>
            </w:r>
          </w:p>
        </w:tc>
      </w:tr>
      <w:tr>
        <w:trPr>
          <w:tblHeader w:val="false"/>
        </w:trP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v2</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Localisation, annual-review prompts, trusted-contact notifications</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First release with any network component.</w:t>
            </w:r>
          </w:p>
        </w:tc>
      </w:tr>
      <w:tr>
        <w:trPr>
          <w:tblHeader w:val="false"/>
        </w:trP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Pro</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Multi-trustee unlock (2-of-3), inactivity release, solicitor integration</w:t>
            </w:r>
          </w:p>
        </w:tc>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Calibri" w:cs="Calibri" w:eastAsia="Calibri" w:hAnsi="Calibri"/>
                <w:b w:val="false"/>
                <w:bCs w:val="false"/>
                <w:color w:val="2A2E36"/>
                <w:sz w:val="20"/>
                <w:szCs w:val="20"/>
              </w:rPr>
              <w:t xml:space="preserve">Evaluate only after v1 traction.</w:t>
            </w:r>
          </w:p>
        </w:tc>
      </w:tr>
    </w:tbl>
    <w:p>
      <w:pPr>
        <w:pStyle w:val="Heading1"/>
        <w:spacing w:after="200" w:before="360"/>
      </w:pPr>
      <w:r>
        <w:rPr>
          <w:rFonts w:ascii="Calibri" w:cs="Calibri" w:eastAsia="Calibri" w:hAnsi="Calibri"/>
          <w:b/>
          <w:bCs/>
          <w:color w:val="2C3E5D"/>
          <w:sz w:val="34"/>
          <w:szCs w:val="34"/>
        </w:rPr>
        <w:t xml:space="preserve">12. Open decisions for Rita</w:t>
      </w:r>
    </w:p>
    <w:p>
      <w:pPr>
        <w:pStyle w:val="ListParagraph"/>
        <w:numPr>
          <w:ilvl w:val="0"/>
          <w:numId w:val="2"/>
        </w:numPr>
        <w:spacing w:after="80" w:line="300"/>
      </w:pPr>
      <w:r>
        <w:rPr>
          <w:rFonts w:ascii="Calibri" w:cs="Calibri" w:eastAsia="Calibri" w:hAnsi="Calibri"/>
          <w:b/>
          <w:bCs/>
        </w:rPr>
        <w:t xml:space="preserve">Commercial model.</w:t>
      </w:r>
      <w:r>
        <w:rPr>
          <w:rFonts w:ascii="Calibri" w:cs="Calibri" w:eastAsia="Calibri" w:hAnsi="Calibri"/>
        </w:rPr>
        <w:t xml:space="preserve"> Free, one-time purchase, or subscription? Recommend: one-time purchase with optional Pro subscription for backup and multi-trustee.</w:t>
      </w:r>
    </w:p>
    <w:p>
      <w:pPr>
        <w:pStyle w:val="ListParagraph"/>
        <w:numPr>
          <w:ilvl w:val="0"/>
          <w:numId w:val="2"/>
        </w:numPr>
        <w:spacing w:after="80" w:line="300"/>
      </w:pPr>
      <w:r>
        <w:rPr>
          <w:rFonts w:ascii="Calibri" w:cs="Calibri" w:eastAsia="Calibri" w:hAnsi="Calibri"/>
          <w:b/>
          <w:bCs/>
        </w:rPr>
        <w:t xml:space="preserve">Jurisdiction copy.</w:t>
      </w:r>
      <w:r>
        <w:rPr>
          <w:rFonts w:ascii="Calibri" w:cs="Calibri" w:eastAsia="Calibri" w:hAnsi="Calibri"/>
        </w:rPr>
        <w:t xml:space="preserve"> The book is UK/US-flavoured. Does v1 ship in one locale first, or bilingual?</w:t>
      </w:r>
    </w:p>
    <w:p>
      <w:pPr>
        <w:pStyle w:val="ListParagraph"/>
        <w:numPr>
          <w:ilvl w:val="0"/>
          <w:numId w:val="2"/>
        </w:numPr>
        <w:spacing w:after="80" w:line="300"/>
      </w:pPr>
      <w:r>
        <w:rPr>
          <w:rFonts w:ascii="Calibri" w:cs="Calibri" w:eastAsia="Calibri" w:hAnsi="Calibri"/>
          <w:b/>
          <w:bCs/>
        </w:rPr>
        <w:t xml:space="preserve">Branding.</w:t>
      </w:r>
      <w:r>
        <w:rPr>
          <w:rFonts w:ascii="Calibri" w:cs="Calibri" w:eastAsia="Calibri" w:hAnsi="Calibri"/>
        </w:rPr>
        <w:t xml:space="preserve"> Keep "When I'm gone" or a softer public-facing name for the app?</w:t>
      </w:r>
    </w:p>
    <w:p>
      <w:pPr>
        <w:pStyle w:val="ListParagraph"/>
        <w:numPr>
          <w:ilvl w:val="0"/>
          <w:numId w:val="2"/>
        </w:numPr>
        <w:spacing w:after="80" w:line="300"/>
      </w:pPr>
      <w:r>
        <w:rPr>
          <w:rFonts w:ascii="Calibri" w:cs="Calibri" w:eastAsia="Calibri" w:hAnsi="Calibri"/>
          <w:b/>
          <w:bCs/>
        </w:rPr>
        <w:t xml:space="preserve">Relationship to the printed book.</w:t>
      </w:r>
      <w:r>
        <w:rPr>
          <w:rFonts w:ascii="Calibri" w:cs="Calibri" w:eastAsia="Calibri" w:hAnsi="Calibri"/>
        </w:rPr>
        <w:t xml:space="preserve"> Companion (each sold separately), bundle, or app-first with printable book as an export?</w:t>
      </w:r>
    </w:p>
    <w:p>
      <w:pPr>
        <w:pStyle w:val="ListParagraph"/>
        <w:numPr>
          <w:ilvl w:val="0"/>
          <w:numId w:val="2"/>
        </w:numPr>
        <w:spacing w:after="80" w:line="300"/>
      </w:pPr>
      <w:r>
        <w:rPr>
          <w:rFonts w:ascii="Calibri" w:cs="Calibri" w:eastAsia="Calibri" w:hAnsi="Calibri"/>
          <w:b/>
          <w:bCs/>
        </w:rPr>
        <w:t xml:space="preserve">Legal footprint.</w:t>
      </w:r>
      <w:r>
        <w:rPr>
          <w:rFonts w:ascii="Calibri" w:cs="Calibri" w:eastAsia="Calibri" w:hAnsi="Calibri"/>
        </w:rPr>
        <w:t xml:space="preserve"> T&amp;Cs and disclaimer borrowed from the book are not quite enough for a software product. Legal review required before v1.</w:t>
      </w:r>
    </w:p>
    <w:p>
      <w:pPr>
        <w:pBdr>
          <w:top w:val="single" w:color="CCCCCC" w:sz="4" w:space="8"/>
        </w:pBdr>
        <w:spacing w:before="400"/>
      </w:pPr>
      <w:r>
        <w:rPr>
          <w:rFonts w:ascii="Calibri" w:cs="Calibri" w:eastAsia="Calibri" w:hAnsi="Calibri"/>
          <w:i/>
          <w:iCs/>
          <w:color w:val="6B7280"/>
          <w:sz w:val="18"/>
          <w:szCs w:val="18"/>
        </w:rPr>
        <w:t xml:space="preserve">This specification is a starting point. Every section in it is a proposal, not a decision.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6"/>
        <w:szCs w:val="16"/>
      </w:rPr>
      <w:t xml:space="preserve">When I'm gone ·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I'm gone — Product specification</dc:title>
  <dc:creator>Rita Chaher</dc:creator>
  <cp:lastModifiedBy>Un-named</cp:lastModifiedBy>
  <cp:revision>1</cp:revision>
  <dcterms:created xsi:type="dcterms:W3CDTF">2026-04-15T16:27:26.031Z</dcterms:created>
  <dcterms:modified xsi:type="dcterms:W3CDTF">2026-04-15T16:27:26.031Z</dcterms:modified>
</cp:coreProperties>
</file>

<file path=docProps/custom.xml><?xml version="1.0" encoding="utf-8"?>
<Properties xmlns="http://schemas.openxmlformats.org/officeDocument/2006/custom-properties" xmlns:vt="http://schemas.openxmlformats.org/officeDocument/2006/docPropsVTypes"/>
</file>