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Nom : Enregistrer un achat (package « Gestion des achats »)</w:t>
            </w:r>
          </w:p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>
              <w:rPr>
                <w:rFonts w:ascii="Times New Roman" w:eastAsia="Times New Roman" w:hAnsi="Times New Roman" w:cs="Times New Roman"/>
              </w:rPr>
              <w:t> Acheteur (C</w:t>
            </w:r>
            <w:r w:rsidRPr="00A06C9E">
              <w:rPr>
                <w:rFonts w:ascii="Times New Roman" w:eastAsia="Times New Roman" w:hAnsi="Times New Roman" w:cs="Times New Roman"/>
              </w:rPr>
              <w:t>lient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Pizzaiolo </w:t>
            </w:r>
            <w:r w:rsidRPr="00A06C9E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 C</w:t>
            </w:r>
            <w:r w:rsidRPr="00A06C9E">
              <w:rPr>
                <w:rFonts w:ascii="Times New Roman" w:eastAsia="Times New Roman" w:hAnsi="Times New Roman" w:cs="Times New Roman"/>
              </w:rPr>
              <w:t>ommercial)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 L’enregistrement d’un achat doit pouvoir être </w:t>
            </w:r>
            <w:r>
              <w:rPr>
                <w:rFonts w:ascii="Times New Roman" w:eastAsia="Times New Roman" w:hAnsi="Times New Roman" w:cs="Times New Roman"/>
              </w:rPr>
              <w:t xml:space="preserve">utilisé en ligne, par un client, un pizzaiolo 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ainsi que par les commerciaux de l’entreprise. L’enregistrement comprend </w:t>
            </w:r>
            <w:r w:rsidR="00C24967" w:rsidRPr="00A06C9E">
              <w:rPr>
                <w:rFonts w:ascii="Times New Roman" w:eastAsia="Times New Roman" w:hAnsi="Times New Roman" w:cs="Times New Roman"/>
              </w:rPr>
              <w:t xml:space="preserve">les </w:t>
            </w:r>
            <w:r w:rsidR="00C24967">
              <w:rPr>
                <w:rFonts w:ascii="Times New Roman" w:eastAsia="Times New Roman" w:hAnsi="Times New Roman" w:cs="Times New Roman"/>
              </w:rPr>
              <w:t>pizzas</w:t>
            </w:r>
            <w:r w:rsidR="00C24967" w:rsidRPr="00A06C9E">
              <w:rPr>
                <w:rFonts w:ascii="Times New Roman" w:eastAsia="Times New Roman" w:hAnsi="Times New Roman" w:cs="Times New Roman"/>
              </w:rPr>
              <w:t xml:space="preserve"> demandées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et le règlement de l’achat.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A06C9E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A06C9E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14/05/2019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A06C9E">
              <w:rPr>
                <w:rFonts w:ascii="Times New Roman" w:eastAsia="Times New Roman" w:hAnsi="Times New Roman" w:cs="Times New Roman"/>
              </w:rPr>
              <w:t> L’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doit être authentifié en tant que client</w:t>
            </w:r>
            <w:r>
              <w:rPr>
                <w:rFonts w:ascii="Times New Roman" w:eastAsia="Times New Roman" w:hAnsi="Times New Roman" w:cs="Times New Roman"/>
              </w:rPr>
              <w:t>, pizzaiolo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>
              <w:rPr>
                <w:rFonts w:ascii="Times New Roman" w:eastAsia="Times New Roman" w:hAnsi="Times New Roman" w:cs="Times New Roman"/>
              </w:rPr>
              <w:t>Se connecter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A06C9E">
              <w:rPr>
                <w:rFonts w:ascii="Times New Roman" w:eastAsia="Times New Roman" w:hAnsi="Times New Roman" w:cs="Times New Roman"/>
              </w:rPr>
              <w:t> L’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a demandé la page « Enregistrer </w:t>
            </w:r>
            <w:r>
              <w:rPr>
                <w:rFonts w:ascii="Times New Roman" w:eastAsia="Times New Roman" w:hAnsi="Times New Roman" w:cs="Times New Roman"/>
              </w:rPr>
              <w:t>un achat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scénario nominal</w:t>
            </w:r>
          </w:p>
          <w:p w:rsidR="00A06C9E" w:rsidRPr="009D4055" w:rsidRDefault="00DD7656" w:rsidP="009D4055">
            <w:pPr>
              <w:rPr>
                <w:rFonts w:ascii="Times New Roman" w:eastAsia="Times New Roman" w:hAnsi="Times New Roman" w:cs="Times New Roman"/>
              </w:rPr>
            </w:pPr>
            <w:r w:rsidRPr="00DD7656">
              <w:rPr>
                <w:rFonts w:ascii="Times New Roman" w:eastAsia="Times New Roman" w:hAnsi="Times New Roman" w:cs="Times New Roman"/>
                <w:bCs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bookmarkStart w:id="0" w:name="_GoBack"/>
            <w:bookmarkEnd w:id="0"/>
            <w:r w:rsidR="00A06C9E" w:rsidRPr="009D4055">
              <w:rPr>
                <w:rFonts w:ascii="Times New Roman" w:eastAsia="Times New Roman" w:hAnsi="Times New Roman" w:cs="Times New Roman"/>
              </w:rPr>
              <w:t> vérifie le type d’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="00A06C9E" w:rsidRPr="009D4055">
              <w:rPr>
                <w:rFonts w:ascii="Times New Roman" w:eastAsia="Times New Roman" w:hAnsi="Times New Roman" w:cs="Times New Roman"/>
              </w:rPr>
              <w:t xml:space="preserve"> connecté (si commercial, pizzaiolo ou client)</w:t>
            </w:r>
            <w:r w:rsidR="00A06C9E" w:rsidRPr="009D4055">
              <w:rPr>
                <w:rFonts w:ascii="Times New Roman" w:eastAsia="Times New Roman" w:hAnsi="Times New Roman" w:cs="Times New Roman"/>
              </w:rPr>
              <w:br/>
              <w:t>2. Si l’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="00A06C9E" w:rsidRPr="009D4055">
              <w:rPr>
                <w:rFonts w:ascii="Times New Roman" w:eastAsia="Times New Roman" w:hAnsi="Times New Roman" w:cs="Times New Roman"/>
              </w:rPr>
              <w:t xml:space="preserve"> est le commercial ou un pizzaiolo, 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A06C9E" w:rsidRPr="009D4055">
              <w:rPr>
                <w:rFonts w:ascii="Times New Roman" w:eastAsia="Times New Roman" w:hAnsi="Times New Roman" w:cs="Times New Roman"/>
              </w:rPr>
              <w:t> fait appel au cas d’utilisation interne « sélectionner un client »</w:t>
            </w:r>
            <w:r w:rsidR="00A06C9E" w:rsidRPr="009D4055">
              <w:rPr>
                <w:rFonts w:ascii="Times New Roman" w:eastAsia="Times New Roman" w:hAnsi="Times New Roman" w:cs="Times New Roman"/>
              </w:rPr>
              <w:br/>
              <w:t>3.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 Le système</w:t>
            </w:r>
            <w:r w:rsidR="00A06C9E" w:rsidRPr="009D4055">
              <w:rPr>
                <w:rFonts w:ascii="Times New Roman" w:eastAsia="Times New Roman" w:hAnsi="Times New Roman" w:cs="Times New Roman"/>
              </w:rPr>
              <w:t> affiche des informations concernant le client</w:t>
            </w:r>
            <w:r w:rsidR="00A06C9E" w:rsidRPr="009D4055">
              <w:rPr>
                <w:rFonts w:ascii="Times New Roman" w:eastAsia="Times New Roman" w:hAnsi="Times New Roman" w:cs="Times New Roman"/>
              </w:rPr>
              <w:br/>
              <w:t>4. 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A06C9E" w:rsidRPr="009D4055">
              <w:rPr>
                <w:rFonts w:ascii="Times New Roman" w:eastAsia="Times New Roman" w:hAnsi="Times New Roman" w:cs="Times New Roman"/>
              </w:rPr>
              <w:t> fait appel au cas d’utilisation interne « Constituer le panier »</w:t>
            </w:r>
            <w:r w:rsidR="00A06C9E" w:rsidRPr="009D4055">
              <w:rPr>
                <w:rFonts w:ascii="Times New Roman" w:eastAsia="Times New Roman" w:hAnsi="Times New Roman" w:cs="Times New Roman"/>
              </w:rPr>
              <w:br/>
              <w:t>5. 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A06C9E" w:rsidRPr="009D4055">
              <w:rPr>
                <w:rFonts w:ascii="Times New Roman" w:eastAsia="Times New Roman" w:hAnsi="Times New Roman" w:cs="Times New Roman"/>
              </w:rPr>
              <w:t xml:space="preserve"> fait appel au cas d’utilisation interne « Saisir information pour </w:t>
            </w:r>
            <w:r w:rsidR="00C24967" w:rsidRPr="009D4055">
              <w:rPr>
                <w:rFonts w:ascii="Times New Roman" w:eastAsia="Times New Roman" w:hAnsi="Times New Roman" w:cs="Times New Roman"/>
              </w:rPr>
              <w:t>livraison »</w:t>
            </w:r>
            <w:r w:rsidR="00A06C9E" w:rsidRPr="009D4055">
              <w:rPr>
                <w:rFonts w:ascii="Times New Roman" w:eastAsia="Times New Roman" w:hAnsi="Times New Roman" w:cs="Times New Roman"/>
              </w:rPr>
              <w:br/>
              <w:t>6. 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A06C9E" w:rsidRPr="009D4055">
              <w:rPr>
                <w:rFonts w:ascii="Times New Roman" w:eastAsia="Times New Roman" w:hAnsi="Times New Roman" w:cs="Times New Roman"/>
              </w:rPr>
              <w:t> fait appel au cas d’util</w:t>
            </w:r>
            <w:r w:rsidR="00C24967" w:rsidRPr="009D4055">
              <w:rPr>
                <w:rFonts w:ascii="Times New Roman" w:eastAsia="Times New Roman" w:hAnsi="Times New Roman" w:cs="Times New Roman"/>
              </w:rPr>
              <w:t>isation interne « Enregistrer un</w:t>
            </w:r>
            <w:r w:rsidR="00A06C9E" w:rsidRPr="009D4055">
              <w:rPr>
                <w:rFonts w:ascii="Times New Roman" w:eastAsia="Times New Roman" w:hAnsi="Times New Roman" w:cs="Times New Roman"/>
              </w:rPr>
              <w:t xml:space="preserve"> </w:t>
            </w:r>
            <w:r w:rsidR="00C24967" w:rsidRPr="009D4055">
              <w:rPr>
                <w:rFonts w:ascii="Times New Roman" w:eastAsia="Times New Roman" w:hAnsi="Times New Roman" w:cs="Times New Roman"/>
              </w:rPr>
              <w:t>règlement »</w:t>
            </w:r>
            <w:r w:rsidR="00A06C9E" w:rsidRPr="009D4055">
              <w:rPr>
                <w:rFonts w:ascii="Times New Roman" w:eastAsia="Times New Roman" w:hAnsi="Times New Roman" w:cs="Times New Roman"/>
              </w:rPr>
              <w:br/>
              <w:t>7. 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A06C9E" w:rsidRPr="009D4055">
              <w:rPr>
                <w:rFonts w:ascii="Times New Roman" w:eastAsia="Times New Roman" w:hAnsi="Times New Roman" w:cs="Times New Roman"/>
              </w:rPr>
              <w:t> enregistre définitivement l’achat</w:t>
            </w:r>
            <w:r w:rsidR="00A06C9E" w:rsidRPr="009D4055">
              <w:rPr>
                <w:rFonts w:ascii="Times New Roman" w:eastAsia="Times New Roman" w:hAnsi="Times New Roman" w:cs="Times New Roman"/>
              </w:rPr>
              <w:br/>
              <w:t>8. </w:t>
            </w:r>
            <w:r w:rsidR="00A06C9E"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A06C9E" w:rsidRPr="009D4055">
              <w:rPr>
                <w:rFonts w:ascii="Times New Roman" w:eastAsia="Times New Roman" w:hAnsi="Times New Roman" w:cs="Times New Roman"/>
              </w:rPr>
              <w:t> affiche le récapitulatif de l’achat.</w:t>
            </w:r>
          </w:p>
          <w:p w:rsidR="009D4055" w:rsidRPr="009D4055" w:rsidRDefault="009D4055" w:rsidP="009D40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Pr="009D4055">
              <w:rPr>
                <w:rFonts w:ascii="Times New Roman" w:eastAsia="Times New Roman" w:hAnsi="Times New Roman" w:cs="Times New Roman"/>
              </w:rPr>
              <w:t>. </w:t>
            </w:r>
            <w:r>
              <w:rPr>
                <w:rFonts w:ascii="Times New Roman" w:eastAsia="Times New Roman" w:hAnsi="Times New Roman" w:cs="Times New Roman"/>
                <w:bCs/>
              </w:rPr>
              <w:t>L’</w:t>
            </w:r>
            <w:r w:rsidR="0026567B">
              <w:rPr>
                <w:rFonts w:ascii="Times New Roman" w:eastAsia="Times New Roman" w:hAnsi="Times New Roman" w:cs="Times New Roman"/>
                <w:bCs/>
              </w:rPr>
              <w:t>acheteur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peut</w:t>
            </w:r>
            <w:r>
              <w:rPr>
                <w:rFonts w:ascii="Times New Roman" w:eastAsia="Times New Roman" w:hAnsi="Times New Roman" w:cs="Times New Roman"/>
              </w:rPr>
              <w:t xml:space="preserve"> laisser un commentaire après avoir été livré</w:t>
            </w:r>
            <w:r w:rsidRPr="009D405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Les scénarios d’exception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2.a </w:t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 n’affiche aucun 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sélectionné.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Il affiche « Veuillez sélectionner le client concerné par l’achat » (retour à l’étape 2)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6.a L’enregistrement du règlement n’a pas réussi. 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> récapitule les informations dans un message qui est envoyé au département commercial. (Arrêt du cas d’utilisation)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7.a L’enregistrement définitif de l’achat n’a pas réussi.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Le système récapitule les informations dans un message qui est envoyé au département commercial. (Arrêt du cas d’utilisation)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Fin :</w:t>
            </w:r>
          </w:p>
          <w:p w:rsidR="00A06C9E" w:rsidRPr="00A06C9E" w:rsidRDefault="00A06C9E" w:rsidP="00A06C9E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sur décision de l’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Pr="00A06C9E">
              <w:rPr>
                <w:rFonts w:ascii="Times New Roman" w:eastAsia="Times New Roman" w:hAnsi="Times New Roman" w:cs="Times New Roman"/>
              </w:rPr>
              <w:t>, après le point 8 (affichage du récapitulatif de l’achat)</w:t>
            </w:r>
          </w:p>
          <w:p w:rsidR="00A06C9E" w:rsidRPr="00A06C9E" w:rsidRDefault="00A06C9E" w:rsidP="00A06C9E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d’exception : après le point 6 ou 7, si l’enregistrement du règlement ou de l’achat définitif ne réussit pas.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Post-conditions :</w:t>
            </w:r>
          </w:p>
          <w:p w:rsidR="00A06C9E" w:rsidRPr="00A06C9E" w:rsidRDefault="00A06C9E" w:rsidP="00A06C9E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l’achat et son règlement ont été enregistrés en base de données.</w:t>
            </w:r>
          </w:p>
          <w:p w:rsidR="00A06C9E" w:rsidRPr="00A06C9E" w:rsidRDefault="00A06C9E" w:rsidP="00A06C9E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d’exception : l’achat a été récapitulé dans un message et a été envoyé au service commercial de l’entreprise.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COMPLEMENTS</w:t>
            </w:r>
          </w:p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 xml:space="preserve">L’enregistrement d’un achat doit pouvoir se faire avec un maximum de 3 pages. Les éventuels messages aux 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Pr="00A06C9E">
              <w:rPr>
                <w:rFonts w:ascii="Times New Roman" w:eastAsia="Times New Roman" w:hAnsi="Times New Roman" w:cs="Times New Roman"/>
              </w:rPr>
              <w:t>s doivent être fournis à l’aide de fenêtres pop-up.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Problèmes résolus 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 xml:space="preserve">Nous avons décrit le cas où un </w:t>
            </w:r>
            <w:r w:rsidR="0026567B">
              <w:rPr>
                <w:rFonts w:ascii="Times New Roman" w:eastAsia="Times New Roman" w:hAnsi="Times New Roman" w:cs="Times New Roman"/>
              </w:rPr>
              <w:t>acheteur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est soit un commercial,</w:t>
            </w:r>
            <w:r w:rsidR="00C24967">
              <w:rPr>
                <w:rFonts w:ascii="Times New Roman" w:eastAsia="Times New Roman" w:hAnsi="Times New Roman" w:cs="Times New Roman"/>
              </w:rPr>
              <w:t xml:space="preserve"> un pizzaiolo ou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un client connu (indiqué par la </w:t>
            </w:r>
            <w:proofErr w:type="spellStart"/>
            <w:r w:rsidRPr="00A06C9E">
              <w:rPr>
                <w:rFonts w:ascii="Times New Roman" w:eastAsia="Times New Roman" w:hAnsi="Times New Roman" w:cs="Times New Roman"/>
              </w:rPr>
              <w:t>pré-condition</w:t>
            </w:r>
            <w:proofErr w:type="spellEnd"/>
            <w:r w:rsidRPr="00A06C9E">
              <w:rPr>
                <w:rFonts w:ascii="Times New Roman" w:eastAsia="Times New Roman" w:hAnsi="Times New Roman" w:cs="Times New Roman"/>
              </w:rPr>
              <w:t>). Est-ce bien ainsi que cela devra fonctionner ? Serait-il envisageable de dérouler l’ensemble des actions lié à la constitution du panier avant de s’enregistrer comme client ?</w:t>
            </w:r>
          </w:p>
        </w:tc>
      </w:tr>
    </w:tbl>
    <w:p w:rsidR="00A06C9E" w:rsidRPr="00A06C9E" w:rsidRDefault="00A06C9E" w:rsidP="00A06C9E">
      <w:pPr>
        <w:rPr>
          <w:rFonts w:ascii="Times New Roman" w:eastAsia="Times New Roman" w:hAnsi="Times New Roman" w:cs="Times New Roman"/>
        </w:rPr>
      </w:pPr>
    </w:p>
    <w:p w:rsidR="009B1899" w:rsidRPr="00A06C9E" w:rsidRDefault="009B1899" w:rsidP="00A06C9E"/>
    <w:sectPr w:rsidR="009B1899" w:rsidRPr="00A06C9E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779"/>
    <w:multiLevelType w:val="multilevel"/>
    <w:tmpl w:val="C4D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56B3E"/>
    <w:multiLevelType w:val="hybridMultilevel"/>
    <w:tmpl w:val="EE98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1695"/>
    <w:multiLevelType w:val="multilevel"/>
    <w:tmpl w:val="256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6567B"/>
    <w:rsid w:val="002A1CC5"/>
    <w:rsid w:val="002C642F"/>
    <w:rsid w:val="002E1854"/>
    <w:rsid w:val="002F33D8"/>
    <w:rsid w:val="003060D9"/>
    <w:rsid w:val="00377362"/>
    <w:rsid w:val="004A6B15"/>
    <w:rsid w:val="00581328"/>
    <w:rsid w:val="00584766"/>
    <w:rsid w:val="00655DBF"/>
    <w:rsid w:val="006952E0"/>
    <w:rsid w:val="007304F7"/>
    <w:rsid w:val="007441E5"/>
    <w:rsid w:val="0077645C"/>
    <w:rsid w:val="0081745B"/>
    <w:rsid w:val="008D0285"/>
    <w:rsid w:val="008E59B5"/>
    <w:rsid w:val="00971F91"/>
    <w:rsid w:val="0097425C"/>
    <w:rsid w:val="009B1899"/>
    <w:rsid w:val="009D4055"/>
    <w:rsid w:val="00A06C9E"/>
    <w:rsid w:val="00A44F5C"/>
    <w:rsid w:val="00A56E7D"/>
    <w:rsid w:val="00A91C48"/>
    <w:rsid w:val="00B61859"/>
    <w:rsid w:val="00BA1D32"/>
    <w:rsid w:val="00C24967"/>
    <w:rsid w:val="00C74CEC"/>
    <w:rsid w:val="00DB5EAA"/>
    <w:rsid w:val="00DD7656"/>
    <w:rsid w:val="00DF7244"/>
    <w:rsid w:val="00E84EC9"/>
    <w:rsid w:val="00F00B95"/>
    <w:rsid w:val="00F07386"/>
    <w:rsid w:val="00F0794B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4D20B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2019-05-14T20:44:00Z</dcterms:created>
  <dcterms:modified xsi:type="dcterms:W3CDTF">2019-05-24T14:09:00Z</dcterms:modified>
</cp:coreProperties>
</file>