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02956" w14:textId="07CCAD11" w:rsidR="005E4B77" w:rsidRPr="005E4B77" w:rsidRDefault="005E4B77" w:rsidP="005E4B77">
      <w:pPr>
        <w:pBdr>
          <w:bottom w:val="single" w:sz="4" w:space="1" w:color="auto"/>
        </w:pBdr>
        <w:rPr>
          <w:rFonts w:ascii="Aptos" w:hAnsi="Aptos"/>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4B77">
        <w:rPr>
          <w:rFonts w:ascii="Aptos" w:hAnsi="Aptos"/>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Assignment </w:t>
      </w:r>
      <w:r w:rsidR="00AD01AD">
        <w:rPr>
          <w:rFonts w:ascii="Aptos" w:hAnsi="Aptos"/>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5E4B77">
        <w:rPr>
          <w:rFonts w:ascii="Aptos" w:hAnsi="Aptos"/>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Pre-clinical Studies in New Drug Development</w:t>
      </w:r>
    </w:p>
    <w:p w14:paraId="787CB8AF" w14:textId="376F507B" w:rsidR="005E4B77" w:rsidRPr="005E4B77" w:rsidRDefault="005E4B77" w:rsidP="005E4B77">
      <w:pPr>
        <w:rPr>
          <w:sz w:val="28"/>
          <w:szCs w:val="28"/>
        </w:rPr>
      </w:pPr>
      <w:r w:rsidRPr="005E4B77">
        <w:rPr>
          <w:b/>
          <w:bCs/>
          <w:sz w:val="28"/>
          <w:szCs w:val="28"/>
        </w:rPr>
        <w:t>Subject: Pharmacology</w:t>
      </w:r>
      <w:r w:rsidRPr="005E4B77">
        <w:rPr>
          <w:sz w:val="28"/>
          <w:szCs w:val="28"/>
        </w:rPr>
        <w:br/>
      </w:r>
      <w:r w:rsidRPr="005E4B77">
        <w:rPr>
          <w:b/>
          <w:bCs/>
          <w:sz w:val="28"/>
          <w:szCs w:val="28"/>
        </w:rPr>
        <w:t>Submitted by:</w:t>
      </w:r>
      <w:r w:rsidRPr="005E4B77">
        <w:rPr>
          <w:sz w:val="28"/>
          <w:szCs w:val="28"/>
        </w:rPr>
        <w:t xml:space="preserve"> Vaishnavi Rameshwar Kadam</w:t>
      </w:r>
      <w:r w:rsidRPr="005E4B77">
        <w:rPr>
          <w:sz w:val="28"/>
          <w:szCs w:val="28"/>
        </w:rPr>
        <w:br/>
      </w:r>
      <w:r w:rsidRPr="005E4B77">
        <w:rPr>
          <w:b/>
          <w:bCs/>
          <w:sz w:val="28"/>
          <w:szCs w:val="28"/>
        </w:rPr>
        <w:t>College:</w:t>
      </w:r>
      <w:r w:rsidRPr="005E4B77">
        <w:rPr>
          <w:sz w:val="28"/>
          <w:szCs w:val="28"/>
        </w:rPr>
        <w:t xml:space="preserve"> MES`s Collage of Pharmacy</w:t>
      </w:r>
    </w:p>
    <w:p w14:paraId="60BE932B" w14:textId="77777777" w:rsidR="005E4B77" w:rsidRPr="005E4B77" w:rsidRDefault="00000000" w:rsidP="005E4B77">
      <w:pPr>
        <w:rPr>
          <w:sz w:val="28"/>
          <w:szCs w:val="28"/>
        </w:rPr>
      </w:pPr>
      <w:r>
        <w:rPr>
          <w:sz w:val="28"/>
          <w:szCs w:val="28"/>
        </w:rPr>
        <w:pict w14:anchorId="4AC4593D">
          <v:rect id="_x0000_i1025" style="width:0;height:1.5pt" o:hralign="center" o:hrstd="t" o:hr="t" fillcolor="#a0a0a0" stroked="f"/>
        </w:pict>
      </w:r>
    </w:p>
    <w:p w14:paraId="0A20CB0A" w14:textId="77777777" w:rsidR="005E4B77" w:rsidRPr="005E4B77" w:rsidRDefault="005E4B77" w:rsidP="005E4B77">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4B77">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271A001F" w14:textId="77777777" w:rsidR="005E4B77" w:rsidRPr="005E4B77" w:rsidRDefault="005E4B77" w:rsidP="005E4B77">
      <w:pPr>
        <w:rPr>
          <w:sz w:val="28"/>
          <w:szCs w:val="28"/>
        </w:rPr>
      </w:pPr>
      <w:r w:rsidRPr="005E4B77">
        <w:rPr>
          <w:sz w:val="28"/>
          <w:szCs w:val="28"/>
        </w:rPr>
        <w:t>Pre-clinical studies are a crucial phase in the process of drug development. Before any new drug candidate is tested in humans, it must undergo extensive laboratory and animal testing to determine whether it is safe and effective enough to proceed. These early investigations are essential to understanding how a drug behaves in the body (pharmacokinetics), how it affects biological systems (pharmacodynamics), and whether it poses any toxicological risks. Without rigorous pre-clinical testing, human clinical trials would carry significant ethical and medical concerns.</w:t>
      </w:r>
    </w:p>
    <w:p w14:paraId="2B8375A9" w14:textId="77777777" w:rsidR="005E4B77" w:rsidRPr="005E4B77" w:rsidRDefault="00000000" w:rsidP="005E4B77">
      <w:pPr>
        <w:rPr>
          <w:sz w:val="28"/>
          <w:szCs w:val="28"/>
        </w:rPr>
      </w:pPr>
      <w:r>
        <w:rPr>
          <w:sz w:val="28"/>
          <w:szCs w:val="28"/>
        </w:rPr>
        <w:pict w14:anchorId="69A062A8">
          <v:rect id="_x0000_i1026" style="width:0;height:1.5pt" o:hralign="center" o:hrstd="t" o:hr="t" fillcolor="#a0a0a0" stroked="f"/>
        </w:pict>
      </w:r>
    </w:p>
    <w:p w14:paraId="6D45AA69" w14:textId="77777777" w:rsidR="005E4B77" w:rsidRPr="005E4B77" w:rsidRDefault="005E4B77" w:rsidP="005E4B7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4B77">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Purpose of Pre-clinical Studies</w:t>
      </w:r>
    </w:p>
    <w:p w14:paraId="24A76C11" w14:textId="77777777" w:rsidR="005E4B77" w:rsidRPr="005E4B77" w:rsidRDefault="005E4B77" w:rsidP="005E4B77">
      <w:pPr>
        <w:rPr>
          <w:sz w:val="28"/>
          <w:szCs w:val="28"/>
        </w:rPr>
      </w:pPr>
      <w:r w:rsidRPr="005E4B77">
        <w:rPr>
          <w:sz w:val="28"/>
          <w:szCs w:val="28"/>
        </w:rPr>
        <w:t>The primary goal of pre-clinical studies is to evaluate the safety, toxicity, and biological activity of a drug candidate. This stage helps in identifying the right dosage range, potential side effects, and the most effective method of administration. It also ensures that researchers avoid exposing human subjects to unnecessary risks. By filtering out ineffective or harmful compounds early, pre-clinical studies streamline the drug development pipeline, saving time, resources, and lives.</w:t>
      </w:r>
    </w:p>
    <w:p w14:paraId="45E98DA2" w14:textId="77777777" w:rsidR="005E4B77" w:rsidRPr="005E4B77" w:rsidRDefault="00000000" w:rsidP="005E4B77">
      <w:pPr>
        <w:rPr>
          <w:sz w:val="28"/>
          <w:szCs w:val="28"/>
        </w:rPr>
      </w:pPr>
      <w:r>
        <w:rPr>
          <w:sz w:val="28"/>
          <w:szCs w:val="28"/>
        </w:rPr>
        <w:pict w14:anchorId="48F5BDA4">
          <v:rect id="_x0000_i1027" style="width:0;height:1.5pt" o:hralign="center" o:hrstd="t" o:hr="t" fillcolor="#a0a0a0" stroked="f"/>
        </w:pict>
      </w:r>
    </w:p>
    <w:p w14:paraId="2BEB684E" w14:textId="77777777" w:rsidR="005E4B77" w:rsidRPr="005E4B77" w:rsidRDefault="005E4B77" w:rsidP="005E4B7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4B77">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Types of Pre-clinical Studies</w:t>
      </w:r>
    </w:p>
    <w:p w14:paraId="010D33C2" w14:textId="77777777" w:rsidR="005E4B77" w:rsidRPr="005E4B77" w:rsidRDefault="005E4B77" w:rsidP="005E4B77">
      <w:pPr>
        <w:rPr>
          <w:sz w:val="28"/>
          <w:szCs w:val="28"/>
        </w:rPr>
      </w:pPr>
      <w:r w:rsidRPr="005E4B77">
        <w:rPr>
          <w:sz w:val="28"/>
          <w:szCs w:val="28"/>
        </w:rPr>
        <w:t xml:space="preserve">Pre-clinical research typically includes </w:t>
      </w:r>
      <w:r w:rsidRPr="005E4B77">
        <w:rPr>
          <w:b/>
          <w:bCs/>
          <w:sz w:val="28"/>
          <w:szCs w:val="28"/>
        </w:rPr>
        <w:t>in vitro</w:t>
      </w:r>
      <w:r w:rsidRPr="005E4B77">
        <w:rPr>
          <w:sz w:val="28"/>
          <w:szCs w:val="28"/>
        </w:rPr>
        <w:t xml:space="preserve"> (test tube or cell culture) and </w:t>
      </w:r>
      <w:r w:rsidRPr="005E4B77">
        <w:rPr>
          <w:b/>
          <w:bCs/>
          <w:sz w:val="28"/>
          <w:szCs w:val="28"/>
        </w:rPr>
        <w:t>in vivo</w:t>
      </w:r>
      <w:r w:rsidRPr="005E4B77">
        <w:rPr>
          <w:sz w:val="28"/>
          <w:szCs w:val="28"/>
        </w:rPr>
        <w:t xml:space="preserve"> (animal-based) studies.</w:t>
      </w:r>
    </w:p>
    <w:p w14:paraId="72874E86" w14:textId="77777777" w:rsidR="005E4B77" w:rsidRPr="005E4B77" w:rsidRDefault="005E4B77" w:rsidP="005E4B77">
      <w:pPr>
        <w:numPr>
          <w:ilvl w:val="0"/>
          <w:numId w:val="1"/>
        </w:numPr>
        <w:rPr>
          <w:sz w:val="28"/>
          <w:szCs w:val="28"/>
        </w:rPr>
      </w:pPr>
      <w:r w:rsidRPr="005E4B77">
        <w:rPr>
          <w:b/>
          <w:bCs/>
          <w:sz w:val="28"/>
          <w:szCs w:val="28"/>
        </w:rPr>
        <w:lastRenderedPageBreak/>
        <w:t>In Vitro Studies</w:t>
      </w:r>
      <w:r w:rsidRPr="005E4B77">
        <w:rPr>
          <w:sz w:val="28"/>
          <w:szCs w:val="28"/>
        </w:rPr>
        <w:t>: These are performed using cultured cells or tissues. They help identify how the drug interacts at the cellular level, such as receptor binding, enzymatic inhibition, or genetic toxicity.</w:t>
      </w:r>
    </w:p>
    <w:p w14:paraId="4BDC5B99" w14:textId="77777777" w:rsidR="005E4B77" w:rsidRPr="005E4B77" w:rsidRDefault="005E4B77" w:rsidP="005E4B77">
      <w:pPr>
        <w:numPr>
          <w:ilvl w:val="0"/>
          <w:numId w:val="1"/>
        </w:numPr>
        <w:rPr>
          <w:sz w:val="28"/>
          <w:szCs w:val="28"/>
        </w:rPr>
      </w:pPr>
      <w:r w:rsidRPr="005E4B77">
        <w:rPr>
          <w:b/>
          <w:bCs/>
          <w:sz w:val="28"/>
          <w:szCs w:val="28"/>
        </w:rPr>
        <w:t>In Vivo Studies</w:t>
      </w:r>
      <w:r w:rsidRPr="005E4B77">
        <w:rPr>
          <w:sz w:val="28"/>
          <w:szCs w:val="28"/>
        </w:rPr>
        <w:t>: These involve administering the drug to animals, often rodents or non-rodents, to observe its pharmacological and toxicological effects. These studies are vital for assessing whole-body effects, such as organ damage, metabolism, and immune responses.</w:t>
      </w:r>
    </w:p>
    <w:p w14:paraId="5FB2D7C5" w14:textId="77777777" w:rsidR="005E4B77" w:rsidRPr="005E4B77" w:rsidRDefault="005E4B77" w:rsidP="005E4B77">
      <w:pPr>
        <w:rPr>
          <w:sz w:val="28"/>
          <w:szCs w:val="28"/>
        </w:rPr>
      </w:pPr>
      <w:r w:rsidRPr="005E4B77">
        <w:rPr>
          <w:sz w:val="28"/>
          <w:szCs w:val="28"/>
        </w:rPr>
        <w:t>Both types of studies work together to provide a holistic view of how the drug behaves before it reaches human trials.</w:t>
      </w:r>
    </w:p>
    <w:p w14:paraId="6B0C7C93" w14:textId="77777777" w:rsidR="005E4B77" w:rsidRPr="005E4B77" w:rsidRDefault="00000000" w:rsidP="005E4B77">
      <w:pPr>
        <w:rPr>
          <w:sz w:val="28"/>
          <w:szCs w:val="28"/>
        </w:rPr>
      </w:pPr>
      <w:r>
        <w:rPr>
          <w:sz w:val="28"/>
          <w:szCs w:val="28"/>
        </w:rPr>
        <w:pict w14:anchorId="16792B06">
          <v:rect id="_x0000_i1028" style="width:0;height:1.5pt" o:hralign="center" o:hrstd="t" o:hr="t" fillcolor="#a0a0a0" stroked="f"/>
        </w:pict>
      </w:r>
    </w:p>
    <w:p w14:paraId="591415B4" w14:textId="77777777" w:rsidR="005E4B77" w:rsidRPr="005E4B77" w:rsidRDefault="005E4B77" w:rsidP="005E4B7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4B77">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Toxicity Testing</w:t>
      </w:r>
    </w:p>
    <w:p w14:paraId="72916F6E" w14:textId="77777777" w:rsidR="005E4B77" w:rsidRPr="005E4B77" w:rsidRDefault="005E4B77" w:rsidP="005E4B77">
      <w:pPr>
        <w:rPr>
          <w:sz w:val="28"/>
          <w:szCs w:val="28"/>
        </w:rPr>
      </w:pPr>
      <w:r w:rsidRPr="005E4B77">
        <w:rPr>
          <w:sz w:val="28"/>
          <w:szCs w:val="28"/>
        </w:rPr>
        <w:t>A critical component of pre-clinical evaluation is toxicity testing. It is conducted to find out the harmful effects of a drug on the body. The following types of toxicity studies are commonly performed:</w:t>
      </w:r>
    </w:p>
    <w:p w14:paraId="506CD562" w14:textId="77777777" w:rsidR="005E4B77" w:rsidRPr="005E4B77" w:rsidRDefault="005E4B77" w:rsidP="005E4B77">
      <w:pPr>
        <w:numPr>
          <w:ilvl w:val="0"/>
          <w:numId w:val="2"/>
        </w:numPr>
        <w:rPr>
          <w:sz w:val="28"/>
          <w:szCs w:val="28"/>
        </w:rPr>
      </w:pPr>
      <w:r w:rsidRPr="005E4B77">
        <w:rPr>
          <w:b/>
          <w:bCs/>
          <w:sz w:val="28"/>
          <w:szCs w:val="28"/>
        </w:rPr>
        <w:t>Acute Toxicity</w:t>
      </w:r>
      <w:r w:rsidRPr="005E4B77">
        <w:rPr>
          <w:sz w:val="28"/>
          <w:szCs w:val="28"/>
        </w:rPr>
        <w:t>: Determines the effects of a single large dose.</w:t>
      </w:r>
    </w:p>
    <w:p w14:paraId="7A42E558" w14:textId="77777777" w:rsidR="005E4B77" w:rsidRPr="005E4B77" w:rsidRDefault="005E4B77" w:rsidP="005E4B77">
      <w:pPr>
        <w:numPr>
          <w:ilvl w:val="0"/>
          <w:numId w:val="2"/>
        </w:numPr>
        <w:rPr>
          <w:sz w:val="28"/>
          <w:szCs w:val="28"/>
        </w:rPr>
      </w:pPr>
      <w:r w:rsidRPr="005E4B77">
        <w:rPr>
          <w:b/>
          <w:bCs/>
          <w:sz w:val="28"/>
          <w:szCs w:val="28"/>
        </w:rPr>
        <w:t>Sub-chronic Toxicity</w:t>
      </w:r>
      <w:r w:rsidRPr="005E4B77">
        <w:rPr>
          <w:sz w:val="28"/>
          <w:szCs w:val="28"/>
        </w:rPr>
        <w:t>: Evaluates repeated exposure over weeks or months.</w:t>
      </w:r>
    </w:p>
    <w:p w14:paraId="73654B84" w14:textId="77777777" w:rsidR="005E4B77" w:rsidRPr="005E4B77" w:rsidRDefault="005E4B77" w:rsidP="005E4B77">
      <w:pPr>
        <w:numPr>
          <w:ilvl w:val="0"/>
          <w:numId w:val="2"/>
        </w:numPr>
        <w:rPr>
          <w:sz w:val="28"/>
          <w:szCs w:val="28"/>
        </w:rPr>
      </w:pPr>
      <w:r w:rsidRPr="005E4B77">
        <w:rPr>
          <w:b/>
          <w:bCs/>
          <w:sz w:val="28"/>
          <w:szCs w:val="28"/>
        </w:rPr>
        <w:t>Chronic Toxicity</w:t>
      </w:r>
      <w:r w:rsidRPr="005E4B77">
        <w:rPr>
          <w:sz w:val="28"/>
          <w:szCs w:val="28"/>
        </w:rPr>
        <w:t>: Studies long-term effects from continuous administration.</w:t>
      </w:r>
    </w:p>
    <w:p w14:paraId="100EEC2F" w14:textId="77777777" w:rsidR="005E4B77" w:rsidRPr="005E4B77" w:rsidRDefault="005E4B77" w:rsidP="005E4B77">
      <w:pPr>
        <w:numPr>
          <w:ilvl w:val="0"/>
          <w:numId w:val="2"/>
        </w:numPr>
        <w:rPr>
          <w:sz w:val="28"/>
          <w:szCs w:val="28"/>
        </w:rPr>
      </w:pPr>
      <w:r w:rsidRPr="005E4B77">
        <w:rPr>
          <w:b/>
          <w:bCs/>
          <w:sz w:val="28"/>
          <w:szCs w:val="28"/>
        </w:rPr>
        <w:t>Genotoxicity</w:t>
      </w:r>
      <w:r w:rsidRPr="005E4B77">
        <w:rPr>
          <w:sz w:val="28"/>
          <w:szCs w:val="28"/>
        </w:rPr>
        <w:t xml:space="preserve"> and </w:t>
      </w:r>
      <w:r w:rsidRPr="005E4B77">
        <w:rPr>
          <w:b/>
          <w:bCs/>
          <w:sz w:val="28"/>
          <w:szCs w:val="28"/>
        </w:rPr>
        <w:t>Carcinogenicity</w:t>
      </w:r>
      <w:r w:rsidRPr="005E4B77">
        <w:rPr>
          <w:sz w:val="28"/>
          <w:szCs w:val="28"/>
        </w:rPr>
        <w:t xml:space="preserve"> tests: Check whether the drug causes genetic mutations or cancer.</w:t>
      </w:r>
    </w:p>
    <w:p w14:paraId="278789D6" w14:textId="77777777" w:rsidR="005E4B77" w:rsidRPr="005E4B77" w:rsidRDefault="005E4B77" w:rsidP="005E4B77">
      <w:pPr>
        <w:rPr>
          <w:sz w:val="28"/>
          <w:szCs w:val="28"/>
        </w:rPr>
      </w:pPr>
      <w:r w:rsidRPr="005E4B77">
        <w:rPr>
          <w:sz w:val="28"/>
          <w:szCs w:val="28"/>
        </w:rPr>
        <w:t xml:space="preserve">Researchers look for key data such as the </w:t>
      </w:r>
      <w:r w:rsidRPr="005E4B77">
        <w:rPr>
          <w:b/>
          <w:bCs/>
          <w:sz w:val="28"/>
          <w:szCs w:val="28"/>
        </w:rPr>
        <w:t>No Observed Adverse Effect Level (NOAEL)</w:t>
      </w:r>
      <w:r w:rsidRPr="005E4B77">
        <w:rPr>
          <w:sz w:val="28"/>
          <w:szCs w:val="28"/>
        </w:rPr>
        <w:t xml:space="preserve"> and the </w:t>
      </w:r>
      <w:r w:rsidRPr="005E4B77">
        <w:rPr>
          <w:b/>
          <w:bCs/>
          <w:sz w:val="28"/>
          <w:szCs w:val="28"/>
        </w:rPr>
        <w:t>Maximum Tolerated Dose (MTD)</w:t>
      </w:r>
      <w:r w:rsidRPr="005E4B77">
        <w:rPr>
          <w:sz w:val="28"/>
          <w:szCs w:val="28"/>
        </w:rPr>
        <w:t xml:space="preserve"> to guide safe dosage levels.</w:t>
      </w:r>
    </w:p>
    <w:p w14:paraId="15BFAA84" w14:textId="77777777" w:rsidR="005E4B77" w:rsidRPr="005E4B77" w:rsidRDefault="00000000" w:rsidP="005E4B77">
      <w:pPr>
        <w:rPr>
          <w:sz w:val="28"/>
          <w:szCs w:val="28"/>
        </w:rPr>
      </w:pPr>
      <w:r>
        <w:rPr>
          <w:sz w:val="28"/>
          <w:szCs w:val="28"/>
        </w:rPr>
        <w:pict w14:anchorId="417454FB">
          <v:rect id="_x0000_i1029" style="width:0;height:1.5pt" o:hralign="center" o:hrstd="t" o:hr="t" fillcolor="#a0a0a0" stroked="f"/>
        </w:pict>
      </w:r>
    </w:p>
    <w:p w14:paraId="74FD4046" w14:textId="77777777" w:rsidR="005E4B77" w:rsidRPr="005E4B77" w:rsidRDefault="005E4B77" w:rsidP="005E4B77">
      <w:pP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4B77">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Ethical Considerations and Animal Use</w:t>
      </w:r>
    </w:p>
    <w:p w14:paraId="3297B1B8" w14:textId="77777777" w:rsidR="005E4B77" w:rsidRPr="005E4B77" w:rsidRDefault="005E4B77" w:rsidP="005E4B77">
      <w:pPr>
        <w:rPr>
          <w:sz w:val="28"/>
          <w:szCs w:val="28"/>
        </w:rPr>
      </w:pPr>
      <w:r w:rsidRPr="005E4B77">
        <w:rPr>
          <w:sz w:val="28"/>
          <w:szCs w:val="28"/>
        </w:rPr>
        <w:t xml:space="preserve">Using animals in pre-clinical research raises ethical concerns, which are addressed through strict guidelines and the </w:t>
      </w:r>
      <w:r w:rsidRPr="005E4B77">
        <w:rPr>
          <w:b/>
          <w:bCs/>
          <w:sz w:val="28"/>
          <w:szCs w:val="28"/>
        </w:rPr>
        <w:t>3Rs Principle</w:t>
      </w:r>
      <w:r w:rsidRPr="005E4B77">
        <w:rPr>
          <w:sz w:val="28"/>
          <w:szCs w:val="28"/>
        </w:rPr>
        <w:t>:</w:t>
      </w:r>
    </w:p>
    <w:p w14:paraId="0089B617" w14:textId="77777777" w:rsidR="005E4B77" w:rsidRPr="005E4B77" w:rsidRDefault="005E4B77" w:rsidP="005E4B77">
      <w:pPr>
        <w:numPr>
          <w:ilvl w:val="0"/>
          <w:numId w:val="3"/>
        </w:numPr>
        <w:rPr>
          <w:sz w:val="28"/>
          <w:szCs w:val="28"/>
        </w:rPr>
      </w:pPr>
      <w:r w:rsidRPr="005E4B77">
        <w:rPr>
          <w:b/>
          <w:bCs/>
          <w:sz w:val="28"/>
          <w:szCs w:val="28"/>
        </w:rPr>
        <w:t>Replacement</w:t>
      </w:r>
      <w:r w:rsidRPr="005E4B77">
        <w:rPr>
          <w:sz w:val="28"/>
          <w:szCs w:val="28"/>
        </w:rPr>
        <w:t>: Use alternatives to animal testing whenever possible.</w:t>
      </w:r>
    </w:p>
    <w:p w14:paraId="3E1B4674" w14:textId="77777777" w:rsidR="005E4B77" w:rsidRPr="005E4B77" w:rsidRDefault="005E4B77" w:rsidP="005E4B77">
      <w:pPr>
        <w:numPr>
          <w:ilvl w:val="0"/>
          <w:numId w:val="3"/>
        </w:numPr>
        <w:rPr>
          <w:sz w:val="28"/>
          <w:szCs w:val="28"/>
        </w:rPr>
      </w:pPr>
      <w:r w:rsidRPr="005E4B77">
        <w:rPr>
          <w:b/>
          <w:bCs/>
          <w:sz w:val="28"/>
          <w:szCs w:val="28"/>
        </w:rPr>
        <w:t>Reduction</w:t>
      </w:r>
      <w:r w:rsidRPr="005E4B77">
        <w:rPr>
          <w:sz w:val="28"/>
          <w:szCs w:val="28"/>
        </w:rPr>
        <w:t>: Use the minimum number of animals required for reliable data.</w:t>
      </w:r>
    </w:p>
    <w:p w14:paraId="376AAF87" w14:textId="77777777" w:rsidR="005E4B77" w:rsidRPr="005E4B77" w:rsidRDefault="005E4B77" w:rsidP="005E4B77">
      <w:pPr>
        <w:numPr>
          <w:ilvl w:val="0"/>
          <w:numId w:val="3"/>
        </w:numPr>
        <w:rPr>
          <w:sz w:val="28"/>
          <w:szCs w:val="28"/>
        </w:rPr>
      </w:pPr>
      <w:r w:rsidRPr="005E4B77">
        <w:rPr>
          <w:b/>
          <w:bCs/>
          <w:sz w:val="28"/>
          <w:szCs w:val="28"/>
        </w:rPr>
        <w:lastRenderedPageBreak/>
        <w:t>Refinement</w:t>
      </w:r>
      <w:r w:rsidRPr="005E4B77">
        <w:rPr>
          <w:sz w:val="28"/>
          <w:szCs w:val="28"/>
        </w:rPr>
        <w:t>: Modify procedures to minimize suffering and improve animal welfare.</w:t>
      </w:r>
    </w:p>
    <w:p w14:paraId="12DC95C1" w14:textId="77777777" w:rsidR="005E4B77" w:rsidRPr="005E4B77" w:rsidRDefault="005E4B77" w:rsidP="005E4B77">
      <w:pPr>
        <w:rPr>
          <w:sz w:val="28"/>
          <w:szCs w:val="28"/>
        </w:rPr>
      </w:pPr>
      <w:r w:rsidRPr="005E4B77">
        <w:rPr>
          <w:sz w:val="28"/>
          <w:szCs w:val="28"/>
        </w:rPr>
        <w:t>All studies must be reviewed and approved by Institutional Animal Ethics Committees (IAECs), and researchers must follow national and international laws for the ethical treatment of animals.</w:t>
      </w:r>
    </w:p>
    <w:p w14:paraId="3369BA12" w14:textId="77777777" w:rsidR="005E4B77" w:rsidRPr="005E4B77" w:rsidRDefault="00000000" w:rsidP="005E4B77">
      <w:pPr>
        <w:rPr>
          <w:sz w:val="28"/>
          <w:szCs w:val="28"/>
        </w:rPr>
      </w:pPr>
      <w:r>
        <w:rPr>
          <w:sz w:val="28"/>
          <w:szCs w:val="28"/>
        </w:rPr>
        <w:pict w14:anchorId="26ECE5D2">
          <v:rect id="_x0000_i1030" style="width:0;height:1.5pt" o:hralign="center" o:hrstd="t" o:hr="t" fillcolor="#a0a0a0" stroked="f"/>
        </w:pict>
      </w:r>
    </w:p>
    <w:p w14:paraId="7A141DC7" w14:textId="77777777" w:rsidR="005E4B77" w:rsidRPr="005E4B77" w:rsidRDefault="005E4B77" w:rsidP="005E4B77">
      <w:pP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4B77">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Regulatory Requirements</w:t>
      </w:r>
    </w:p>
    <w:p w14:paraId="70C741F1" w14:textId="77777777" w:rsidR="005E4B77" w:rsidRPr="005E4B77" w:rsidRDefault="005E4B77" w:rsidP="005E4B77">
      <w:pPr>
        <w:rPr>
          <w:sz w:val="28"/>
          <w:szCs w:val="28"/>
        </w:rPr>
      </w:pPr>
      <w:r w:rsidRPr="005E4B77">
        <w:rPr>
          <w:sz w:val="28"/>
          <w:szCs w:val="28"/>
        </w:rPr>
        <w:t>To move a drug candidate into human clinical trials, comprehensive pre-clinical data must be submitted to regulatory authorities such as:</w:t>
      </w:r>
    </w:p>
    <w:p w14:paraId="2739B50F" w14:textId="77777777" w:rsidR="005E4B77" w:rsidRPr="005E4B77" w:rsidRDefault="005E4B77" w:rsidP="005E4B77">
      <w:pPr>
        <w:numPr>
          <w:ilvl w:val="0"/>
          <w:numId w:val="4"/>
        </w:numPr>
        <w:rPr>
          <w:sz w:val="28"/>
          <w:szCs w:val="28"/>
        </w:rPr>
      </w:pPr>
      <w:r w:rsidRPr="005E4B77">
        <w:rPr>
          <w:b/>
          <w:bCs/>
          <w:sz w:val="28"/>
          <w:szCs w:val="28"/>
        </w:rPr>
        <w:t>FDA</w:t>
      </w:r>
      <w:r w:rsidRPr="005E4B77">
        <w:rPr>
          <w:sz w:val="28"/>
          <w:szCs w:val="28"/>
        </w:rPr>
        <w:t xml:space="preserve"> (United States)</w:t>
      </w:r>
    </w:p>
    <w:p w14:paraId="6BE3D9B0" w14:textId="77777777" w:rsidR="005E4B77" w:rsidRPr="005E4B77" w:rsidRDefault="005E4B77" w:rsidP="005E4B77">
      <w:pPr>
        <w:numPr>
          <w:ilvl w:val="0"/>
          <w:numId w:val="4"/>
        </w:numPr>
        <w:rPr>
          <w:sz w:val="28"/>
          <w:szCs w:val="28"/>
        </w:rPr>
      </w:pPr>
      <w:r w:rsidRPr="005E4B77">
        <w:rPr>
          <w:b/>
          <w:bCs/>
          <w:sz w:val="28"/>
          <w:szCs w:val="28"/>
        </w:rPr>
        <w:t>EMA</w:t>
      </w:r>
      <w:r w:rsidRPr="005E4B77">
        <w:rPr>
          <w:sz w:val="28"/>
          <w:szCs w:val="28"/>
        </w:rPr>
        <w:t xml:space="preserve"> (European Union)</w:t>
      </w:r>
    </w:p>
    <w:p w14:paraId="1F231B97" w14:textId="77777777" w:rsidR="005E4B77" w:rsidRPr="005E4B77" w:rsidRDefault="005E4B77" w:rsidP="005E4B77">
      <w:pPr>
        <w:numPr>
          <w:ilvl w:val="0"/>
          <w:numId w:val="4"/>
        </w:numPr>
        <w:rPr>
          <w:sz w:val="28"/>
          <w:szCs w:val="28"/>
        </w:rPr>
      </w:pPr>
      <w:r w:rsidRPr="005E4B77">
        <w:rPr>
          <w:b/>
          <w:bCs/>
          <w:sz w:val="28"/>
          <w:szCs w:val="28"/>
        </w:rPr>
        <w:t>CDSCO</w:t>
      </w:r>
      <w:r w:rsidRPr="005E4B77">
        <w:rPr>
          <w:sz w:val="28"/>
          <w:szCs w:val="28"/>
        </w:rPr>
        <w:t xml:space="preserve"> (India)</w:t>
      </w:r>
    </w:p>
    <w:p w14:paraId="20E64401" w14:textId="77777777" w:rsidR="005E4B77" w:rsidRPr="005E4B77" w:rsidRDefault="005E4B77" w:rsidP="005E4B77">
      <w:pPr>
        <w:rPr>
          <w:sz w:val="28"/>
          <w:szCs w:val="28"/>
        </w:rPr>
      </w:pPr>
      <w:r w:rsidRPr="005E4B77">
        <w:rPr>
          <w:sz w:val="28"/>
          <w:szCs w:val="28"/>
        </w:rPr>
        <w:t xml:space="preserve">This submission is usually part of an </w:t>
      </w:r>
      <w:r w:rsidRPr="005E4B77">
        <w:rPr>
          <w:b/>
          <w:bCs/>
          <w:sz w:val="28"/>
          <w:szCs w:val="28"/>
        </w:rPr>
        <w:t>Investigational New Drug (IND)</w:t>
      </w:r>
      <w:r w:rsidRPr="005E4B77">
        <w:rPr>
          <w:sz w:val="28"/>
          <w:szCs w:val="28"/>
        </w:rPr>
        <w:t xml:space="preserve"> application, which must include pharmacology data, toxicology results, manufacturing details, and proposed human trial plans. Approval of the IND allows the sponsor to begin Phase 1 clinical trials in humans.</w:t>
      </w:r>
    </w:p>
    <w:p w14:paraId="3CCB8D2A" w14:textId="77777777" w:rsidR="005E4B77" w:rsidRPr="005E4B77" w:rsidRDefault="00000000" w:rsidP="005E4B77">
      <w:pPr>
        <w:rPr>
          <w:sz w:val="28"/>
          <w:szCs w:val="28"/>
        </w:rPr>
      </w:pPr>
      <w:r>
        <w:rPr>
          <w:sz w:val="28"/>
          <w:szCs w:val="28"/>
        </w:rPr>
        <w:pict w14:anchorId="69396B73">
          <v:rect id="_x0000_i1031" style="width:0;height:1.5pt" o:hralign="center" o:hrstd="t" o:hr="t" fillcolor="#a0a0a0" stroked="f"/>
        </w:pict>
      </w:r>
    </w:p>
    <w:p w14:paraId="67F363F0" w14:textId="77777777" w:rsidR="005E4B77" w:rsidRPr="005E4B77" w:rsidRDefault="005E4B77" w:rsidP="005E4B77">
      <w:pP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4B77">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Limitations of Pre-clinical Studies</w:t>
      </w:r>
    </w:p>
    <w:p w14:paraId="7F4DECAA" w14:textId="77777777" w:rsidR="005E4B77" w:rsidRPr="005E4B77" w:rsidRDefault="005E4B77" w:rsidP="005E4B77">
      <w:pPr>
        <w:rPr>
          <w:sz w:val="28"/>
          <w:szCs w:val="28"/>
        </w:rPr>
      </w:pPr>
      <w:r w:rsidRPr="005E4B77">
        <w:rPr>
          <w:sz w:val="28"/>
          <w:szCs w:val="28"/>
        </w:rPr>
        <w:t>Despite their importance, pre-clinical studies have limitations:</w:t>
      </w:r>
    </w:p>
    <w:p w14:paraId="6B7D26F9" w14:textId="77777777" w:rsidR="005E4B77" w:rsidRPr="005E4B77" w:rsidRDefault="005E4B77" w:rsidP="005E4B77">
      <w:pPr>
        <w:numPr>
          <w:ilvl w:val="0"/>
          <w:numId w:val="5"/>
        </w:numPr>
        <w:rPr>
          <w:sz w:val="28"/>
          <w:szCs w:val="28"/>
        </w:rPr>
      </w:pPr>
      <w:r w:rsidRPr="005E4B77">
        <w:rPr>
          <w:b/>
          <w:bCs/>
          <w:sz w:val="28"/>
          <w:szCs w:val="28"/>
        </w:rPr>
        <w:t>Species Differences</w:t>
      </w:r>
      <w:r w:rsidRPr="005E4B77">
        <w:rPr>
          <w:sz w:val="28"/>
          <w:szCs w:val="28"/>
        </w:rPr>
        <w:t>: Animals do not always react the same way as humans. A drug safe in mice may be toxic in humans.</w:t>
      </w:r>
    </w:p>
    <w:p w14:paraId="3B4D09FB" w14:textId="77777777" w:rsidR="005E4B77" w:rsidRPr="005E4B77" w:rsidRDefault="005E4B77" w:rsidP="005E4B77">
      <w:pPr>
        <w:numPr>
          <w:ilvl w:val="0"/>
          <w:numId w:val="5"/>
        </w:numPr>
        <w:rPr>
          <w:sz w:val="28"/>
          <w:szCs w:val="28"/>
        </w:rPr>
      </w:pPr>
      <w:r w:rsidRPr="005E4B77">
        <w:rPr>
          <w:b/>
          <w:bCs/>
          <w:sz w:val="28"/>
          <w:szCs w:val="28"/>
        </w:rPr>
        <w:t>Incomplete Predictions</w:t>
      </w:r>
      <w:r w:rsidRPr="005E4B77">
        <w:rPr>
          <w:sz w:val="28"/>
          <w:szCs w:val="28"/>
        </w:rPr>
        <w:t>: Not all long-term effects or rare adverse reactions can be detected in short-term studies.</w:t>
      </w:r>
    </w:p>
    <w:p w14:paraId="1584AED7" w14:textId="77777777" w:rsidR="005E4B77" w:rsidRPr="005E4B77" w:rsidRDefault="005E4B77" w:rsidP="005E4B77">
      <w:pPr>
        <w:numPr>
          <w:ilvl w:val="0"/>
          <w:numId w:val="5"/>
        </w:numPr>
        <w:rPr>
          <w:sz w:val="28"/>
          <w:szCs w:val="28"/>
        </w:rPr>
      </w:pPr>
      <w:r w:rsidRPr="005E4B77">
        <w:rPr>
          <w:b/>
          <w:bCs/>
          <w:sz w:val="28"/>
          <w:szCs w:val="28"/>
        </w:rPr>
        <w:t>Ethical and Practical Constraints</w:t>
      </w:r>
      <w:r w:rsidRPr="005E4B77">
        <w:rPr>
          <w:sz w:val="28"/>
          <w:szCs w:val="28"/>
        </w:rPr>
        <w:t>: Some human-specific diseases or responses cannot be mimicked accurately in animals or cell models.</w:t>
      </w:r>
    </w:p>
    <w:p w14:paraId="1E341A9E" w14:textId="77777777" w:rsidR="005E4B77" w:rsidRPr="005E4B77" w:rsidRDefault="005E4B77" w:rsidP="005E4B77">
      <w:pPr>
        <w:rPr>
          <w:sz w:val="28"/>
          <w:szCs w:val="28"/>
        </w:rPr>
      </w:pPr>
      <w:r w:rsidRPr="005E4B77">
        <w:rPr>
          <w:sz w:val="28"/>
          <w:szCs w:val="28"/>
        </w:rPr>
        <w:t>Due to these challenges, clinical trials remain essential to confirming the drug’s safety and efficacy in humans.</w:t>
      </w:r>
    </w:p>
    <w:p w14:paraId="4FEDCED4" w14:textId="77777777" w:rsidR="005E4B77" w:rsidRPr="005E4B77" w:rsidRDefault="00000000" w:rsidP="005E4B77">
      <w:pPr>
        <w:rPr>
          <w:sz w:val="28"/>
          <w:szCs w:val="28"/>
        </w:rPr>
      </w:pPr>
      <w:r>
        <w:rPr>
          <w:sz w:val="28"/>
          <w:szCs w:val="28"/>
        </w:rPr>
        <w:pict w14:anchorId="5ADC0387">
          <v:rect id="_x0000_i1032" style="width:0;height:1.5pt" o:hralign="center" o:hrstd="t" o:hr="t" fillcolor="#a0a0a0" stroked="f"/>
        </w:pict>
      </w:r>
    </w:p>
    <w:p w14:paraId="4DF29FB5" w14:textId="77777777" w:rsidR="005E4B77" w:rsidRDefault="005E4B77" w:rsidP="005E4B77">
      <w:pPr>
        <w:rPr>
          <w:b/>
          <w:bCs/>
          <w:sz w:val="28"/>
          <w:szCs w:val="28"/>
        </w:rPr>
      </w:pPr>
    </w:p>
    <w:p w14:paraId="71247407" w14:textId="4986A848" w:rsidR="005E4B77" w:rsidRPr="005E4B77" w:rsidRDefault="005E4B77" w:rsidP="005E4B77">
      <w:pP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4B77">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w:t>
      </w:r>
    </w:p>
    <w:p w14:paraId="1E8428A8" w14:textId="77777777" w:rsidR="005E4B77" w:rsidRPr="005E4B77" w:rsidRDefault="005E4B77" w:rsidP="005E4B77">
      <w:pPr>
        <w:rPr>
          <w:sz w:val="28"/>
          <w:szCs w:val="28"/>
        </w:rPr>
      </w:pPr>
      <w:r w:rsidRPr="005E4B77">
        <w:rPr>
          <w:sz w:val="28"/>
          <w:szCs w:val="28"/>
        </w:rPr>
        <w:t>Pre-clinical studies play a foundational role in the development of new drugs. They ensure that only the most promising and safe candidates advance to clinical testing. Through in vitro and in vivo research, scientists can identify potential risks, determine optimal dosing, and understand a drug’s action within the body. Ethical practices and regulatory compliance further strengthen the credibility of these studies. While not perfect, pre-clinical research remains indispensable in protecting human health and advancing modern medicine.</w:t>
      </w:r>
    </w:p>
    <w:p w14:paraId="254DCAB6" w14:textId="77777777" w:rsidR="00763A6B" w:rsidRPr="005E4B77" w:rsidRDefault="00763A6B" w:rsidP="005E4B77">
      <w:pPr>
        <w:rPr>
          <w:sz w:val="28"/>
          <w:szCs w:val="28"/>
        </w:rPr>
      </w:pPr>
    </w:p>
    <w:sectPr w:rsidR="00763A6B" w:rsidRPr="005E4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4279A"/>
    <w:multiLevelType w:val="multilevel"/>
    <w:tmpl w:val="E3A4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D1E08"/>
    <w:multiLevelType w:val="multilevel"/>
    <w:tmpl w:val="A7C8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751E0"/>
    <w:multiLevelType w:val="multilevel"/>
    <w:tmpl w:val="A84C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8042C"/>
    <w:multiLevelType w:val="multilevel"/>
    <w:tmpl w:val="516C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431D93"/>
    <w:multiLevelType w:val="multilevel"/>
    <w:tmpl w:val="8B32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416893">
    <w:abstractNumId w:val="0"/>
  </w:num>
  <w:num w:numId="2" w16cid:durableId="1833527248">
    <w:abstractNumId w:val="1"/>
  </w:num>
  <w:num w:numId="3" w16cid:durableId="218055563">
    <w:abstractNumId w:val="3"/>
  </w:num>
  <w:num w:numId="4" w16cid:durableId="1833522546">
    <w:abstractNumId w:val="4"/>
  </w:num>
  <w:num w:numId="5" w16cid:durableId="1301377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77"/>
    <w:rsid w:val="005B162F"/>
    <w:rsid w:val="005E4B77"/>
    <w:rsid w:val="00763A6B"/>
    <w:rsid w:val="009F69CB"/>
    <w:rsid w:val="00AD01AD"/>
    <w:rsid w:val="00DE66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1C42"/>
  <w15:chartTrackingRefBased/>
  <w15:docId w15:val="{17D356D4-CCBA-4ACA-B366-5206C1AD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B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4B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4B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4B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4B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4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4B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4B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4B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4B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4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B77"/>
    <w:rPr>
      <w:rFonts w:eastAsiaTheme="majorEastAsia" w:cstheme="majorBidi"/>
      <w:color w:val="272727" w:themeColor="text1" w:themeTint="D8"/>
    </w:rPr>
  </w:style>
  <w:style w:type="paragraph" w:styleId="Title">
    <w:name w:val="Title"/>
    <w:basedOn w:val="Normal"/>
    <w:next w:val="Normal"/>
    <w:link w:val="TitleChar"/>
    <w:uiPriority w:val="10"/>
    <w:qFormat/>
    <w:rsid w:val="005E4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B77"/>
    <w:pPr>
      <w:spacing w:before="160"/>
      <w:jc w:val="center"/>
    </w:pPr>
    <w:rPr>
      <w:i/>
      <w:iCs/>
      <w:color w:val="404040" w:themeColor="text1" w:themeTint="BF"/>
    </w:rPr>
  </w:style>
  <w:style w:type="character" w:customStyle="1" w:styleId="QuoteChar">
    <w:name w:val="Quote Char"/>
    <w:basedOn w:val="DefaultParagraphFont"/>
    <w:link w:val="Quote"/>
    <w:uiPriority w:val="29"/>
    <w:rsid w:val="005E4B77"/>
    <w:rPr>
      <w:i/>
      <w:iCs/>
      <w:color w:val="404040" w:themeColor="text1" w:themeTint="BF"/>
    </w:rPr>
  </w:style>
  <w:style w:type="paragraph" w:styleId="ListParagraph">
    <w:name w:val="List Paragraph"/>
    <w:basedOn w:val="Normal"/>
    <w:uiPriority w:val="34"/>
    <w:qFormat/>
    <w:rsid w:val="005E4B77"/>
    <w:pPr>
      <w:ind w:left="720"/>
      <w:contextualSpacing/>
    </w:pPr>
  </w:style>
  <w:style w:type="character" w:styleId="IntenseEmphasis">
    <w:name w:val="Intense Emphasis"/>
    <w:basedOn w:val="DefaultParagraphFont"/>
    <w:uiPriority w:val="21"/>
    <w:qFormat/>
    <w:rsid w:val="005E4B77"/>
    <w:rPr>
      <w:i/>
      <w:iCs/>
      <w:color w:val="2F5496" w:themeColor="accent1" w:themeShade="BF"/>
    </w:rPr>
  </w:style>
  <w:style w:type="paragraph" w:styleId="IntenseQuote">
    <w:name w:val="Intense Quote"/>
    <w:basedOn w:val="Normal"/>
    <w:next w:val="Normal"/>
    <w:link w:val="IntenseQuoteChar"/>
    <w:uiPriority w:val="30"/>
    <w:qFormat/>
    <w:rsid w:val="005E4B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4B77"/>
    <w:rPr>
      <w:i/>
      <w:iCs/>
      <w:color w:val="2F5496" w:themeColor="accent1" w:themeShade="BF"/>
    </w:rPr>
  </w:style>
  <w:style w:type="character" w:styleId="IntenseReference">
    <w:name w:val="Intense Reference"/>
    <w:basedOn w:val="DefaultParagraphFont"/>
    <w:uiPriority w:val="32"/>
    <w:qFormat/>
    <w:rsid w:val="005E4B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556443">
      <w:bodyDiv w:val="1"/>
      <w:marLeft w:val="0"/>
      <w:marRight w:val="0"/>
      <w:marTop w:val="0"/>
      <w:marBottom w:val="0"/>
      <w:divBdr>
        <w:top w:val="none" w:sz="0" w:space="0" w:color="auto"/>
        <w:left w:val="none" w:sz="0" w:space="0" w:color="auto"/>
        <w:bottom w:val="none" w:sz="0" w:space="0" w:color="auto"/>
        <w:right w:val="none" w:sz="0" w:space="0" w:color="auto"/>
      </w:divBdr>
    </w:div>
    <w:div w:id="144075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Jadhav</dc:creator>
  <cp:keywords/>
  <dc:description/>
  <cp:lastModifiedBy>Ritesh Jadhav</cp:lastModifiedBy>
  <cp:revision>3</cp:revision>
  <dcterms:created xsi:type="dcterms:W3CDTF">2025-07-07T18:37:00Z</dcterms:created>
  <dcterms:modified xsi:type="dcterms:W3CDTF">2025-07-07T19:13:00Z</dcterms:modified>
</cp:coreProperties>
</file>