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1BEE6" w14:textId="4EE1E651" w:rsidR="00AF54B0" w:rsidRPr="0046078C" w:rsidRDefault="003C56A6" w:rsidP="00AF54B0">
      <w:pPr>
        <w:spacing w:line="480" w:lineRule="auto"/>
        <w:jc w:val="center"/>
        <w:rPr>
          <w:rFonts w:ascii="Times New Roman" w:hAnsi="Times New Roman" w:cs="Times New Roman"/>
          <w:color w:val="000000" w:themeColor="text1"/>
          <w:sz w:val="24"/>
          <w:szCs w:val="24"/>
        </w:rPr>
      </w:pPr>
      <w:r w:rsidRPr="0046078C">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5D0BE96B">
                <wp:simplePos x="0" y="0"/>
                <wp:positionH relativeFrom="column">
                  <wp:posOffset>4754245</wp:posOffset>
                </wp:positionH>
                <wp:positionV relativeFrom="margin">
                  <wp:posOffset>-513080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FD481D" id="Oval 1" o:spid="_x0000_s1026" style="position:absolute;margin-left:374.35pt;margin-top:-40.4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" fillcolor="white [3212]" strokecolor="white [3212]" strokeweight="1pt">
                <v:stroke joinstyle="miter"/>
                <w10:wrap anchory="margin"/>
                <w10:anchorlock/>
              </v:oval>
            </w:pict>
          </mc:Fallback>
        </mc:AlternateContent>
      </w:r>
    </w:p>
    <w:p w14:paraId="6EDE62B7" w14:textId="77777777" w:rsidR="00AF54B0" w:rsidRPr="0046078C" w:rsidRDefault="00AF54B0" w:rsidP="00AF54B0">
      <w:pPr>
        <w:spacing w:line="480" w:lineRule="auto"/>
        <w:jc w:val="center"/>
        <w:rPr>
          <w:rFonts w:ascii="Times New Roman" w:hAnsi="Times New Roman" w:cs="Times New Roman"/>
          <w:color w:val="000000" w:themeColor="text1"/>
          <w:sz w:val="24"/>
          <w:szCs w:val="24"/>
        </w:rPr>
      </w:pPr>
    </w:p>
    <w:p w14:paraId="13E8F478" w14:textId="77777777" w:rsidR="00CC5D5C" w:rsidRDefault="00CC5D5C"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Balancing Privacy and Surveillance</w:t>
      </w:r>
      <w:r w:rsidR="00DA2BA1">
        <w:rPr>
          <w:b w:val="0"/>
          <w:bCs w:val="0"/>
          <w:color w:val="000000" w:themeColor="text1"/>
          <w:sz w:val="24"/>
          <w:szCs w:val="24"/>
          <w:shd w:val="clear" w:color="auto" w:fill="FFFFFF"/>
        </w:rPr>
        <w:t xml:space="preserve">: </w:t>
      </w:r>
    </w:p>
    <w:p w14:paraId="47A03220" w14:textId="76937CC0" w:rsidR="00C95A15" w:rsidRPr="0046078C" w:rsidRDefault="00CC5D5C"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 xml:space="preserve">The Clearview AI </w:t>
      </w:r>
      <w:r w:rsidR="001536A0">
        <w:rPr>
          <w:b w:val="0"/>
          <w:bCs w:val="0"/>
          <w:color w:val="000000" w:themeColor="text1"/>
          <w:sz w:val="24"/>
          <w:szCs w:val="24"/>
          <w:shd w:val="clear" w:color="auto" w:fill="FFFFFF"/>
        </w:rPr>
        <w:t>Settlement</w:t>
      </w:r>
      <w:r>
        <w:rPr>
          <w:b w:val="0"/>
          <w:bCs w:val="0"/>
          <w:color w:val="000000" w:themeColor="text1"/>
          <w:sz w:val="24"/>
          <w:szCs w:val="24"/>
          <w:shd w:val="clear" w:color="auto" w:fill="FFFFFF"/>
        </w:rPr>
        <w:t xml:space="preserve"> and </w:t>
      </w:r>
      <w:r w:rsidR="001536A0">
        <w:rPr>
          <w:b w:val="0"/>
          <w:bCs w:val="0"/>
          <w:color w:val="000000" w:themeColor="text1"/>
          <w:sz w:val="24"/>
          <w:szCs w:val="24"/>
          <w:shd w:val="clear" w:color="auto" w:fill="FFFFFF"/>
        </w:rPr>
        <w:t>I</w:t>
      </w:r>
      <w:r>
        <w:rPr>
          <w:b w:val="0"/>
          <w:bCs w:val="0"/>
          <w:color w:val="000000" w:themeColor="text1"/>
          <w:sz w:val="24"/>
          <w:szCs w:val="24"/>
          <w:shd w:val="clear" w:color="auto" w:fill="FFFFFF"/>
        </w:rPr>
        <w:t>ts Implications</w:t>
      </w:r>
    </w:p>
    <w:p w14:paraId="307C7A96" w14:textId="77777777" w:rsidR="009C18FC" w:rsidRPr="0046078C" w:rsidRDefault="009C18FC"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p>
    <w:p w14:paraId="32779FE3"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323DA7AD"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02565405"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44E1F1D3"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2B06F35D"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2096D4BD" w14:textId="77777777" w:rsidR="00430B3F" w:rsidRDefault="00C95A15" w:rsidP="009C18FC">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Pooja Bendre, Ezhilarasu R, </w:t>
      </w:r>
      <w:r w:rsidR="00E71643">
        <w:rPr>
          <w:rFonts w:ascii="Times New Roman" w:hAnsi="Times New Roman" w:cs="Times New Roman"/>
          <w:color w:val="000000" w:themeColor="text1"/>
          <w:sz w:val="24"/>
          <w:szCs w:val="24"/>
        </w:rPr>
        <w:t>Pritam Chaterjee</w:t>
      </w:r>
      <w:r>
        <w:rPr>
          <w:rFonts w:ascii="Times New Roman" w:hAnsi="Times New Roman" w:cs="Times New Roman"/>
          <w:color w:val="000000" w:themeColor="text1"/>
          <w:sz w:val="24"/>
          <w:szCs w:val="24"/>
        </w:rPr>
        <w:t xml:space="preserve">, </w:t>
      </w:r>
    </w:p>
    <w:p w14:paraId="44B2FABF" w14:textId="1D45FA0F" w:rsidR="009C18FC" w:rsidRPr="0046078C" w:rsidRDefault="00E71643" w:rsidP="009C18FC">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Sowjanya Konduri </w:t>
      </w:r>
      <w:r w:rsidR="00C95A15">
        <w:rPr>
          <w:rFonts w:ascii="Times New Roman" w:hAnsi="Times New Roman" w:cs="Times New Roman"/>
          <w:color w:val="000000" w:themeColor="text1"/>
          <w:sz w:val="24"/>
          <w:szCs w:val="24"/>
        </w:rPr>
        <w:t xml:space="preserve">and </w:t>
      </w:r>
      <w:r w:rsidR="009C18FC" w:rsidRPr="0046078C">
        <w:rPr>
          <w:rFonts w:ascii="Times New Roman" w:hAnsi="Times New Roman" w:cs="Times New Roman"/>
          <w:color w:val="000000" w:themeColor="text1"/>
          <w:sz w:val="24"/>
          <w:szCs w:val="24"/>
        </w:rPr>
        <w:t>Ritesh Kumar</w:t>
      </w:r>
    </w:p>
    <w:p w14:paraId="214A4190"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38C1F26D"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16BF9994"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4F738873" w14:textId="68C64FF4" w:rsidR="009C18FC" w:rsidRPr="0046078C" w:rsidRDefault="009C18FC" w:rsidP="009C18FC">
      <w:pPr>
        <w:spacing w:line="480" w:lineRule="auto"/>
        <w:jc w:val="center"/>
        <w:rPr>
          <w:rFonts w:ascii="Times New Roman" w:hAnsi="Times New Roman" w:cs="Times New Roman"/>
          <w:color w:val="000000" w:themeColor="text1"/>
          <w:sz w:val="24"/>
          <w:szCs w:val="24"/>
        </w:rPr>
      </w:pPr>
      <w:r w:rsidRPr="0046078C">
        <w:rPr>
          <w:rFonts w:ascii="Times New Roman" w:hAnsi="Times New Roman" w:cs="Times New Roman"/>
          <w:color w:val="000000" w:themeColor="text1"/>
          <w:sz w:val="24"/>
          <w:szCs w:val="24"/>
        </w:rPr>
        <w:t>2024SP_MS_DSP_4</w:t>
      </w:r>
      <w:r w:rsidR="00831AF7">
        <w:rPr>
          <w:rFonts w:ascii="Times New Roman" w:hAnsi="Times New Roman" w:cs="Times New Roman"/>
          <w:color w:val="000000" w:themeColor="text1"/>
          <w:sz w:val="24"/>
          <w:szCs w:val="24"/>
        </w:rPr>
        <w:t>85</w:t>
      </w:r>
      <w:r w:rsidRPr="0046078C">
        <w:rPr>
          <w:rFonts w:ascii="Times New Roman" w:hAnsi="Times New Roman" w:cs="Times New Roman"/>
          <w:color w:val="000000" w:themeColor="text1"/>
          <w:sz w:val="24"/>
          <w:szCs w:val="24"/>
        </w:rPr>
        <w:t xml:space="preserve">-DL_SEC61:  </w:t>
      </w:r>
      <w:r w:rsidR="00831AF7">
        <w:rPr>
          <w:rFonts w:ascii="Times New Roman" w:hAnsi="Times New Roman" w:cs="Times New Roman"/>
          <w:color w:val="000000" w:themeColor="text1"/>
          <w:sz w:val="24"/>
          <w:szCs w:val="24"/>
        </w:rPr>
        <w:t>Data Governance, Ethics, and Law</w:t>
      </w:r>
    </w:p>
    <w:p w14:paraId="1E467AC5"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10E0ACFD" w14:textId="541E7AA9" w:rsidR="009C18FC" w:rsidRPr="0046078C" w:rsidRDefault="009C18FC" w:rsidP="009C18FC">
      <w:pPr>
        <w:spacing w:line="480" w:lineRule="auto"/>
        <w:jc w:val="center"/>
        <w:rPr>
          <w:rFonts w:ascii="Times New Roman" w:hAnsi="Times New Roman" w:cs="Times New Roman"/>
          <w:color w:val="000000" w:themeColor="text1"/>
          <w:sz w:val="24"/>
          <w:szCs w:val="24"/>
        </w:rPr>
      </w:pPr>
      <w:r w:rsidRPr="0046078C">
        <w:rPr>
          <w:rFonts w:ascii="Times New Roman" w:hAnsi="Times New Roman" w:cs="Times New Roman"/>
          <w:color w:val="000000" w:themeColor="text1"/>
          <w:sz w:val="24"/>
          <w:szCs w:val="24"/>
        </w:rPr>
        <w:t xml:space="preserve">Module </w:t>
      </w:r>
      <w:r w:rsidR="00C51508">
        <w:rPr>
          <w:rFonts w:ascii="Times New Roman" w:hAnsi="Times New Roman" w:cs="Times New Roman"/>
          <w:color w:val="000000" w:themeColor="text1"/>
          <w:sz w:val="24"/>
          <w:szCs w:val="24"/>
        </w:rPr>
        <w:t>3</w:t>
      </w:r>
    </w:p>
    <w:p w14:paraId="79E0DC65" w14:textId="2E660E65" w:rsidR="00831AF7" w:rsidRDefault="00831AF7" w:rsidP="00831AF7">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Data Governance Case Study</w:t>
      </w:r>
      <w:r w:rsidR="006B795A">
        <w:rPr>
          <w:b w:val="0"/>
          <w:bCs w:val="0"/>
          <w:color w:val="000000" w:themeColor="text1"/>
          <w:sz w:val="24"/>
          <w:szCs w:val="24"/>
          <w:shd w:val="clear" w:color="auto" w:fill="FFFFFF"/>
        </w:rPr>
        <w:t xml:space="preserve"> </w:t>
      </w:r>
      <w:r w:rsidR="00FF1F0B">
        <w:rPr>
          <w:b w:val="0"/>
          <w:bCs w:val="0"/>
          <w:color w:val="000000" w:themeColor="text1"/>
          <w:sz w:val="24"/>
          <w:szCs w:val="24"/>
          <w:shd w:val="clear" w:color="auto" w:fill="FFFFFF"/>
        </w:rPr>
        <w:t>2</w:t>
      </w:r>
    </w:p>
    <w:p w14:paraId="739737FA" w14:textId="552A0057" w:rsidR="009C18FC" w:rsidRPr="0046078C" w:rsidRDefault="00CB5F3F" w:rsidP="009C18FC">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 xml:space="preserve">Candice Bradley </w:t>
      </w:r>
      <w:r w:rsidR="00C95A15">
        <w:rPr>
          <w:rFonts w:eastAsiaTheme="minorHAnsi"/>
          <w:b w:val="0"/>
          <w:bCs w:val="0"/>
          <w:color w:val="000000" w:themeColor="text1"/>
          <w:kern w:val="2"/>
          <w:sz w:val="24"/>
          <w:szCs w:val="24"/>
          <w:lang w:eastAsia="en-US"/>
          <w14:ligatures w14:val="standardContextual"/>
        </w:rPr>
        <w:t xml:space="preserve">and </w:t>
      </w:r>
      <w:r>
        <w:rPr>
          <w:rFonts w:eastAsiaTheme="minorHAnsi"/>
          <w:b w:val="0"/>
          <w:bCs w:val="0"/>
          <w:color w:val="000000" w:themeColor="text1"/>
          <w:kern w:val="2"/>
          <w:sz w:val="24"/>
          <w:szCs w:val="24"/>
          <w:lang w:eastAsia="en-US"/>
          <w14:ligatures w14:val="standardContextual"/>
        </w:rPr>
        <w:t>Pushkar Shah</w:t>
      </w:r>
    </w:p>
    <w:p w14:paraId="0B4B76AC" w14:textId="2F30B00C" w:rsidR="009C18FC" w:rsidRPr="0046078C" w:rsidRDefault="009C18FC" w:rsidP="009C18FC">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sidRPr="0046078C">
        <w:rPr>
          <w:rFonts w:eastAsiaTheme="minorHAnsi"/>
          <w:b w:val="0"/>
          <w:bCs w:val="0"/>
          <w:color w:val="000000" w:themeColor="text1"/>
          <w:kern w:val="2"/>
          <w:sz w:val="24"/>
          <w:szCs w:val="24"/>
          <w:lang w:eastAsia="en-US"/>
          <w14:ligatures w14:val="standardContextual"/>
        </w:rPr>
        <w:t xml:space="preserve">June </w:t>
      </w:r>
      <w:r w:rsidR="00C95A15">
        <w:rPr>
          <w:rFonts w:eastAsiaTheme="minorHAnsi"/>
          <w:b w:val="0"/>
          <w:bCs w:val="0"/>
          <w:color w:val="000000" w:themeColor="text1"/>
          <w:kern w:val="2"/>
          <w:sz w:val="24"/>
          <w:szCs w:val="24"/>
          <w:lang w:eastAsia="en-US"/>
          <w14:ligatures w14:val="standardContextual"/>
        </w:rPr>
        <w:t>2</w:t>
      </w:r>
      <w:r w:rsidR="00CB5F3F">
        <w:rPr>
          <w:rFonts w:eastAsiaTheme="minorHAnsi"/>
          <w:b w:val="0"/>
          <w:bCs w:val="0"/>
          <w:color w:val="000000" w:themeColor="text1"/>
          <w:kern w:val="2"/>
          <w:sz w:val="24"/>
          <w:szCs w:val="24"/>
          <w:lang w:eastAsia="en-US"/>
          <w14:ligatures w14:val="standardContextual"/>
        </w:rPr>
        <w:t>8</w:t>
      </w:r>
      <w:r w:rsidRPr="0046078C">
        <w:rPr>
          <w:rFonts w:eastAsiaTheme="minorHAnsi"/>
          <w:b w:val="0"/>
          <w:bCs w:val="0"/>
          <w:color w:val="000000" w:themeColor="text1"/>
          <w:kern w:val="2"/>
          <w:sz w:val="24"/>
          <w:szCs w:val="24"/>
          <w:lang w:eastAsia="en-US"/>
          <w14:ligatures w14:val="standardContextual"/>
        </w:rPr>
        <w:t>, 2024</w:t>
      </w:r>
    </w:p>
    <w:p w14:paraId="62C4041C" w14:textId="62259773" w:rsidR="006747B0" w:rsidRPr="0046078C" w:rsidRDefault="00AF54B0" w:rsidP="00FF1268">
      <w:pPr>
        <w:jc w:val="center"/>
        <w:rPr>
          <w:rFonts w:ascii="Times New Roman" w:hAnsi="Times New Roman" w:cs="Times New Roman"/>
          <w:b/>
          <w:bCs/>
          <w:sz w:val="24"/>
          <w:szCs w:val="24"/>
        </w:rPr>
      </w:pPr>
      <w:r w:rsidRPr="0046078C">
        <w:rPr>
          <w:rFonts w:ascii="Times New Roman" w:hAnsi="Times New Roman" w:cs="Times New Roman"/>
          <w:sz w:val="24"/>
          <w:szCs w:val="24"/>
        </w:rPr>
        <w:br w:type="page"/>
      </w:r>
      <w:r w:rsidR="006747B0" w:rsidRPr="0046078C">
        <w:rPr>
          <w:rFonts w:ascii="Times New Roman" w:hAnsi="Times New Roman" w:cs="Times New Roman"/>
          <w:sz w:val="24"/>
          <w:szCs w:val="24"/>
        </w:rPr>
        <w:lastRenderedPageBreak/>
        <w:t>Table of Contents</w:t>
      </w:r>
    </w:p>
    <w:p w14:paraId="3800E6ED" w14:textId="0FD1CDC1" w:rsidR="00341E79" w:rsidRPr="00341E79" w:rsidRDefault="009D4ED7">
      <w:pPr>
        <w:pStyle w:val="TOC1"/>
        <w:rPr>
          <w:rFonts w:ascii="Times New Roman" w:eastAsiaTheme="minorEastAsia" w:hAnsi="Times New Roman" w:cs="Times New Roman"/>
          <w:b w:val="0"/>
          <w:bCs w:val="0"/>
          <w:noProof/>
          <w:sz w:val="24"/>
          <w:szCs w:val="24"/>
          <w:lang w:eastAsia="en-IN"/>
        </w:rPr>
      </w:pPr>
      <w:r w:rsidRPr="00341E79">
        <w:rPr>
          <w:rFonts w:ascii="Times New Roman" w:hAnsi="Times New Roman" w:cs="Times New Roman"/>
          <w:b w:val="0"/>
          <w:bCs w:val="0"/>
          <w:caps/>
          <w:sz w:val="24"/>
          <w:szCs w:val="24"/>
        </w:rPr>
        <w:fldChar w:fldCharType="begin"/>
      </w:r>
      <w:r w:rsidRPr="00341E79">
        <w:rPr>
          <w:rFonts w:ascii="Times New Roman" w:hAnsi="Times New Roman" w:cs="Times New Roman"/>
          <w:b w:val="0"/>
          <w:bCs w:val="0"/>
          <w:caps/>
          <w:sz w:val="24"/>
          <w:szCs w:val="24"/>
        </w:rPr>
        <w:instrText xml:space="preserve"> TOC \f \h \z \t "Head1,1" </w:instrText>
      </w:r>
      <w:r w:rsidRPr="00341E79">
        <w:rPr>
          <w:rFonts w:ascii="Times New Roman" w:hAnsi="Times New Roman" w:cs="Times New Roman"/>
          <w:b w:val="0"/>
          <w:bCs w:val="0"/>
          <w:caps/>
          <w:sz w:val="24"/>
          <w:szCs w:val="24"/>
        </w:rPr>
        <w:fldChar w:fldCharType="separate"/>
      </w:r>
      <w:hyperlink w:anchor="_Toc171268760" w:history="1">
        <w:r w:rsidR="00341E79" w:rsidRPr="00341E79">
          <w:rPr>
            <w:rStyle w:val="Hyperlink"/>
            <w:rFonts w:ascii="Times New Roman" w:hAnsi="Times New Roman" w:cs="Times New Roman"/>
            <w:b w:val="0"/>
            <w:bCs w:val="0"/>
            <w:noProof/>
            <w:sz w:val="24"/>
            <w:szCs w:val="24"/>
          </w:rPr>
          <w:t>Abstract</w:t>
        </w:r>
        <w:r w:rsidR="00341E79" w:rsidRPr="00341E79">
          <w:rPr>
            <w:rFonts w:ascii="Times New Roman" w:hAnsi="Times New Roman" w:cs="Times New Roman"/>
            <w:b w:val="0"/>
            <w:bCs w:val="0"/>
            <w:noProof/>
            <w:webHidden/>
            <w:sz w:val="24"/>
            <w:szCs w:val="24"/>
          </w:rPr>
          <w:tab/>
        </w:r>
        <w:r w:rsidR="00341E79" w:rsidRPr="00341E79">
          <w:rPr>
            <w:rFonts w:ascii="Times New Roman" w:hAnsi="Times New Roman" w:cs="Times New Roman"/>
            <w:b w:val="0"/>
            <w:bCs w:val="0"/>
            <w:noProof/>
            <w:webHidden/>
            <w:sz w:val="24"/>
            <w:szCs w:val="24"/>
          </w:rPr>
          <w:fldChar w:fldCharType="begin"/>
        </w:r>
        <w:r w:rsidR="00341E79" w:rsidRPr="00341E79">
          <w:rPr>
            <w:rFonts w:ascii="Times New Roman" w:hAnsi="Times New Roman" w:cs="Times New Roman"/>
            <w:b w:val="0"/>
            <w:bCs w:val="0"/>
            <w:noProof/>
            <w:webHidden/>
            <w:sz w:val="24"/>
            <w:szCs w:val="24"/>
          </w:rPr>
          <w:instrText xml:space="preserve"> PAGEREF _Toc171268760 \h </w:instrText>
        </w:r>
        <w:r w:rsidR="00341E79" w:rsidRPr="00341E79">
          <w:rPr>
            <w:rFonts w:ascii="Times New Roman" w:hAnsi="Times New Roman" w:cs="Times New Roman"/>
            <w:b w:val="0"/>
            <w:bCs w:val="0"/>
            <w:noProof/>
            <w:webHidden/>
            <w:sz w:val="24"/>
            <w:szCs w:val="24"/>
          </w:rPr>
        </w:r>
        <w:r w:rsidR="00341E79" w:rsidRPr="00341E79">
          <w:rPr>
            <w:rFonts w:ascii="Times New Roman" w:hAnsi="Times New Roman" w:cs="Times New Roman"/>
            <w:b w:val="0"/>
            <w:bCs w:val="0"/>
            <w:noProof/>
            <w:webHidden/>
            <w:sz w:val="24"/>
            <w:szCs w:val="24"/>
          </w:rPr>
          <w:fldChar w:fldCharType="separate"/>
        </w:r>
        <w:r w:rsidR="009E4A7F">
          <w:rPr>
            <w:rFonts w:ascii="Times New Roman" w:hAnsi="Times New Roman" w:cs="Times New Roman"/>
            <w:b w:val="0"/>
            <w:bCs w:val="0"/>
            <w:noProof/>
            <w:webHidden/>
            <w:sz w:val="24"/>
            <w:szCs w:val="24"/>
          </w:rPr>
          <w:t>2</w:t>
        </w:r>
        <w:r w:rsidR="00341E79" w:rsidRPr="00341E79">
          <w:rPr>
            <w:rFonts w:ascii="Times New Roman" w:hAnsi="Times New Roman" w:cs="Times New Roman"/>
            <w:b w:val="0"/>
            <w:bCs w:val="0"/>
            <w:noProof/>
            <w:webHidden/>
            <w:sz w:val="24"/>
            <w:szCs w:val="24"/>
          </w:rPr>
          <w:fldChar w:fldCharType="end"/>
        </w:r>
      </w:hyperlink>
    </w:p>
    <w:p w14:paraId="15A7F634" w14:textId="38B25BB8" w:rsidR="00341E79" w:rsidRPr="00341E79" w:rsidRDefault="00341E79">
      <w:pPr>
        <w:pStyle w:val="TOC1"/>
        <w:rPr>
          <w:rFonts w:ascii="Times New Roman" w:eastAsiaTheme="minorEastAsia" w:hAnsi="Times New Roman" w:cs="Times New Roman"/>
          <w:b w:val="0"/>
          <w:bCs w:val="0"/>
          <w:noProof/>
          <w:sz w:val="24"/>
          <w:szCs w:val="24"/>
          <w:lang w:eastAsia="en-IN"/>
        </w:rPr>
      </w:pPr>
      <w:hyperlink w:anchor="_Toc171268761" w:history="1">
        <w:r w:rsidRPr="00341E79">
          <w:rPr>
            <w:rStyle w:val="Hyperlink"/>
            <w:rFonts w:ascii="Times New Roman" w:hAnsi="Times New Roman" w:cs="Times New Roman"/>
            <w:b w:val="0"/>
            <w:bCs w:val="0"/>
            <w:noProof/>
            <w:sz w:val="24"/>
            <w:szCs w:val="24"/>
          </w:rPr>
          <w:t>Ethical Issue or Dilemma</w:t>
        </w:r>
        <w:r w:rsidRPr="00341E79">
          <w:rPr>
            <w:rFonts w:ascii="Times New Roman" w:hAnsi="Times New Roman" w:cs="Times New Roman"/>
            <w:b w:val="0"/>
            <w:bCs w:val="0"/>
            <w:noProof/>
            <w:webHidden/>
            <w:sz w:val="24"/>
            <w:szCs w:val="24"/>
          </w:rPr>
          <w:tab/>
        </w:r>
        <w:r w:rsidRPr="00341E79">
          <w:rPr>
            <w:rFonts w:ascii="Times New Roman" w:hAnsi="Times New Roman" w:cs="Times New Roman"/>
            <w:b w:val="0"/>
            <w:bCs w:val="0"/>
            <w:noProof/>
            <w:webHidden/>
            <w:sz w:val="24"/>
            <w:szCs w:val="24"/>
          </w:rPr>
          <w:fldChar w:fldCharType="begin"/>
        </w:r>
        <w:r w:rsidRPr="00341E79">
          <w:rPr>
            <w:rFonts w:ascii="Times New Roman" w:hAnsi="Times New Roman" w:cs="Times New Roman"/>
            <w:b w:val="0"/>
            <w:bCs w:val="0"/>
            <w:noProof/>
            <w:webHidden/>
            <w:sz w:val="24"/>
            <w:szCs w:val="24"/>
          </w:rPr>
          <w:instrText xml:space="preserve"> PAGEREF _Toc171268761 \h </w:instrText>
        </w:r>
        <w:r w:rsidRPr="00341E79">
          <w:rPr>
            <w:rFonts w:ascii="Times New Roman" w:hAnsi="Times New Roman" w:cs="Times New Roman"/>
            <w:b w:val="0"/>
            <w:bCs w:val="0"/>
            <w:noProof/>
            <w:webHidden/>
            <w:sz w:val="24"/>
            <w:szCs w:val="24"/>
          </w:rPr>
        </w:r>
        <w:r w:rsidRPr="00341E79">
          <w:rPr>
            <w:rFonts w:ascii="Times New Roman" w:hAnsi="Times New Roman" w:cs="Times New Roman"/>
            <w:b w:val="0"/>
            <w:bCs w:val="0"/>
            <w:noProof/>
            <w:webHidden/>
            <w:sz w:val="24"/>
            <w:szCs w:val="24"/>
          </w:rPr>
          <w:fldChar w:fldCharType="separate"/>
        </w:r>
        <w:r w:rsidR="009E4A7F">
          <w:rPr>
            <w:rFonts w:ascii="Times New Roman" w:hAnsi="Times New Roman" w:cs="Times New Roman"/>
            <w:b w:val="0"/>
            <w:bCs w:val="0"/>
            <w:noProof/>
            <w:webHidden/>
            <w:sz w:val="24"/>
            <w:szCs w:val="24"/>
          </w:rPr>
          <w:t>3</w:t>
        </w:r>
        <w:r w:rsidRPr="00341E79">
          <w:rPr>
            <w:rFonts w:ascii="Times New Roman" w:hAnsi="Times New Roman" w:cs="Times New Roman"/>
            <w:b w:val="0"/>
            <w:bCs w:val="0"/>
            <w:noProof/>
            <w:webHidden/>
            <w:sz w:val="24"/>
            <w:szCs w:val="24"/>
          </w:rPr>
          <w:fldChar w:fldCharType="end"/>
        </w:r>
      </w:hyperlink>
    </w:p>
    <w:p w14:paraId="679CF624" w14:textId="0CC3B505" w:rsidR="00341E79" w:rsidRPr="00341E79" w:rsidRDefault="00341E79">
      <w:pPr>
        <w:pStyle w:val="TOC1"/>
        <w:rPr>
          <w:rFonts w:ascii="Times New Roman" w:eastAsiaTheme="minorEastAsia" w:hAnsi="Times New Roman" w:cs="Times New Roman"/>
          <w:b w:val="0"/>
          <w:bCs w:val="0"/>
          <w:noProof/>
          <w:sz w:val="24"/>
          <w:szCs w:val="24"/>
          <w:lang w:eastAsia="en-IN"/>
        </w:rPr>
      </w:pPr>
      <w:hyperlink w:anchor="_Toc171268762" w:history="1">
        <w:r w:rsidRPr="00341E79">
          <w:rPr>
            <w:rStyle w:val="Hyperlink"/>
            <w:rFonts w:ascii="Times New Roman" w:hAnsi="Times New Roman" w:cs="Times New Roman"/>
            <w:b w:val="0"/>
            <w:bCs w:val="0"/>
            <w:noProof/>
            <w:sz w:val="24"/>
            <w:szCs w:val="24"/>
          </w:rPr>
          <w:t>Public, Legal, Media, and Government Responses</w:t>
        </w:r>
        <w:r w:rsidRPr="00341E79">
          <w:rPr>
            <w:rFonts w:ascii="Times New Roman" w:hAnsi="Times New Roman" w:cs="Times New Roman"/>
            <w:b w:val="0"/>
            <w:bCs w:val="0"/>
            <w:noProof/>
            <w:webHidden/>
            <w:sz w:val="24"/>
            <w:szCs w:val="24"/>
          </w:rPr>
          <w:tab/>
        </w:r>
        <w:r w:rsidRPr="00341E79">
          <w:rPr>
            <w:rFonts w:ascii="Times New Roman" w:hAnsi="Times New Roman" w:cs="Times New Roman"/>
            <w:b w:val="0"/>
            <w:bCs w:val="0"/>
            <w:noProof/>
            <w:webHidden/>
            <w:sz w:val="24"/>
            <w:szCs w:val="24"/>
          </w:rPr>
          <w:fldChar w:fldCharType="begin"/>
        </w:r>
        <w:r w:rsidRPr="00341E79">
          <w:rPr>
            <w:rFonts w:ascii="Times New Roman" w:hAnsi="Times New Roman" w:cs="Times New Roman"/>
            <w:b w:val="0"/>
            <w:bCs w:val="0"/>
            <w:noProof/>
            <w:webHidden/>
            <w:sz w:val="24"/>
            <w:szCs w:val="24"/>
          </w:rPr>
          <w:instrText xml:space="preserve"> PAGEREF _Toc171268762 \h </w:instrText>
        </w:r>
        <w:r w:rsidRPr="00341E79">
          <w:rPr>
            <w:rFonts w:ascii="Times New Roman" w:hAnsi="Times New Roman" w:cs="Times New Roman"/>
            <w:b w:val="0"/>
            <w:bCs w:val="0"/>
            <w:noProof/>
            <w:webHidden/>
            <w:sz w:val="24"/>
            <w:szCs w:val="24"/>
          </w:rPr>
        </w:r>
        <w:r w:rsidRPr="00341E79">
          <w:rPr>
            <w:rFonts w:ascii="Times New Roman" w:hAnsi="Times New Roman" w:cs="Times New Roman"/>
            <w:b w:val="0"/>
            <w:bCs w:val="0"/>
            <w:noProof/>
            <w:webHidden/>
            <w:sz w:val="24"/>
            <w:szCs w:val="24"/>
          </w:rPr>
          <w:fldChar w:fldCharType="separate"/>
        </w:r>
        <w:r w:rsidR="009E4A7F">
          <w:rPr>
            <w:rFonts w:ascii="Times New Roman" w:hAnsi="Times New Roman" w:cs="Times New Roman"/>
            <w:b w:val="0"/>
            <w:bCs w:val="0"/>
            <w:noProof/>
            <w:webHidden/>
            <w:sz w:val="24"/>
            <w:szCs w:val="24"/>
          </w:rPr>
          <w:t>3</w:t>
        </w:r>
        <w:r w:rsidRPr="00341E79">
          <w:rPr>
            <w:rFonts w:ascii="Times New Roman" w:hAnsi="Times New Roman" w:cs="Times New Roman"/>
            <w:b w:val="0"/>
            <w:bCs w:val="0"/>
            <w:noProof/>
            <w:webHidden/>
            <w:sz w:val="24"/>
            <w:szCs w:val="24"/>
          </w:rPr>
          <w:fldChar w:fldCharType="end"/>
        </w:r>
      </w:hyperlink>
    </w:p>
    <w:p w14:paraId="0B9BA756" w14:textId="7CA1840B" w:rsidR="00341E79" w:rsidRPr="00341E79" w:rsidRDefault="00341E79">
      <w:pPr>
        <w:pStyle w:val="TOC1"/>
        <w:rPr>
          <w:rFonts w:ascii="Times New Roman" w:eastAsiaTheme="minorEastAsia" w:hAnsi="Times New Roman" w:cs="Times New Roman"/>
          <w:b w:val="0"/>
          <w:bCs w:val="0"/>
          <w:noProof/>
          <w:sz w:val="24"/>
          <w:szCs w:val="24"/>
          <w:lang w:eastAsia="en-IN"/>
        </w:rPr>
      </w:pPr>
      <w:hyperlink w:anchor="_Toc171268763" w:history="1">
        <w:r w:rsidRPr="00341E79">
          <w:rPr>
            <w:rStyle w:val="Hyperlink"/>
            <w:rFonts w:ascii="Times New Roman" w:hAnsi="Times New Roman" w:cs="Times New Roman"/>
            <w:b w:val="0"/>
            <w:bCs w:val="0"/>
            <w:noProof/>
            <w:sz w:val="24"/>
            <w:szCs w:val="24"/>
          </w:rPr>
          <w:t>Arguments</w:t>
        </w:r>
        <w:r w:rsidRPr="00341E79">
          <w:rPr>
            <w:rFonts w:ascii="Times New Roman" w:hAnsi="Times New Roman" w:cs="Times New Roman"/>
            <w:b w:val="0"/>
            <w:bCs w:val="0"/>
            <w:noProof/>
            <w:webHidden/>
            <w:sz w:val="24"/>
            <w:szCs w:val="24"/>
          </w:rPr>
          <w:tab/>
        </w:r>
        <w:r w:rsidRPr="00341E79">
          <w:rPr>
            <w:rFonts w:ascii="Times New Roman" w:hAnsi="Times New Roman" w:cs="Times New Roman"/>
            <w:b w:val="0"/>
            <w:bCs w:val="0"/>
            <w:noProof/>
            <w:webHidden/>
            <w:sz w:val="24"/>
            <w:szCs w:val="24"/>
          </w:rPr>
          <w:fldChar w:fldCharType="begin"/>
        </w:r>
        <w:r w:rsidRPr="00341E79">
          <w:rPr>
            <w:rFonts w:ascii="Times New Roman" w:hAnsi="Times New Roman" w:cs="Times New Roman"/>
            <w:b w:val="0"/>
            <w:bCs w:val="0"/>
            <w:noProof/>
            <w:webHidden/>
            <w:sz w:val="24"/>
            <w:szCs w:val="24"/>
          </w:rPr>
          <w:instrText xml:space="preserve"> PAGEREF _Toc171268763 \h </w:instrText>
        </w:r>
        <w:r w:rsidRPr="00341E79">
          <w:rPr>
            <w:rFonts w:ascii="Times New Roman" w:hAnsi="Times New Roman" w:cs="Times New Roman"/>
            <w:b w:val="0"/>
            <w:bCs w:val="0"/>
            <w:noProof/>
            <w:webHidden/>
            <w:sz w:val="24"/>
            <w:szCs w:val="24"/>
          </w:rPr>
        </w:r>
        <w:r w:rsidRPr="00341E79">
          <w:rPr>
            <w:rFonts w:ascii="Times New Roman" w:hAnsi="Times New Roman" w:cs="Times New Roman"/>
            <w:b w:val="0"/>
            <w:bCs w:val="0"/>
            <w:noProof/>
            <w:webHidden/>
            <w:sz w:val="24"/>
            <w:szCs w:val="24"/>
          </w:rPr>
          <w:fldChar w:fldCharType="separate"/>
        </w:r>
        <w:r w:rsidR="009E4A7F">
          <w:rPr>
            <w:rFonts w:ascii="Times New Roman" w:hAnsi="Times New Roman" w:cs="Times New Roman"/>
            <w:b w:val="0"/>
            <w:bCs w:val="0"/>
            <w:noProof/>
            <w:webHidden/>
            <w:sz w:val="24"/>
            <w:szCs w:val="24"/>
          </w:rPr>
          <w:t>4</w:t>
        </w:r>
        <w:r w:rsidRPr="00341E79">
          <w:rPr>
            <w:rFonts w:ascii="Times New Roman" w:hAnsi="Times New Roman" w:cs="Times New Roman"/>
            <w:b w:val="0"/>
            <w:bCs w:val="0"/>
            <w:noProof/>
            <w:webHidden/>
            <w:sz w:val="24"/>
            <w:szCs w:val="24"/>
          </w:rPr>
          <w:fldChar w:fldCharType="end"/>
        </w:r>
      </w:hyperlink>
    </w:p>
    <w:p w14:paraId="6D6F4310" w14:textId="2F35E062" w:rsidR="00341E79" w:rsidRPr="00341E79" w:rsidRDefault="00341E79">
      <w:pPr>
        <w:pStyle w:val="TOC1"/>
        <w:rPr>
          <w:rFonts w:ascii="Times New Roman" w:eastAsiaTheme="minorEastAsia" w:hAnsi="Times New Roman" w:cs="Times New Roman"/>
          <w:b w:val="0"/>
          <w:bCs w:val="0"/>
          <w:noProof/>
          <w:sz w:val="24"/>
          <w:szCs w:val="24"/>
          <w:lang w:eastAsia="en-IN"/>
        </w:rPr>
      </w:pPr>
      <w:hyperlink w:anchor="_Toc171268764" w:history="1">
        <w:r w:rsidRPr="00341E79">
          <w:rPr>
            <w:rStyle w:val="Hyperlink"/>
            <w:rFonts w:ascii="Times New Roman" w:hAnsi="Times New Roman" w:cs="Times New Roman"/>
            <w:b w:val="0"/>
            <w:bCs w:val="0"/>
            <w:noProof/>
            <w:sz w:val="24"/>
            <w:szCs w:val="24"/>
          </w:rPr>
          <w:t>Overview of the Issues</w:t>
        </w:r>
        <w:r w:rsidRPr="00341E79">
          <w:rPr>
            <w:rFonts w:ascii="Times New Roman" w:hAnsi="Times New Roman" w:cs="Times New Roman"/>
            <w:b w:val="0"/>
            <w:bCs w:val="0"/>
            <w:noProof/>
            <w:webHidden/>
            <w:sz w:val="24"/>
            <w:szCs w:val="24"/>
          </w:rPr>
          <w:tab/>
        </w:r>
        <w:r w:rsidRPr="00341E79">
          <w:rPr>
            <w:rFonts w:ascii="Times New Roman" w:hAnsi="Times New Roman" w:cs="Times New Roman"/>
            <w:b w:val="0"/>
            <w:bCs w:val="0"/>
            <w:noProof/>
            <w:webHidden/>
            <w:sz w:val="24"/>
            <w:szCs w:val="24"/>
          </w:rPr>
          <w:fldChar w:fldCharType="begin"/>
        </w:r>
        <w:r w:rsidRPr="00341E79">
          <w:rPr>
            <w:rFonts w:ascii="Times New Roman" w:hAnsi="Times New Roman" w:cs="Times New Roman"/>
            <w:b w:val="0"/>
            <w:bCs w:val="0"/>
            <w:noProof/>
            <w:webHidden/>
            <w:sz w:val="24"/>
            <w:szCs w:val="24"/>
          </w:rPr>
          <w:instrText xml:space="preserve"> PAGEREF _Toc171268764 \h </w:instrText>
        </w:r>
        <w:r w:rsidRPr="00341E79">
          <w:rPr>
            <w:rFonts w:ascii="Times New Roman" w:hAnsi="Times New Roman" w:cs="Times New Roman"/>
            <w:b w:val="0"/>
            <w:bCs w:val="0"/>
            <w:noProof/>
            <w:webHidden/>
            <w:sz w:val="24"/>
            <w:szCs w:val="24"/>
          </w:rPr>
        </w:r>
        <w:r w:rsidRPr="00341E79">
          <w:rPr>
            <w:rFonts w:ascii="Times New Roman" w:hAnsi="Times New Roman" w:cs="Times New Roman"/>
            <w:b w:val="0"/>
            <w:bCs w:val="0"/>
            <w:noProof/>
            <w:webHidden/>
            <w:sz w:val="24"/>
            <w:szCs w:val="24"/>
          </w:rPr>
          <w:fldChar w:fldCharType="separate"/>
        </w:r>
        <w:r w:rsidR="009E4A7F">
          <w:rPr>
            <w:rFonts w:ascii="Times New Roman" w:hAnsi="Times New Roman" w:cs="Times New Roman"/>
            <w:b w:val="0"/>
            <w:bCs w:val="0"/>
            <w:noProof/>
            <w:webHidden/>
            <w:sz w:val="24"/>
            <w:szCs w:val="24"/>
          </w:rPr>
          <w:t>5</w:t>
        </w:r>
        <w:r w:rsidRPr="00341E79">
          <w:rPr>
            <w:rFonts w:ascii="Times New Roman" w:hAnsi="Times New Roman" w:cs="Times New Roman"/>
            <w:b w:val="0"/>
            <w:bCs w:val="0"/>
            <w:noProof/>
            <w:webHidden/>
            <w:sz w:val="24"/>
            <w:szCs w:val="24"/>
          </w:rPr>
          <w:fldChar w:fldCharType="end"/>
        </w:r>
      </w:hyperlink>
    </w:p>
    <w:p w14:paraId="606CBF30" w14:textId="029180AF" w:rsidR="00341E79" w:rsidRPr="00341E79" w:rsidRDefault="00341E79">
      <w:pPr>
        <w:pStyle w:val="TOC1"/>
        <w:rPr>
          <w:rFonts w:ascii="Times New Roman" w:eastAsiaTheme="minorEastAsia" w:hAnsi="Times New Roman" w:cs="Times New Roman"/>
          <w:b w:val="0"/>
          <w:bCs w:val="0"/>
          <w:noProof/>
          <w:sz w:val="24"/>
          <w:szCs w:val="24"/>
          <w:lang w:eastAsia="en-IN"/>
        </w:rPr>
      </w:pPr>
      <w:hyperlink w:anchor="_Toc171268765" w:history="1">
        <w:r w:rsidRPr="00341E79">
          <w:rPr>
            <w:rStyle w:val="Hyperlink"/>
            <w:rFonts w:ascii="Times New Roman" w:hAnsi="Times New Roman" w:cs="Times New Roman"/>
            <w:b w:val="0"/>
            <w:bCs w:val="0"/>
            <w:noProof/>
            <w:sz w:val="24"/>
            <w:szCs w:val="24"/>
          </w:rPr>
          <w:t>Compromise</w:t>
        </w:r>
        <w:r w:rsidRPr="00341E79">
          <w:rPr>
            <w:rFonts w:ascii="Times New Roman" w:hAnsi="Times New Roman" w:cs="Times New Roman"/>
            <w:b w:val="0"/>
            <w:bCs w:val="0"/>
            <w:noProof/>
            <w:webHidden/>
            <w:sz w:val="24"/>
            <w:szCs w:val="24"/>
          </w:rPr>
          <w:tab/>
        </w:r>
        <w:r w:rsidRPr="00341E79">
          <w:rPr>
            <w:rFonts w:ascii="Times New Roman" w:hAnsi="Times New Roman" w:cs="Times New Roman"/>
            <w:b w:val="0"/>
            <w:bCs w:val="0"/>
            <w:noProof/>
            <w:webHidden/>
            <w:sz w:val="24"/>
            <w:szCs w:val="24"/>
          </w:rPr>
          <w:fldChar w:fldCharType="begin"/>
        </w:r>
        <w:r w:rsidRPr="00341E79">
          <w:rPr>
            <w:rFonts w:ascii="Times New Roman" w:hAnsi="Times New Roman" w:cs="Times New Roman"/>
            <w:b w:val="0"/>
            <w:bCs w:val="0"/>
            <w:noProof/>
            <w:webHidden/>
            <w:sz w:val="24"/>
            <w:szCs w:val="24"/>
          </w:rPr>
          <w:instrText xml:space="preserve"> PAGEREF _Toc171268765 \h </w:instrText>
        </w:r>
        <w:r w:rsidRPr="00341E79">
          <w:rPr>
            <w:rFonts w:ascii="Times New Roman" w:hAnsi="Times New Roman" w:cs="Times New Roman"/>
            <w:b w:val="0"/>
            <w:bCs w:val="0"/>
            <w:noProof/>
            <w:webHidden/>
            <w:sz w:val="24"/>
            <w:szCs w:val="24"/>
          </w:rPr>
        </w:r>
        <w:r w:rsidRPr="00341E79">
          <w:rPr>
            <w:rFonts w:ascii="Times New Roman" w:hAnsi="Times New Roman" w:cs="Times New Roman"/>
            <w:b w:val="0"/>
            <w:bCs w:val="0"/>
            <w:noProof/>
            <w:webHidden/>
            <w:sz w:val="24"/>
            <w:szCs w:val="24"/>
          </w:rPr>
          <w:fldChar w:fldCharType="separate"/>
        </w:r>
        <w:r w:rsidR="009E4A7F">
          <w:rPr>
            <w:rFonts w:ascii="Times New Roman" w:hAnsi="Times New Roman" w:cs="Times New Roman"/>
            <w:b w:val="0"/>
            <w:bCs w:val="0"/>
            <w:noProof/>
            <w:webHidden/>
            <w:sz w:val="24"/>
            <w:szCs w:val="24"/>
          </w:rPr>
          <w:t>7</w:t>
        </w:r>
        <w:r w:rsidRPr="00341E79">
          <w:rPr>
            <w:rFonts w:ascii="Times New Roman" w:hAnsi="Times New Roman" w:cs="Times New Roman"/>
            <w:b w:val="0"/>
            <w:bCs w:val="0"/>
            <w:noProof/>
            <w:webHidden/>
            <w:sz w:val="24"/>
            <w:szCs w:val="24"/>
          </w:rPr>
          <w:fldChar w:fldCharType="end"/>
        </w:r>
      </w:hyperlink>
    </w:p>
    <w:p w14:paraId="46EF7060" w14:textId="2DF64AB8" w:rsidR="00341E79" w:rsidRPr="00341E79" w:rsidRDefault="00341E79">
      <w:pPr>
        <w:pStyle w:val="TOC1"/>
        <w:rPr>
          <w:rFonts w:ascii="Times New Roman" w:eastAsiaTheme="minorEastAsia" w:hAnsi="Times New Roman" w:cs="Times New Roman"/>
          <w:b w:val="0"/>
          <w:bCs w:val="0"/>
          <w:noProof/>
          <w:sz w:val="24"/>
          <w:szCs w:val="24"/>
          <w:lang w:eastAsia="en-IN"/>
        </w:rPr>
      </w:pPr>
      <w:hyperlink w:anchor="_Toc171268766" w:history="1">
        <w:r w:rsidRPr="00341E79">
          <w:rPr>
            <w:rStyle w:val="Hyperlink"/>
            <w:rFonts w:ascii="Times New Roman" w:hAnsi="Times New Roman" w:cs="Times New Roman"/>
            <w:b w:val="0"/>
            <w:bCs w:val="0"/>
            <w:noProof/>
            <w:sz w:val="24"/>
            <w:szCs w:val="24"/>
          </w:rPr>
          <w:t>References</w:t>
        </w:r>
        <w:r w:rsidRPr="00341E79">
          <w:rPr>
            <w:rFonts w:ascii="Times New Roman" w:hAnsi="Times New Roman" w:cs="Times New Roman"/>
            <w:b w:val="0"/>
            <w:bCs w:val="0"/>
            <w:noProof/>
            <w:webHidden/>
            <w:sz w:val="24"/>
            <w:szCs w:val="24"/>
          </w:rPr>
          <w:tab/>
        </w:r>
        <w:r w:rsidRPr="00341E79">
          <w:rPr>
            <w:rFonts w:ascii="Times New Roman" w:hAnsi="Times New Roman" w:cs="Times New Roman"/>
            <w:b w:val="0"/>
            <w:bCs w:val="0"/>
            <w:noProof/>
            <w:webHidden/>
            <w:sz w:val="24"/>
            <w:szCs w:val="24"/>
          </w:rPr>
          <w:fldChar w:fldCharType="begin"/>
        </w:r>
        <w:r w:rsidRPr="00341E79">
          <w:rPr>
            <w:rFonts w:ascii="Times New Roman" w:hAnsi="Times New Roman" w:cs="Times New Roman"/>
            <w:b w:val="0"/>
            <w:bCs w:val="0"/>
            <w:noProof/>
            <w:webHidden/>
            <w:sz w:val="24"/>
            <w:szCs w:val="24"/>
          </w:rPr>
          <w:instrText xml:space="preserve"> PAGEREF _Toc171268766 \h </w:instrText>
        </w:r>
        <w:r w:rsidRPr="00341E79">
          <w:rPr>
            <w:rFonts w:ascii="Times New Roman" w:hAnsi="Times New Roman" w:cs="Times New Roman"/>
            <w:b w:val="0"/>
            <w:bCs w:val="0"/>
            <w:noProof/>
            <w:webHidden/>
            <w:sz w:val="24"/>
            <w:szCs w:val="24"/>
          </w:rPr>
        </w:r>
        <w:r w:rsidRPr="00341E79">
          <w:rPr>
            <w:rFonts w:ascii="Times New Roman" w:hAnsi="Times New Roman" w:cs="Times New Roman"/>
            <w:b w:val="0"/>
            <w:bCs w:val="0"/>
            <w:noProof/>
            <w:webHidden/>
            <w:sz w:val="24"/>
            <w:szCs w:val="24"/>
          </w:rPr>
          <w:fldChar w:fldCharType="separate"/>
        </w:r>
        <w:r w:rsidR="009E4A7F">
          <w:rPr>
            <w:rFonts w:ascii="Times New Roman" w:hAnsi="Times New Roman" w:cs="Times New Roman"/>
            <w:b w:val="0"/>
            <w:bCs w:val="0"/>
            <w:noProof/>
            <w:webHidden/>
            <w:sz w:val="24"/>
            <w:szCs w:val="24"/>
          </w:rPr>
          <w:t>11</w:t>
        </w:r>
        <w:r w:rsidRPr="00341E79">
          <w:rPr>
            <w:rFonts w:ascii="Times New Roman" w:hAnsi="Times New Roman" w:cs="Times New Roman"/>
            <w:b w:val="0"/>
            <w:bCs w:val="0"/>
            <w:noProof/>
            <w:webHidden/>
            <w:sz w:val="24"/>
            <w:szCs w:val="24"/>
          </w:rPr>
          <w:fldChar w:fldCharType="end"/>
        </w:r>
      </w:hyperlink>
    </w:p>
    <w:p w14:paraId="5AA752CB" w14:textId="6AB6E7D7" w:rsidR="009D4ED7" w:rsidRPr="0046078C" w:rsidRDefault="009D4ED7" w:rsidP="00A13A5C">
      <w:pPr>
        <w:pStyle w:val="Head1"/>
        <w:tabs>
          <w:tab w:val="left" w:pos="2491"/>
        </w:tabs>
        <w:spacing w:line="480" w:lineRule="auto"/>
        <w:rPr>
          <w:b w:val="0"/>
        </w:rPr>
      </w:pPr>
      <w:r w:rsidRPr="00341E79">
        <w:rPr>
          <w:rFonts w:eastAsiaTheme="minorHAnsi"/>
          <w:b w:val="0"/>
          <w:caps/>
          <w:color w:val="auto"/>
          <w:kern w:val="2"/>
          <w:lang w:eastAsia="en-US"/>
          <w14:ligatures w14:val="standardContextual"/>
        </w:rPr>
        <w:fldChar w:fldCharType="end"/>
      </w:r>
      <w:r w:rsidR="006C2FF1" w:rsidRPr="0046078C">
        <w:rPr>
          <w:rFonts w:eastAsiaTheme="minorHAnsi"/>
          <w:b w:val="0"/>
          <w:caps/>
          <w:color w:val="auto"/>
          <w:kern w:val="2"/>
          <w:lang w:eastAsia="en-US"/>
          <w14:ligatures w14:val="standardContextual"/>
        </w:rPr>
        <w:tab/>
      </w:r>
    </w:p>
    <w:p w14:paraId="15435DD4" w14:textId="77777777" w:rsidR="009D4ED7" w:rsidRPr="0046078C" w:rsidRDefault="009D4ED7" w:rsidP="009D4ED7">
      <w:pPr>
        <w:pStyle w:val="Head1"/>
        <w:rPr>
          <w:b w:val="0"/>
          <w:bCs/>
        </w:rPr>
      </w:pPr>
    </w:p>
    <w:p w14:paraId="133C07B9" w14:textId="5F6DCCF7" w:rsidR="002836D5" w:rsidRPr="0046078C" w:rsidRDefault="00560B92" w:rsidP="00560B92">
      <w:pPr>
        <w:pStyle w:val="Head1"/>
        <w:tabs>
          <w:tab w:val="left" w:pos="3710"/>
        </w:tabs>
        <w:rPr>
          <w:b w:val="0"/>
          <w:bCs/>
        </w:rPr>
      </w:pPr>
      <w:r>
        <w:rPr>
          <w:b w:val="0"/>
          <w:bCs/>
        </w:rPr>
        <w:tab/>
      </w:r>
    </w:p>
    <w:p w14:paraId="1EF0F1D1" w14:textId="77777777" w:rsidR="002836D5" w:rsidRPr="0046078C" w:rsidRDefault="002836D5" w:rsidP="009D4ED7">
      <w:pPr>
        <w:pStyle w:val="Head1"/>
        <w:rPr>
          <w:b w:val="0"/>
          <w:bCs/>
        </w:rPr>
      </w:pPr>
    </w:p>
    <w:p w14:paraId="7F09558E" w14:textId="77777777" w:rsidR="002836D5" w:rsidRPr="0046078C" w:rsidRDefault="002836D5" w:rsidP="009D4ED7">
      <w:pPr>
        <w:pStyle w:val="Head1"/>
        <w:rPr>
          <w:b w:val="0"/>
          <w:bCs/>
        </w:rPr>
      </w:pPr>
    </w:p>
    <w:p w14:paraId="67DD4B54" w14:textId="77777777" w:rsidR="009D4ED7" w:rsidRPr="0046078C" w:rsidRDefault="009D4ED7" w:rsidP="009D4ED7">
      <w:pPr>
        <w:pStyle w:val="Head1"/>
        <w:rPr>
          <w:b w:val="0"/>
          <w:bCs/>
        </w:rPr>
      </w:pPr>
    </w:p>
    <w:p w14:paraId="1CFFDD42" w14:textId="77777777" w:rsidR="009D4ED7" w:rsidRPr="0046078C" w:rsidRDefault="009D4ED7" w:rsidP="009D4ED7">
      <w:pPr>
        <w:pStyle w:val="Head1"/>
        <w:rPr>
          <w:bCs/>
        </w:rPr>
      </w:pPr>
    </w:p>
    <w:p w14:paraId="5C7120CD" w14:textId="77777777" w:rsidR="009D4ED7" w:rsidRPr="0046078C" w:rsidRDefault="009D4ED7" w:rsidP="009D4ED7">
      <w:pPr>
        <w:pStyle w:val="Head1"/>
        <w:rPr>
          <w:bCs/>
        </w:rPr>
      </w:pPr>
    </w:p>
    <w:p w14:paraId="6C2D4BAC" w14:textId="77777777" w:rsidR="009D4ED7" w:rsidRPr="0046078C" w:rsidRDefault="009D4ED7" w:rsidP="009D4ED7">
      <w:pPr>
        <w:pStyle w:val="Head1"/>
        <w:rPr>
          <w:bCs/>
        </w:rPr>
      </w:pPr>
    </w:p>
    <w:p w14:paraId="099F3B97" w14:textId="77777777" w:rsidR="009D4ED7" w:rsidRPr="0046078C" w:rsidRDefault="009D4ED7" w:rsidP="009D4ED7">
      <w:pPr>
        <w:pStyle w:val="Head1"/>
        <w:rPr>
          <w:bCs/>
        </w:rPr>
      </w:pPr>
    </w:p>
    <w:p w14:paraId="597C68B6" w14:textId="77777777" w:rsidR="009D4ED7" w:rsidRPr="0046078C" w:rsidRDefault="009D4ED7" w:rsidP="009D4ED7">
      <w:pPr>
        <w:pStyle w:val="Head1"/>
        <w:rPr>
          <w:bCs/>
        </w:rPr>
      </w:pPr>
    </w:p>
    <w:p w14:paraId="2105517B" w14:textId="77777777" w:rsidR="009D4ED7" w:rsidRPr="0046078C" w:rsidRDefault="009D4ED7" w:rsidP="009D4ED7">
      <w:pPr>
        <w:pStyle w:val="Head1"/>
        <w:rPr>
          <w:bCs/>
        </w:rPr>
      </w:pPr>
    </w:p>
    <w:p w14:paraId="5E567ED5" w14:textId="77777777" w:rsidR="009D4ED7" w:rsidRPr="0046078C" w:rsidRDefault="009D4ED7" w:rsidP="009D4ED7">
      <w:pPr>
        <w:pStyle w:val="Head1"/>
        <w:rPr>
          <w:bCs/>
        </w:rPr>
      </w:pPr>
    </w:p>
    <w:p w14:paraId="0EF0103C" w14:textId="77777777" w:rsidR="009D4ED7" w:rsidRDefault="009D4ED7" w:rsidP="009D4ED7">
      <w:pPr>
        <w:pStyle w:val="Head1"/>
        <w:rPr>
          <w:bCs/>
        </w:rPr>
      </w:pPr>
    </w:p>
    <w:p w14:paraId="1DB7B198" w14:textId="77777777" w:rsidR="00341E79" w:rsidRDefault="00341E79" w:rsidP="009D4ED7">
      <w:pPr>
        <w:pStyle w:val="Head1"/>
        <w:rPr>
          <w:bCs/>
        </w:rPr>
      </w:pPr>
    </w:p>
    <w:p w14:paraId="3CC8CC71" w14:textId="77777777" w:rsidR="00341E79" w:rsidRDefault="00341E79" w:rsidP="009D4ED7">
      <w:pPr>
        <w:pStyle w:val="Head1"/>
        <w:rPr>
          <w:bCs/>
        </w:rPr>
      </w:pPr>
    </w:p>
    <w:p w14:paraId="7E162D1F" w14:textId="77777777" w:rsidR="00CC5F4F" w:rsidRDefault="00CC5F4F" w:rsidP="009D4ED7">
      <w:pPr>
        <w:pStyle w:val="Head1"/>
        <w:rPr>
          <w:bCs/>
        </w:rPr>
      </w:pPr>
    </w:p>
    <w:p w14:paraId="783DC3D1" w14:textId="5EC39488" w:rsidR="00B63F23" w:rsidRDefault="00AE0CD3" w:rsidP="00B63F23">
      <w:pPr>
        <w:pStyle w:val="Head1"/>
        <w:rPr>
          <w:rFonts w:eastAsiaTheme="minorHAnsi"/>
          <w:bCs/>
          <w:kern w:val="2"/>
          <w:lang w:eastAsia="en-US"/>
          <w14:ligatures w14:val="standardContextual"/>
        </w:rPr>
      </w:pPr>
      <w:bookmarkStart w:id="0" w:name="_Toc171268760"/>
      <w:r w:rsidRPr="0046078C">
        <w:rPr>
          <w:rFonts w:eastAsiaTheme="minorHAnsi"/>
          <w:bCs/>
          <w:kern w:val="2"/>
          <w:lang w:eastAsia="en-US"/>
          <w14:ligatures w14:val="standardContextual"/>
        </w:rPr>
        <w:lastRenderedPageBreak/>
        <w:t>Abstract</w:t>
      </w:r>
      <w:bookmarkEnd w:id="0"/>
    </w:p>
    <w:p w14:paraId="3BA62038" w14:textId="77777777" w:rsidR="00EC05A5" w:rsidRPr="00206AA2" w:rsidRDefault="00EC05A5" w:rsidP="00EC05A5">
      <w:pPr>
        <w:spacing w:line="480" w:lineRule="auto"/>
        <w:rPr>
          <w:rFonts w:ascii="Times New Roman" w:hAnsi="Times New Roman" w:cs="Times New Roman"/>
          <w:sz w:val="24"/>
          <w:szCs w:val="24"/>
        </w:rPr>
      </w:pPr>
      <w:r w:rsidRPr="007C0007">
        <w:rPr>
          <w:rFonts w:ascii="Times New Roman" w:hAnsi="Times New Roman" w:cs="Times New Roman"/>
          <w:sz w:val="24"/>
          <w:szCs w:val="24"/>
        </w:rPr>
        <w:t>The settlement, filed in court in May 2022, marked a significant milestone in the regulation of biometric privacy. Clearview AI, a controversial facial recognition company, agreed to comply with the Illinois Biometric Information Privacy Act (BIPA) and implement nationwide restrictions on its database.</w:t>
      </w:r>
      <w:r>
        <w:rPr>
          <w:rFonts w:ascii="Times New Roman" w:hAnsi="Times New Roman" w:cs="Times New Roman"/>
          <w:sz w:val="24"/>
          <w:szCs w:val="24"/>
        </w:rPr>
        <w:t xml:space="preserve"> </w:t>
      </w:r>
      <w:r w:rsidRPr="00206AA2">
        <w:rPr>
          <w:rFonts w:ascii="Times New Roman" w:hAnsi="Times New Roman" w:cs="Times New Roman"/>
          <w:sz w:val="24"/>
          <w:szCs w:val="24"/>
        </w:rPr>
        <w:t>This included a permanent ban on selling its faceprint database to most private entities and a five-year prohibition on sales to any entity in Illinois, including law enforcement. The settlement also mandated that Clearview AI maintain an opt-out request form on its website, allowing Illinois residents to ensure their faceprints were not included in search results, and prohibited the use of uploaded photos for any purpose other than effectuating the opt-out program. Additionally, Clearview AI had ceased offering free trial accounts to individual police officers without their employers' knowledge and approval and continued filtering out photographs taken in or uploaded from Illinois.</w:t>
      </w:r>
    </w:p>
    <w:p w14:paraId="6F2EDE1B" w14:textId="77777777" w:rsidR="00EC05A5" w:rsidRPr="00206AA2" w:rsidRDefault="00EC05A5" w:rsidP="00EC05A5">
      <w:pPr>
        <w:spacing w:line="480" w:lineRule="auto"/>
        <w:rPr>
          <w:rFonts w:ascii="Times New Roman" w:hAnsi="Times New Roman" w:cs="Times New Roman"/>
          <w:sz w:val="24"/>
          <w:szCs w:val="24"/>
        </w:rPr>
      </w:pPr>
      <w:r w:rsidRPr="00206AA2">
        <w:rPr>
          <w:rFonts w:ascii="Times New Roman" w:hAnsi="Times New Roman" w:cs="Times New Roman"/>
          <w:sz w:val="24"/>
          <w:szCs w:val="24"/>
        </w:rPr>
        <w:t>This case, brought by the ACLU and other advocacy groups, had underscored the growing tension between technological advancements in surveillance and the imperative to protect individual privacy rights. Clearview AI's practices of collecting and storing billions of faceprints without explicit consent had raised significant ethical concerns, particularly for vulnerable communities. The legal and public response had highlighted the need for robust privacy laws to curb the misuse of biometric data.</w:t>
      </w:r>
    </w:p>
    <w:p w14:paraId="79E3DCCD" w14:textId="77777777" w:rsidR="00EC05A5" w:rsidRDefault="00EC05A5" w:rsidP="00EC05A5">
      <w:pPr>
        <w:spacing w:line="480" w:lineRule="auto"/>
        <w:rPr>
          <w:rFonts w:ascii="Times New Roman" w:hAnsi="Times New Roman" w:cs="Times New Roman"/>
          <w:sz w:val="24"/>
          <w:szCs w:val="24"/>
        </w:rPr>
      </w:pPr>
      <w:r w:rsidRPr="00206AA2">
        <w:rPr>
          <w:rFonts w:ascii="Times New Roman" w:hAnsi="Times New Roman" w:cs="Times New Roman"/>
          <w:sz w:val="24"/>
          <w:szCs w:val="24"/>
        </w:rPr>
        <w:t>This paper explore</w:t>
      </w:r>
      <w:r>
        <w:rPr>
          <w:rFonts w:ascii="Times New Roman" w:hAnsi="Times New Roman" w:cs="Times New Roman"/>
          <w:sz w:val="24"/>
          <w:szCs w:val="24"/>
        </w:rPr>
        <w:t>s</w:t>
      </w:r>
      <w:r w:rsidRPr="00206AA2">
        <w:rPr>
          <w:rFonts w:ascii="Times New Roman" w:hAnsi="Times New Roman" w:cs="Times New Roman"/>
          <w:sz w:val="24"/>
          <w:szCs w:val="24"/>
        </w:rPr>
        <w:t xml:space="preserve"> the ethical issues surrounding Clearview AI, including the potential for abuse of facial recognition technology and the implications for individual privacy and security. It examine</w:t>
      </w:r>
      <w:r>
        <w:rPr>
          <w:rFonts w:ascii="Times New Roman" w:hAnsi="Times New Roman" w:cs="Times New Roman"/>
          <w:sz w:val="24"/>
          <w:szCs w:val="24"/>
        </w:rPr>
        <w:t>s</w:t>
      </w:r>
      <w:r w:rsidRPr="00206AA2">
        <w:rPr>
          <w:rFonts w:ascii="Times New Roman" w:hAnsi="Times New Roman" w:cs="Times New Roman"/>
          <w:sz w:val="24"/>
          <w:szCs w:val="24"/>
        </w:rPr>
        <w:t xml:space="preserve"> the responses from various stakeholders, including the legal actions taken by the ACLU, the media coverage, and the governmental regulations prompted by this case. Furthermore, it discussed the broader implications for biometric privacy, emphasizing the importance of stringent regulations and oversight to protect against the invasive use of </w:t>
      </w:r>
      <w:r w:rsidRPr="00206AA2">
        <w:rPr>
          <w:rFonts w:ascii="Times New Roman" w:hAnsi="Times New Roman" w:cs="Times New Roman"/>
          <w:sz w:val="24"/>
          <w:szCs w:val="24"/>
        </w:rPr>
        <w:lastRenderedPageBreak/>
        <w:t>surveillance technologies. This settlement had served as a precedent for future cases and set a new standard for the ethical use of biometric data in the digital age.</w:t>
      </w:r>
      <w:r>
        <w:rPr>
          <w:rFonts w:ascii="Times New Roman" w:hAnsi="Times New Roman" w:cs="Times New Roman"/>
          <w:sz w:val="24"/>
          <w:szCs w:val="24"/>
        </w:rPr>
        <w:t xml:space="preserve"> </w:t>
      </w:r>
    </w:p>
    <w:p w14:paraId="740BA2DF" w14:textId="453769D5" w:rsidR="00EC05A5" w:rsidRPr="00206AA2" w:rsidRDefault="00EC05A5" w:rsidP="00EC05A5">
      <w:pPr>
        <w:pStyle w:val="Head1"/>
      </w:pPr>
      <w:bookmarkStart w:id="1" w:name="_Toc171268761"/>
      <w:r w:rsidRPr="00206AA2">
        <w:t>Ethical Issue or Dilemma</w:t>
      </w:r>
      <w:bookmarkEnd w:id="1"/>
    </w:p>
    <w:p w14:paraId="7D7448F5" w14:textId="77777777" w:rsidR="00EC05A5" w:rsidRPr="00206AA2" w:rsidRDefault="00EC05A5" w:rsidP="00EC05A5">
      <w:pPr>
        <w:spacing w:line="480" w:lineRule="auto"/>
        <w:rPr>
          <w:rFonts w:ascii="Times New Roman" w:hAnsi="Times New Roman" w:cs="Times New Roman"/>
          <w:sz w:val="24"/>
          <w:szCs w:val="24"/>
        </w:rPr>
      </w:pPr>
      <w:r w:rsidRPr="00206AA2">
        <w:rPr>
          <w:rFonts w:ascii="Times New Roman" w:hAnsi="Times New Roman" w:cs="Times New Roman"/>
          <w:sz w:val="24"/>
          <w:szCs w:val="24"/>
        </w:rPr>
        <w:t>The core ethical issue facing Clearview AI involves its handling of biometric data without explicit consent from individuals. In 2020, the American Civil Liberties Union (ACLU) filed a lawsuit against Clearview AI, alleging violations of Illinois’ Biometric Information Privacy Act (BIPA). Clearview AI's practice of capturing and storing faceprints from online images without notifying individuals or obtaining their written consent raised significant ethical concerns about privacy and surveillance. The lawsuit highlighted the risks associated with the involuntary capture of biometric data, which can lead to severe security and privacy threats.</w:t>
      </w:r>
    </w:p>
    <w:p w14:paraId="711FDA42" w14:textId="77777777" w:rsidR="00EC05A5" w:rsidRPr="00206AA2" w:rsidRDefault="00EC05A5" w:rsidP="00EC05A5">
      <w:pPr>
        <w:spacing w:line="480" w:lineRule="auto"/>
        <w:rPr>
          <w:rFonts w:ascii="Times New Roman" w:hAnsi="Times New Roman" w:cs="Times New Roman"/>
          <w:sz w:val="24"/>
          <w:szCs w:val="24"/>
        </w:rPr>
      </w:pPr>
      <w:r w:rsidRPr="00206AA2">
        <w:rPr>
          <w:rFonts w:ascii="Times New Roman" w:hAnsi="Times New Roman" w:cs="Times New Roman"/>
          <w:sz w:val="24"/>
          <w:szCs w:val="24"/>
        </w:rPr>
        <w:t>Despite these allegations, Clearview AI continued to expand its database and market its services, leading to a contentious legal battle. The ethical dilemma centers on balancing the potential benefits of Clearview AI's technology for law enforcement with the fundamental rights of individuals to control their biometric information. This case exemplifies the broader conflict between advancing technological capabilities and the need for stringent privacy protections.</w:t>
      </w:r>
    </w:p>
    <w:p w14:paraId="6E050E89" w14:textId="77777777" w:rsidR="00EC05A5" w:rsidRPr="00206AA2" w:rsidRDefault="00EC05A5" w:rsidP="001435EC">
      <w:pPr>
        <w:pStyle w:val="Head1"/>
      </w:pPr>
      <w:bookmarkStart w:id="2" w:name="_Toc171268762"/>
      <w:r w:rsidRPr="00206AA2">
        <w:t>Public, Legal, Media, and Government Responses</w:t>
      </w:r>
      <w:bookmarkEnd w:id="2"/>
    </w:p>
    <w:p w14:paraId="530B81A6" w14:textId="77777777" w:rsidR="00EC05A5" w:rsidRPr="00206AA2" w:rsidRDefault="00EC05A5" w:rsidP="00EC05A5">
      <w:pPr>
        <w:spacing w:line="480" w:lineRule="auto"/>
        <w:rPr>
          <w:rFonts w:ascii="Times New Roman" w:hAnsi="Times New Roman" w:cs="Times New Roman"/>
          <w:sz w:val="24"/>
          <w:szCs w:val="24"/>
        </w:rPr>
      </w:pPr>
      <w:r w:rsidRPr="00206AA2">
        <w:rPr>
          <w:rFonts w:ascii="Times New Roman" w:hAnsi="Times New Roman" w:cs="Times New Roman"/>
          <w:sz w:val="24"/>
          <w:szCs w:val="24"/>
        </w:rPr>
        <w:t>The public response to Clearview AI's practices has been overwhelmingly negative, with privacy advocates and civil rights organizations voicing strong opposition. The media has extensively covered the controversy, often highlighting the invasive nature of Clearview AI's technology and the potential for abuse.</w:t>
      </w:r>
    </w:p>
    <w:p w14:paraId="7B799C16" w14:textId="77777777" w:rsidR="00EC05A5" w:rsidRPr="00206AA2" w:rsidRDefault="00EC05A5" w:rsidP="00EC05A5">
      <w:pPr>
        <w:spacing w:line="480" w:lineRule="auto"/>
        <w:rPr>
          <w:rFonts w:ascii="Times New Roman" w:hAnsi="Times New Roman" w:cs="Times New Roman"/>
          <w:sz w:val="24"/>
          <w:szCs w:val="24"/>
        </w:rPr>
      </w:pPr>
      <w:r w:rsidRPr="00206AA2">
        <w:rPr>
          <w:rFonts w:ascii="Times New Roman" w:hAnsi="Times New Roman" w:cs="Times New Roman"/>
          <w:sz w:val="24"/>
          <w:szCs w:val="24"/>
        </w:rPr>
        <w:t xml:space="preserve">Legally, Clearview AI has faced multiple lawsuits and fines in various countries, including France, Italy, the United Kingdom, and Australia. In the United States, the ACLU's lawsuit in Illinois resulted in a significant settlement. Under the settlement, Clearview AI agreed to a </w:t>
      </w:r>
      <w:r w:rsidRPr="00206AA2">
        <w:rPr>
          <w:rFonts w:ascii="Times New Roman" w:hAnsi="Times New Roman" w:cs="Times New Roman"/>
          <w:sz w:val="24"/>
          <w:szCs w:val="24"/>
        </w:rPr>
        <w:lastRenderedPageBreak/>
        <w:t>nationwide ban on selling its faceprint database to most private entities and a five-year ban on sales to any entity in Illinois, including law enforcement. The settlement also included measures to allow Illinois residents to opt-out of the database and publicize this option through internet ads.</w:t>
      </w:r>
    </w:p>
    <w:p w14:paraId="0365EF95" w14:textId="77777777" w:rsidR="00EC05A5" w:rsidRPr="00206AA2" w:rsidRDefault="00EC05A5" w:rsidP="00EC05A5">
      <w:pPr>
        <w:spacing w:line="480" w:lineRule="auto"/>
        <w:rPr>
          <w:rFonts w:ascii="Times New Roman" w:hAnsi="Times New Roman" w:cs="Times New Roman"/>
          <w:sz w:val="24"/>
          <w:szCs w:val="24"/>
        </w:rPr>
      </w:pPr>
      <w:r w:rsidRPr="00206AA2">
        <w:rPr>
          <w:rFonts w:ascii="Times New Roman" w:hAnsi="Times New Roman" w:cs="Times New Roman"/>
          <w:sz w:val="24"/>
          <w:szCs w:val="24"/>
        </w:rPr>
        <w:t xml:space="preserve">Government responses have varied, with some states considering or enacting their own biometric privacy laws </w:t>
      </w:r>
      <w:proofErr w:type="gramStart"/>
      <w:r w:rsidRPr="00206AA2">
        <w:rPr>
          <w:rFonts w:ascii="Times New Roman" w:hAnsi="Times New Roman" w:cs="Times New Roman"/>
          <w:sz w:val="24"/>
          <w:szCs w:val="24"/>
        </w:rPr>
        <w:t>similar to</w:t>
      </w:r>
      <w:proofErr w:type="gramEnd"/>
      <w:r w:rsidRPr="00206AA2">
        <w:rPr>
          <w:rFonts w:ascii="Times New Roman" w:hAnsi="Times New Roman" w:cs="Times New Roman"/>
          <w:sz w:val="24"/>
          <w:szCs w:val="24"/>
        </w:rPr>
        <w:t xml:space="preserve"> BIPA. The settlement with Clearview AI has set a precedent for how biometric data should be regulated and protected, encouraging other states to adopt stringent privacy laws.</w:t>
      </w:r>
    </w:p>
    <w:p w14:paraId="78A4D6B5" w14:textId="77777777" w:rsidR="00EC05A5" w:rsidRPr="00206AA2" w:rsidRDefault="00EC05A5" w:rsidP="001435EC">
      <w:pPr>
        <w:pStyle w:val="Head1"/>
      </w:pPr>
      <w:bookmarkStart w:id="3" w:name="_Toc171268763"/>
      <w:r w:rsidRPr="00206AA2">
        <w:t>Arguments</w:t>
      </w:r>
      <w:bookmarkEnd w:id="3"/>
    </w:p>
    <w:p w14:paraId="66CDC4B4" w14:textId="77777777" w:rsidR="00EC05A5" w:rsidRPr="00206AA2" w:rsidRDefault="00EC05A5" w:rsidP="00EC05A5">
      <w:pPr>
        <w:spacing w:after="0" w:line="480" w:lineRule="auto"/>
        <w:rPr>
          <w:rFonts w:ascii="Times New Roman" w:hAnsi="Times New Roman" w:cs="Times New Roman"/>
          <w:sz w:val="24"/>
          <w:szCs w:val="24"/>
        </w:rPr>
      </w:pPr>
      <w:r w:rsidRPr="00206AA2">
        <w:rPr>
          <w:rFonts w:ascii="Times New Roman" w:hAnsi="Times New Roman" w:cs="Times New Roman"/>
          <w:sz w:val="24"/>
          <w:szCs w:val="24"/>
        </w:rPr>
        <w:t>Against Clearview AI:</w:t>
      </w:r>
    </w:p>
    <w:p w14:paraId="7F001D68" w14:textId="77777777" w:rsidR="00EC05A5" w:rsidRPr="00206AA2" w:rsidRDefault="00EC05A5" w:rsidP="00EC05A5">
      <w:pPr>
        <w:pStyle w:val="ListParagraph"/>
        <w:numPr>
          <w:ilvl w:val="0"/>
          <w:numId w:val="15"/>
        </w:numPr>
        <w:spacing w:line="480" w:lineRule="auto"/>
        <w:rPr>
          <w:rFonts w:ascii="Times New Roman" w:hAnsi="Times New Roman" w:cs="Times New Roman"/>
          <w:sz w:val="24"/>
          <w:szCs w:val="24"/>
        </w:rPr>
      </w:pPr>
      <w:r w:rsidRPr="00206AA2">
        <w:rPr>
          <w:rFonts w:ascii="Times New Roman" w:hAnsi="Times New Roman" w:cs="Times New Roman"/>
          <w:sz w:val="24"/>
          <w:szCs w:val="24"/>
        </w:rPr>
        <w:t>Privacy Violations: Critics argue that Clearview AI's practices represent a severe breach of individual privacy rights. The involuntary capture of biometric data without consent is seen as unethical and dangerous.</w:t>
      </w:r>
    </w:p>
    <w:p w14:paraId="42750DD3" w14:textId="77777777" w:rsidR="00EC05A5" w:rsidRPr="00206AA2" w:rsidRDefault="00EC05A5" w:rsidP="00EC05A5">
      <w:pPr>
        <w:pStyle w:val="ListParagraph"/>
        <w:numPr>
          <w:ilvl w:val="0"/>
          <w:numId w:val="15"/>
        </w:numPr>
        <w:spacing w:line="480" w:lineRule="auto"/>
        <w:rPr>
          <w:rFonts w:ascii="Times New Roman" w:hAnsi="Times New Roman" w:cs="Times New Roman"/>
          <w:sz w:val="24"/>
          <w:szCs w:val="24"/>
        </w:rPr>
      </w:pPr>
      <w:r w:rsidRPr="00206AA2">
        <w:rPr>
          <w:rFonts w:ascii="Times New Roman" w:hAnsi="Times New Roman" w:cs="Times New Roman"/>
          <w:sz w:val="24"/>
          <w:szCs w:val="24"/>
        </w:rPr>
        <w:t>Potential for Abuse: There are concerns about the misuse of Clearview AI's technology by both private entities and government agencies, leading to surveillance and profiling.</w:t>
      </w:r>
    </w:p>
    <w:p w14:paraId="1FA038FD" w14:textId="77777777" w:rsidR="00EC05A5" w:rsidRPr="00206AA2" w:rsidRDefault="00EC05A5" w:rsidP="00EC05A5">
      <w:pPr>
        <w:pStyle w:val="ListParagraph"/>
        <w:numPr>
          <w:ilvl w:val="0"/>
          <w:numId w:val="15"/>
        </w:numPr>
        <w:spacing w:line="480" w:lineRule="auto"/>
        <w:rPr>
          <w:rFonts w:ascii="Times New Roman" w:hAnsi="Times New Roman" w:cs="Times New Roman"/>
          <w:sz w:val="24"/>
          <w:szCs w:val="24"/>
        </w:rPr>
      </w:pPr>
      <w:r w:rsidRPr="00206AA2">
        <w:rPr>
          <w:rFonts w:ascii="Times New Roman" w:hAnsi="Times New Roman" w:cs="Times New Roman"/>
          <w:sz w:val="24"/>
          <w:szCs w:val="24"/>
        </w:rPr>
        <w:t>Lack of Transparency: Clearview AI has been criticized for its lack of transparency in how it collects, stores, and uses biometric data.</w:t>
      </w:r>
    </w:p>
    <w:p w14:paraId="60B6F383" w14:textId="77777777" w:rsidR="00EC05A5" w:rsidRPr="00206AA2" w:rsidRDefault="00EC05A5" w:rsidP="00EC05A5">
      <w:pPr>
        <w:spacing w:after="0" w:line="480" w:lineRule="auto"/>
        <w:rPr>
          <w:rFonts w:ascii="Times New Roman" w:hAnsi="Times New Roman" w:cs="Times New Roman"/>
          <w:sz w:val="24"/>
          <w:szCs w:val="24"/>
        </w:rPr>
      </w:pPr>
      <w:r>
        <w:rPr>
          <w:rFonts w:ascii="Times New Roman" w:hAnsi="Times New Roman" w:cs="Times New Roman"/>
          <w:sz w:val="24"/>
          <w:szCs w:val="24"/>
        </w:rPr>
        <w:t>For</w:t>
      </w:r>
      <w:r w:rsidRPr="00206AA2">
        <w:rPr>
          <w:rFonts w:ascii="Times New Roman" w:hAnsi="Times New Roman" w:cs="Times New Roman"/>
          <w:sz w:val="24"/>
          <w:szCs w:val="24"/>
        </w:rPr>
        <w:t xml:space="preserve"> Clearview AI:</w:t>
      </w:r>
    </w:p>
    <w:p w14:paraId="65A8CBDE" w14:textId="77777777" w:rsidR="00EC05A5" w:rsidRPr="00206AA2" w:rsidRDefault="00EC05A5" w:rsidP="00EC05A5">
      <w:pPr>
        <w:pStyle w:val="ListParagraph"/>
        <w:numPr>
          <w:ilvl w:val="0"/>
          <w:numId w:val="16"/>
        </w:numPr>
        <w:spacing w:line="480" w:lineRule="auto"/>
        <w:rPr>
          <w:rFonts w:ascii="Times New Roman" w:hAnsi="Times New Roman" w:cs="Times New Roman"/>
          <w:sz w:val="24"/>
          <w:szCs w:val="24"/>
        </w:rPr>
      </w:pPr>
      <w:r w:rsidRPr="00206AA2">
        <w:rPr>
          <w:rFonts w:ascii="Times New Roman" w:hAnsi="Times New Roman" w:cs="Times New Roman"/>
          <w:sz w:val="24"/>
          <w:szCs w:val="24"/>
        </w:rPr>
        <w:t>Law Enforcement Benefits: Supporters claim that Clearview AI's technology provides significant benefits for law enforcement, aiding in the identification and capture of criminals.</w:t>
      </w:r>
    </w:p>
    <w:p w14:paraId="17A1F757" w14:textId="77777777" w:rsidR="00EC05A5" w:rsidRPr="00206AA2" w:rsidRDefault="00EC05A5" w:rsidP="00EC05A5">
      <w:pPr>
        <w:pStyle w:val="ListParagraph"/>
        <w:numPr>
          <w:ilvl w:val="0"/>
          <w:numId w:val="16"/>
        </w:numPr>
        <w:spacing w:line="480" w:lineRule="auto"/>
        <w:rPr>
          <w:rFonts w:ascii="Times New Roman" w:hAnsi="Times New Roman" w:cs="Times New Roman"/>
          <w:sz w:val="24"/>
          <w:szCs w:val="24"/>
        </w:rPr>
      </w:pPr>
      <w:r w:rsidRPr="00206AA2">
        <w:rPr>
          <w:rFonts w:ascii="Times New Roman" w:hAnsi="Times New Roman" w:cs="Times New Roman"/>
          <w:sz w:val="24"/>
          <w:szCs w:val="24"/>
        </w:rPr>
        <w:t>Public Data: Clearview AI argues that it only uses publicly available images, and its practices are therefore within legal bounds.</w:t>
      </w:r>
    </w:p>
    <w:p w14:paraId="3B9A8977" w14:textId="77777777" w:rsidR="00EC05A5" w:rsidRPr="00206AA2" w:rsidRDefault="00EC05A5" w:rsidP="00EC05A5">
      <w:pPr>
        <w:pStyle w:val="ListParagraph"/>
        <w:numPr>
          <w:ilvl w:val="0"/>
          <w:numId w:val="16"/>
        </w:numPr>
        <w:spacing w:line="480" w:lineRule="auto"/>
        <w:rPr>
          <w:rFonts w:ascii="Times New Roman" w:hAnsi="Times New Roman" w:cs="Times New Roman"/>
          <w:sz w:val="24"/>
          <w:szCs w:val="24"/>
        </w:rPr>
      </w:pPr>
      <w:r w:rsidRPr="00206AA2">
        <w:rPr>
          <w:rFonts w:ascii="Times New Roman" w:hAnsi="Times New Roman" w:cs="Times New Roman"/>
          <w:sz w:val="24"/>
          <w:szCs w:val="24"/>
        </w:rPr>
        <w:lastRenderedPageBreak/>
        <w:t>Technological Advancement: Proponents suggest that Clearview AI's innovations represent important advancements in surveillance and security technology, which can enhance public safety.</w:t>
      </w:r>
    </w:p>
    <w:p w14:paraId="3298714C" w14:textId="77777777" w:rsidR="00EC05A5" w:rsidRPr="00206AA2" w:rsidRDefault="00EC05A5" w:rsidP="00757D91">
      <w:pPr>
        <w:pStyle w:val="Head1"/>
      </w:pPr>
      <w:bookmarkStart w:id="4" w:name="_Toc171268764"/>
      <w:r w:rsidRPr="00206AA2">
        <w:t>Overview of the Issues</w:t>
      </w:r>
      <w:bookmarkEnd w:id="4"/>
    </w:p>
    <w:p w14:paraId="1D3F4D00" w14:textId="77777777" w:rsidR="00EC05A5" w:rsidRPr="00206AA2" w:rsidRDefault="00EC05A5" w:rsidP="00EC05A5">
      <w:pPr>
        <w:spacing w:line="480" w:lineRule="auto"/>
        <w:rPr>
          <w:rFonts w:ascii="Times New Roman" w:hAnsi="Times New Roman" w:cs="Times New Roman"/>
          <w:sz w:val="24"/>
          <w:szCs w:val="24"/>
        </w:rPr>
      </w:pPr>
      <w:r w:rsidRPr="00206AA2">
        <w:rPr>
          <w:rFonts w:ascii="Times New Roman" w:hAnsi="Times New Roman" w:cs="Times New Roman"/>
          <w:sz w:val="24"/>
          <w:szCs w:val="24"/>
        </w:rPr>
        <w:t>The issues surrounding Clearview AI were complex and multifaceted, reflecting broader societal challenges in balancing technological innovation with individual privacy rights. On one hand, the potential benefits for law enforcement were considerable. Clearview AI's technology offered tools to quickly and accurately identify individuals, which could be instrumental in solving crimes, locating missing persons, and enhancing security measures. The use of facial recognition technology had the promise of revolutionizing law enforcement by providing rapid, reliable identification capabilities that could significantly expedite investigations and improve public safety</w:t>
      </w:r>
      <w:r>
        <w:rPr>
          <w:rFonts w:ascii="MS Gothic" w:eastAsia="MS Gothic" w:hAnsi="MS Gothic" w:cs="MS Gothic"/>
          <w:sz w:val="24"/>
          <w:szCs w:val="24"/>
        </w:rPr>
        <w:t>.</w:t>
      </w:r>
    </w:p>
    <w:p w14:paraId="2079AB0E" w14:textId="77777777" w:rsidR="00EC05A5" w:rsidRPr="00206AA2" w:rsidRDefault="00EC05A5" w:rsidP="00EC05A5">
      <w:pPr>
        <w:spacing w:line="480" w:lineRule="auto"/>
        <w:rPr>
          <w:rFonts w:ascii="Times New Roman" w:hAnsi="Times New Roman" w:cs="Times New Roman"/>
          <w:sz w:val="24"/>
          <w:szCs w:val="24"/>
        </w:rPr>
      </w:pPr>
      <w:r w:rsidRPr="00206AA2">
        <w:rPr>
          <w:rFonts w:ascii="Times New Roman" w:hAnsi="Times New Roman" w:cs="Times New Roman"/>
          <w:sz w:val="24"/>
          <w:szCs w:val="24"/>
        </w:rPr>
        <w:t>However, the invasive nature of biometric surveillance and the lack of consent from individuals whose data was being collected raised significant ethical and privacy concerns. Clearview AI had amassed a database of over 10 billion faceprints by scraping publicly available images from the internet without the explicit consent of the individuals depicted in those images. This practice not only violated privacy norms but also contravened legal standards set by regulations such as the Illinois Biometric Information Privacy Act (BIPA)</w:t>
      </w:r>
      <w:r>
        <w:rPr>
          <w:rFonts w:ascii="MS Gothic" w:eastAsia="MS Gothic" w:hAnsi="MS Gothic" w:cs="MS Gothic"/>
          <w:sz w:val="24"/>
          <w:szCs w:val="24"/>
        </w:rPr>
        <w:t>.</w:t>
      </w:r>
    </w:p>
    <w:p w14:paraId="76A3F872" w14:textId="77777777" w:rsidR="00EC05A5" w:rsidRPr="00206AA2" w:rsidRDefault="00EC05A5" w:rsidP="00EC05A5">
      <w:pPr>
        <w:spacing w:line="480" w:lineRule="auto"/>
        <w:rPr>
          <w:rFonts w:ascii="Times New Roman" w:hAnsi="Times New Roman" w:cs="Times New Roman"/>
          <w:sz w:val="24"/>
          <w:szCs w:val="24"/>
        </w:rPr>
      </w:pPr>
      <w:r w:rsidRPr="00206AA2">
        <w:rPr>
          <w:rFonts w:ascii="Times New Roman" w:hAnsi="Times New Roman" w:cs="Times New Roman"/>
          <w:sz w:val="24"/>
          <w:szCs w:val="24"/>
        </w:rPr>
        <w:t xml:space="preserve">The ethical dilemma was further compounded by the potential for misuse of such a vast and powerful surveillance tool. Critics argued that without strict regulatory oversight, the technology could be abused by both private entities and government agencies, leading to unauthorized surveillance, profiling, and discrimination. Vulnerable communities, including survivors of domestic violence, undocumented immigrants, and marginalized groups, were particularly at risk of being adversely affected by such surveillance practices. The misuse of </w:t>
      </w:r>
      <w:r w:rsidRPr="00206AA2">
        <w:rPr>
          <w:rFonts w:ascii="Times New Roman" w:hAnsi="Times New Roman" w:cs="Times New Roman"/>
          <w:sz w:val="24"/>
          <w:szCs w:val="24"/>
        </w:rPr>
        <w:lastRenderedPageBreak/>
        <w:t>facial recognition technology posed a threat to civil liberties, as it could facilitate unwarranted tracking and monitoring of individuals, thereby eroding trust in public institutions</w:t>
      </w:r>
      <w:r>
        <w:rPr>
          <w:rFonts w:ascii="MS Gothic" w:eastAsia="MS Gothic" w:hAnsi="MS Gothic" w:cs="MS Gothic"/>
          <w:sz w:val="24"/>
          <w:szCs w:val="24"/>
        </w:rPr>
        <w:t>.</w:t>
      </w:r>
    </w:p>
    <w:p w14:paraId="0B7F2EBE" w14:textId="77777777" w:rsidR="00EC05A5" w:rsidRPr="00206AA2" w:rsidRDefault="00EC05A5" w:rsidP="00EC05A5">
      <w:pPr>
        <w:spacing w:line="480" w:lineRule="auto"/>
        <w:rPr>
          <w:rFonts w:ascii="Times New Roman" w:hAnsi="Times New Roman" w:cs="Times New Roman"/>
          <w:sz w:val="24"/>
          <w:szCs w:val="24"/>
        </w:rPr>
      </w:pPr>
      <w:r w:rsidRPr="00206AA2">
        <w:rPr>
          <w:rFonts w:ascii="Times New Roman" w:hAnsi="Times New Roman" w:cs="Times New Roman"/>
          <w:sz w:val="24"/>
          <w:szCs w:val="24"/>
        </w:rPr>
        <w:t>Moreover, the accuracy and reliability of facial recognition technology were also points of contention. Studies had shown that facial recognition systems could exhibit biases, particularly in identifying individuals from minority groups. These biases could lead to false identifications and wrongful accusations, exacerbating social and racial inequalities. The potential for error and bias in facial recognition technology highlighted the need for rigorous testing, transparency, and accountability in its deployment</w:t>
      </w:r>
      <w:r>
        <w:rPr>
          <w:rFonts w:ascii="MS Gothic" w:eastAsia="MS Gothic" w:hAnsi="MS Gothic" w:cs="MS Gothic"/>
          <w:sz w:val="24"/>
          <w:szCs w:val="24"/>
        </w:rPr>
        <w:t>.</w:t>
      </w:r>
    </w:p>
    <w:p w14:paraId="2930F648" w14:textId="77777777" w:rsidR="00EC05A5" w:rsidRPr="00206AA2" w:rsidRDefault="00EC05A5" w:rsidP="00EC05A5">
      <w:pPr>
        <w:spacing w:line="480" w:lineRule="auto"/>
        <w:rPr>
          <w:rFonts w:ascii="Times New Roman" w:hAnsi="Times New Roman" w:cs="Times New Roman"/>
          <w:sz w:val="24"/>
          <w:szCs w:val="24"/>
        </w:rPr>
      </w:pPr>
      <w:r w:rsidRPr="00206AA2">
        <w:rPr>
          <w:rFonts w:ascii="Times New Roman" w:hAnsi="Times New Roman" w:cs="Times New Roman"/>
          <w:sz w:val="24"/>
          <w:szCs w:val="24"/>
        </w:rPr>
        <w:t>The legal landscape surrounding biometric data privacy was evolving, with BIPA serving as a pioneering statute aimed at protecting individuals' biometric information. BIPA required companies to obtain informed consent before collecting biometric data, and it provided individuals with the right to take legal action if their privacy rights were violated. The settlement with Clearview AI underscored the importance of such regulations in ensuring that biometric data was handled ethically and legally. The case also set a precedent for other states and countries to adopt similar privacy laws to safeguard against the misuse of biometric technologies</w:t>
      </w:r>
      <w:r>
        <w:rPr>
          <w:rFonts w:ascii="MS Gothic" w:eastAsia="MS Gothic" w:hAnsi="MS Gothic" w:cs="MS Gothic"/>
          <w:sz w:val="24"/>
          <w:szCs w:val="24"/>
        </w:rPr>
        <w:t>.</w:t>
      </w:r>
    </w:p>
    <w:p w14:paraId="5664F807" w14:textId="77777777" w:rsidR="00EC05A5" w:rsidRPr="00206AA2" w:rsidRDefault="00EC05A5" w:rsidP="00EC05A5">
      <w:pPr>
        <w:spacing w:line="480" w:lineRule="auto"/>
        <w:rPr>
          <w:rFonts w:ascii="Times New Roman" w:hAnsi="Times New Roman" w:cs="Times New Roman"/>
          <w:sz w:val="24"/>
          <w:szCs w:val="24"/>
        </w:rPr>
      </w:pPr>
      <w:r w:rsidRPr="00206AA2">
        <w:rPr>
          <w:rFonts w:ascii="Times New Roman" w:hAnsi="Times New Roman" w:cs="Times New Roman"/>
          <w:sz w:val="24"/>
          <w:szCs w:val="24"/>
        </w:rPr>
        <w:t>Furthermore, the public and media response to Clearview AI's practices highlighted a growing awareness and concern over privacy issues in the digital age. There was a strong call for greater transparency from companies that handled personal data and for robust privacy protections to be put in place. The settlement with Clearview AI, which included provisions for user opt-out mechanisms and restrictions on data access, was a step towards addressing these concerns and restoring public trust in the responsible use of biometric data.</w:t>
      </w:r>
    </w:p>
    <w:p w14:paraId="7A8C1681" w14:textId="77777777" w:rsidR="00EC05A5" w:rsidRPr="00206AA2" w:rsidRDefault="00EC05A5" w:rsidP="00EC05A5">
      <w:pPr>
        <w:spacing w:line="480" w:lineRule="auto"/>
        <w:rPr>
          <w:rFonts w:ascii="Times New Roman" w:hAnsi="Times New Roman" w:cs="Times New Roman"/>
          <w:sz w:val="24"/>
          <w:szCs w:val="24"/>
        </w:rPr>
      </w:pPr>
    </w:p>
    <w:p w14:paraId="6B485DA1" w14:textId="77777777" w:rsidR="00EC05A5" w:rsidRDefault="00EC05A5" w:rsidP="00EC05A5">
      <w:pPr>
        <w:spacing w:line="480" w:lineRule="auto"/>
        <w:rPr>
          <w:rFonts w:ascii="Times New Roman" w:hAnsi="Times New Roman" w:cs="Times New Roman"/>
          <w:sz w:val="24"/>
          <w:szCs w:val="24"/>
        </w:rPr>
      </w:pPr>
      <w:r w:rsidRPr="00206AA2">
        <w:rPr>
          <w:rFonts w:ascii="Times New Roman" w:hAnsi="Times New Roman" w:cs="Times New Roman"/>
          <w:sz w:val="24"/>
          <w:szCs w:val="24"/>
        </w:rPr>
        <w:lastRenderedPageBreak/>
        <w:t>In summary, the issues surrounding Clearview AI reflected a broader societal challenge in balancing the benefits of technological advancements with the protection of individual rights. While facial recognition technology had the potential to enhance security and aid law enforcement, its invasive nature and the lack of consent mechanisms raised significant ethical and privacy concerns. The case underscored the need for stringent regulatory oversight, transparency, and accountability to ensure that the deployment of such technologies was aligned with ethical standards and legal requirements.</w:t>
      </w:r>
    </w:p>
    <w:p w14:paraId="523CD29D" w14:textId="77777777" w:rsidR="00EC05A5" w:rsidRPr="00206AA2" w:rsidRDefault="00EC05A5" w:rsidP="00E1359D">
      <w:pPr>
        <w:pStyle w:val="Head1"/>
      </w:pPr>
      <w:bookmarkStart w:id="5" w:name="_Toc171268765"/>
      <w:r w:rsidRPr="00206AA2">
        <w:t>Compromise</w:t>
      </w:r>
      <w:bookmarkEnd w:id="5"/>
    </w:p>
    <w:p w14:paraId="0268A4E2" w14:textId="77777777" w:rsidR="00EC05A5" w:rsidRPr="00206AA2" w:rsidRDefault="00EC05A5" w:rsidP="00EC05A5">
      <w:pPr>
        <w:spacing w:line="480" w:lineRule="auto"/>
        <w:rPr>
          <w:rFonts w:ascii="Times New Roman" w:hAnsi="Times New Roman" w:cs="Times New Roman"/>
          <w:sz w:val="24"/>
          <w:szCs w:val="24"/>
        </w:rPr>
      </w:pPr>
      <w:r w:rsidRPr="00206AA2">
        <w:rPr>
          <w:rFonts w:ascii="Times New Roman" w:hAnsi="Times New Roman" w:cs="Times New Roman"/>
          <w:sz w:val="24"/>
          <w:szCs w:val="24"/>
        </w:rPr>
        <w:t>A potential compromise involves the implementation of stringent oversight and clear regulations governing the use of biometric data. This comprehensive approach would include several key components aimed at ensuring ethical practices and protecting individual privacy rights. Firstly, it is essential to establish mandatory consent for data collection, ensuring that individuals are fully informed and have the opportunity to opt-in or opt-out of having their biometric data collected and stored. This consent process must be transparent, easily understandable, and accessible, allowing individuals to make informed decisions about their personal information.</w:t>
      </w:r>
    </w:p>
    <w:p w14:paraId="038A2F66" w14:textId="77777777" w:rsidR="00EC05A5" w:rsidRPr="00206AA2" w:rsidRDefault="00EC05A5" w:rsidP="00EC05A5">
      <w:pPr>
        <w:spacing w:line="480" w:lineRule="auto"/>
        <w:rPr>
          <w:rFonts w:ascii="Times New Roman" w:hAnsi="Times New Roman" w:cs="Times New Roman"/>
          <w:sz w:val="24"/>
          <w:szCs w:val="24"/>
        </w:rPr>
      </w:pPr>
      <w:r w:rsidRPr="00206AA2">
        <w:rPr>
          <w:rFonts w:ascii="Times New Roman" w:hAnsi="Times New Roman" w:cs="Times New Roman"/>
          <w:sz w:val="24"/>
          <w:szCs w:val="24"/>
        </w:rPr>
        <w:t>Secondly, transparent data handling practices must be implemented. Clearview AI, along with other companies handling biometric data, should be required to publicly disclose how they collect, store, use, and share biometric information. This transparency will help build public trust and ensure that individuals are aware of how their data is being used. Detailed privacy policies and regular updates on data handling practices should be made available to the public to maintain accountability.</w:t>
      </w:r>
    </w:p>
    <w:p w14:paraId="6748FF7F" w14:textId="77777777" w:rsidR="00EC05A5" w:rsidRPr="00206AA2" w:rsidRDefault="00EC05A5" w:rsidP="00EC05A5">
      <w:pPr>
        <w:spacing w:line="480" w:lineRule="auto"/>
        <w:rPr>
          <w:rFonts w:ascii="Times New Roman" w:hAnsi="Times New Roman" w:cs="Times New Roman"/>
          <w:sz w:val="24"/>
          <w:szCs w:val="24"/>
        </w:rPr>
      </w:pPr>
      <w:r w:rsidRPr="00206AA2">
        <w:rPr>
          <w:rFonts w:ascii="Times New Roman" w:hAnsi="Times New Roman" w:cs="Times New Roman"/>
          <w:sz w:val="24"/>
          <w:szCs w:val="24"/>
        </w:rPr>
        <w:t xml:space="preserve">Robust accountability measures are also crucial. Clearview AI should be subject to regular audits by independent third parties to ensure compliance with established regulations and </w:t>
      </w:r>
      <w:r w:rsidRPr="00206AA2">
        <w:rPr>
          <w:rFonts w:ascii="Times New Roman" w:hAnsi="Times New Roman" w:cs="Times New Roman"/>
          <w:sz w:val="24"/>
          <w:szCs w:val="24"/>
        </w:rPr>
        <w:lastRenderedPageBreak/>
        <w:t>ethical standards. These audits should assess the company’s data protection measures, consent processes, and overall adherence to privacy laws. Any violations or discrepancies should be promptly addressed, with penalties imposed for non-compliance.</w:t>
      </w:r>
    </w:p>
    <w:p w14:paraId="767E98BF" w14:textId="77777777" w:rsidR="00EC05A5" w:rsidRPr="00206AA2" w:rsidRDefault="00EC05A5" w:rsidP="00EC05A5">
      <w:pPr>
        <w:spacing w:line="480" w:lineRule="auto"/>
        <w:rPr>
          <w:rFonts w:ascii="Times New Roman" w:hAnsi="Times New Roman" w:cs="Times New Roman"/>
          <w:sz w:val="24"/>
          <w:szCs w:val="24"/>
        </w:rPr>
      </w:pPr>
      <w:r w:rsidRPr="00206AA2">
        <w:rPr>
          <w:rFonts w:ascii="Times New Roman" w:hAnsi="Times New Roman" w:cs="Times New Roman"/>
          <w:sz w:val="24"/>
          <w:szCs w:val="24"/>
        </w:rPr>
        <w:t>In addition, the use of biometric data by law enforcement should be closely monitored to prevent abuse and protect individual privacy. Specific guidelines should be established to govern how law enforcement agencies access and use biometric data, ensuring that such use is justified, proportionate, and subject to oversight. Regular reviews and audits of law enforcement use of biometric data should be conducted to ensure compliance with legal and ethical standards.</w:t>
      </w:r>
    </w:p>
    <w:p w14:paraId="71B6BE56" w14:textId="77777777" w:rsidR="00EC05A5" w:rsidRPr="00206AA2" w:rsidRDefault="00EC05A5" w:rsidP="00EC05A5">
      <w:pPr>
        <w:spacing w:line="480" w:lineRule="auto"/>
        <w:rPr>
          <w:rFonts w:ascii="Times New Roman" w:hAnsi="Times New Roman" w:cs="Times New Roman"/>
          <w:sz w:val="24"/>
          <w:szCs w:val="24"/>
        </w:rPr>
      </w:pPr>
      <w:r w:rsidRPr="00206AA2">
        <w:rPr>
          <w:rFonts w:ascii="Times New Roman" w:hAnsi="Times New Roman" w:cs="Times New Roman"/>
          <w:sz w:val="24"/>
          <w:szCs w:val="24"/>
        </w:rPr>
        <w:t>Furthermore, ongoing education and training for both companies and law enforcement agencies on the ethical handling of biometric data should be mandated. This training would help ensure that all parties involved understand the importance of privacy, the potential risks associated with biometric data, and the legal requirements they must adhere to.</w:t>
      </w:r>
    </w:p>
    <w:p w14:paraId="0AB0D943" w14:textId="77777777" w:rsidR="00EC05A5" w:rsidRPr="00206AA2" w:rsidRDefault="00EC05A5" w:rsidP="00EC05A5">
      <w:pPr>
        <w:spacing w:line="480" w:lineRule="auto"/>
        <w:rPr>
          <w:rFonts w:ascii="Times New Roman" w:hAnsi="Times New Roman" w:cs="Times New Roman"/>
          <w:sz w:val="24"/>
          <w:szCs w:val="24"/>
        </w:rPr>
      </w:pPr>
      <w:r w:rsidRPr="00206AA2">
        <w:rPr>
          <w:rFonts w:ascii="Times New Roman" w:hAnsi="Times New Roman" w:cs="Times New Roman"/>
          <w:sz w:val="24"/>
          <w:szCs w:val="24"/>
        </w:rPr>
        <w:t>In summary, this compromise emphasizes the need for a multi-faceted approach to regulating biometric data. By implementing stringent oversight, mandatory consent, transparent data handling practices, robust accountability measures, and close monitoring of law enforcement use, we can protect individual privacy while allowing for the beneficial use of biometric technologies. This balanced approach aims to address the ethical concerns surrounding biometric data while promoting responsible innovation and ensuring the protection of individual rights.</w:t>
      </w:r>
    </w:p>
    <w:p w14:paraId="3D8BA818" w14:textId="77777777" w:rsidR="00EC05A5" w:rsidRPr="00715C15" w:rsidRDefault="00EC05A5" w:rsidP="00EC05A5">
      <w:pPr>
        <w:spacing w:line="480" w:lineRule="auto"/>
        <w:rPr>
          <w:rFonts w:ascii="Times New Roman" w:hAnsi="Times New Roman" w:cs="Times New Roman"/>
          <w:b/>
          <w:bCs/>
          <w:sz w:val="24"/>
          <w:szCs w:val="24"/>
        </w:rPr>
      </w:pPr>
      <w:r w:rsidRPr="00715C15">
        <w:rPr>
          <w:rFonts w:ascii="Times New Roman" w:hAnsi="Times New Roman" w:cs="Times New Roman"/>
          <w:b/>
          <w:bCs/>
          <w:sz w:val="24"/>
          <w:szCs w:val="24"/>
        </w:rPr>
        <w:t>Conclusion</w:t>
      </w:r>
    </w:p>
    <w:p w14:paraId="31BC88DF" w14:textId="77777777" w:rsidR="00EC05A5" w:rsidRPr="007C0007" w:rsidRDefault="00EC05A5" w:rsidP="00EC05A5">
      <w:pPr>
        <w:spacing w:line="480" w:lineRule="auto"/>
        <w:rPr>
          <w:rFonts w:ascii="Times New Roman" w:hAnsi="Times New Roman" w:cs="Times New Roman"/>
          <w:sz w:val="24"/>
          <w:szCs w:val="24"/>
        </w:rPr>
      </w:pPr>
      <w:r w:rsidRPr="007C0007">
        <w:rPr>
          <w:rFonts w:ascii="Times New Roman" w:hAnsi="Times New Roman" w:cs="Times New Roman"/>
          <w:sz w:val="24"/>
          <w:szCs w:val="24"/>
        </w:rPr>
        <w:t xml:space="preserve">The settlement between Clearview AI and the ACLU marked a significant step towards protecting biometric privacy. This case not only addressed specific grievances but also set a precedent for future regulatory actions. The goal of the settlement was to create a robust </w:t>
      </w:r>
      <w:r w:rsidRPr="007C0007">
        <w:rPr>
          <w:rFonts w:ascii="Times New Roman" w:hAnsi="Times New Roman" w:cs="Times New Roman"/>
          <w:sz w:val="24"/>
          <w:szCs w:val="24"/>
        </w:rPr>
        <w:lastRenderedPageBreak/>
        <w:t>regulatory framework that ensures companies like Clearview AI respect individual privacy rights while leveraging their technology for legitimate and ethical purposes. By imposing strict restrictions and compliance measures, the settlement aimed to curb the misuse of biometric data and establish clear guidelines for its ethical use.</w:t>
      </w:r>
    </w:p>
    <w:p w14:paraId="28DB98EC" w14:textId="77777777" w:rsidR="00EC05A5" w:rsidRPr="007C0007" w:rsidRDefault="00EC05A5" w:rsidP="00EC05A5">
      <w:pPr>
        <w:spacing w:line="480" w:lineRule="auto"/>
        <w:rPr>
          <w:rFonts w:ascii="Times New Roman" w:hAnsi="Times New Roman" w:cs="Times New Roman"/>
          <w:sz w:val="24"/>
          <w:szCs w:val="24"/>
        </w:rPr>
      </w:pPr>
      <w:r w:rsidRPr="007C0007">
        <w:rPr>
          <w:rFonts w:ascii="Times New Roman" w:hAnsi="Times New Roman" w:cs="Times New Roman"/>
          <w:sz w:val="24"/>
          <w:szCs w:val="24"/>
        </w:rPr>
        <w:t>While Clearview AI had made some improvements in its practices following the settlement, the gravity of its past violations highlighted the need for ongoing stringent regulatory measures to safeguard privacy and rebuild public trust. The company's previous actions had shown a blatant disregard for individual privacy rights, necessitating a comprehensive approach to ensure that such violations do not recur. The settlement required Clearview AI to implement several key changes, including maintaining an opt-out mechanism for Illinois residents, ceasing the offering of free trial accounts to individual police officers without their employers' approval, and filtering out photographs taken in or uploaded from Illinois</w:t>
      </w:r>
      <w:r>
        <w:rPr>
          <w:rFonts w:ascii="MS Gothic" w:eastAsia="MS Gothic" w:hAnsi="MS Gothic" w:cs="MS Gothic"/>
          <w:sz w:val="24"/>
          <w:szCs w:val="24"/>
        </w:rPr>
        <w:t>.</w:t>
      </w:r>
    </w:p>
    <w:p w14:paraId="0B865B45" w14:textId="77777777" w:rsidR="00EC05A5" w:rsidRPr="007C0007" w:rsidRDefault="00EC05A5" w:rsidP="00EC05A5">
      <w:pPr>
        <w:spacing w:line="480" w:lineRule="auto"/>
        <w:rPr>
          <w:rFonts w:ascii="Times New Roman" w:hAnsi="Times New Roman" w:cs="Times New Roman"/>
          <w:sz w:val="24"/>
          <w:szCs w:val="24"/>
        </w:rPr>
      </w:pPr>
      <w:r w:rsidRPr="007C0007">
        <w:rPr>
          <w:rFonts w:ascii="Times New Roman" w:hAnsi="Times New Roman" w:cs="Times New Roman"/>
          <w:sz w:val="24"/>
          <w:szCs w:val="24"/>
        </w:rPr>
        <w:t>This case sets a new benchmark for privacy enforcement, signaling a significant shift in how biometric data must be handled in the digital age. The stringent measures imposed on Clearview AI serve as a warning to other companies about the serious consequences of violating privacy laws. It underscores the importance of transparency, accountability, and ethical practices in the collection and use of biometric data. The settlement demonstrates that regulatory bodies and advocacy groups are committed to protecting individual privacy rights and are willing to take decisive action against companies that fail to comply with legal standards.</w:t>
      </w:r>
    </w:p>
    <w:p w14:paraId="3C682F1F" w14:textId="77777777" w:rsidR="00EC05A5" w:rsidRPr="007C0007" w:rsidRDefault="00EC05A5" w:rsidP="00EC05A5">
      <w:pPr>
        <w:spacing w:line="480" w:lineRule="auto"/>
        <w:rPr>
          <w:rFonts w:ascii="Times New Roman" w:hAnsi="Times New Roman" w:cs="Times New Roman"/>
          <w:sz w:val="24"/>
          <w:szCs w:val="24"/>
        </w:rPr>
      </w:pPr>
      <w:r w:rsidRPr="007C0007">
        <w:rPr>
          <w:rFonts w:ascii="Times New Roman" w:hAnsi="Times New Roman" w:cs="Times New Roman"/>
          <w:sz w:val="24"/>
          <w:szCs w:val="24"/>
        </w:rPr>
        <w:t xml:space="preserve">Furthermore, the Clearview AI settlement has broader implications for global privacy regulations. Other states and countries should follow Illinois' lead in enacting strong biometric privacy laws to protect their citizens from invasive surveillance technologies. The success of BIPA in addressing privacy violations by Clearview AI highlights the effectiveness </w:t>
      </w:r>
      <w:r w:rsidRPr="007C0007">
        <w:rPr>
          <w:rFonts w:ascii="Times New Roman" w:hAnsi="Times New Roman" w:cs="Times New Roman"/>
          <w:sz w:val="24"/>
          <w:szCs w:val="24"/>
        </w:rPr>
        <w:lastRenderedPageBreak/>
        <w:t>of such regulations in safeguarding biometric data. Legislatures worldwide should consider adopting similar statutes to ensure that individuals' biometric information is protected from unauthorized use and potential abuse</w:t>
      </w:r>
      <w:r>
        <w:rPr>
          <w:rFonts w:ascii="MS Gothic" w:eastAsia="MS Gothic" w:hAnsi="MS Gothic" w:cs="MS Gothic"/>
          <w:sz w:val="24"/>
          <w:szCs w:val="24"/>
        </w:rPr>
        <w:t>.</w:t>
      </w:r>
    </w:p>
    <w:p w14:paraId="03E495ED" w14:textId="77777777" w:rsidR="00EC05A5" w:rsidRPr="007C0007" w:rsidRDefault="00EC05A5" w:rsidP="00EC05A5">
      <w:pPr>
        <w:spacing w:line="480" w:lineRule="auto"/>
        <w:rPr>
          <w:rFonts w:ascii="Times New Roman" w:hAnsi="Times New Roman" w:cs="Times New Roman"/>
          <w:sz w:val="24"/>
          <w:szCs w:val="24"/>
        </w:rPr>
      </w:pPr>
      <w:r w:rsidRPr="007C0007">
        <w:rPr>
          <w:rFonts w:ascii="Times New Roman" w:hAnsi="Times New Roman" w:cs="Times New Roman"/>
          <w:sz w:val="24"/>
          <w:szCs w:val="24"/>
        </w:rPr>
        <w:t>In addition to legal and regulatory measures, public awareness and advocacy play crucial roles in advancing biometric privacy protections. The extensive media coverage and public outcry against Clearview AI's practices underscore the importance of public engagement in holding companies accountable. Continued vigilance and advocacy are essential to ensure that privacy rights are upheld and that technological advancements do not come at the expense of individual freedoms and security.</w:t>
      </w:r>
    </w:p>
    <w:p w14:paraId="73585A85" w14:textId="77777777" w:rsidR="00EC05A5" w:rsidRPr="00206AA2" w:rsidRDefault="00EC05A5" w:rsidP="00EC05A5">
      <w:pPr>
        <w:spacing w:line="480" w:lineRule="auto"/>
        <w:rPr>
          <w:rFonts w:ascii="Times New Roman" w:hAnsi="Times New Roman" w:cs="Times New Roman"/>
          <w:sz w:val="24"/>
          <w:szCs w:val="24"/>
        </w:rPr>
      </w:pPr>
      <w:r w:rsidRPr="007C0007">
        <w:rPr>
          <w:rFonts w:ascii="Times New Roman" w:hAnsi="Times New Roman" w:cs="Times New Roman"/>
          <w:sz w:val="24"/>
          <w:szCs w:val="24"/>
        </w:rPr>
        <w:t>In conclusion, the settlement with Clearview AI represents a significant advancement in the regulation of biometric privacy. It establishes a framework for ethical data practices and sets a precedent for future enforcement actions. By learning from this case and implementing robust privacy laws, other jurisdictions can protect their citizens from the invasive and potentially harmful use of biometric technologies. The Clearview AI case serves as a reminder of the ongoing need for vigilance, advocacy, and regulatory oversight in the digital age to ensure that technological innovation aligns with ethical standards and respects individual privacy rights</w:t>
      </w:r>
      <w:r>
        <w:rPr>
          <w:rFonts w:ascii="MS Gothic" w:eastAsia="MS Gothic" w:hAnsi="MS Gothic" w:cs="MS Gothic"/>
          <w:sz w:val="24"/>
          <w:szCs w:val="24"/>
        </w:rPr>
        <w:t>.</w:t>
      </w:r>
    </w:p>
    <w:p w14:paraId="7A15C0F3" w14:textId="77777777" w:rsidR="003D2E27" w:rsidRDefault="003D2E27" w:rsidP="00923364">
      <w:pPr>
        <w:spacing w:line="480" w:lineRule="auto"/>
        <w:rPr>
          <w:rFonts w:ascii="Times New Roman" w:hAnsi="Times New Roman" w:cs="Times New Roman"/>
          <w:sz w:val="24"/>
          <w:szCs w:val="24"/>
        </w:rPr>
      </w:pPr>
    </w:p>
    <w:p w14:paraId="3CAED918" w14:textId="77777777" w:rsidR="00EC05A5" w:rsidRDefault="00EC05A5" w:rsidP="00923364">
      <w:pPr>
        <w:spacing w:line="480" w:lineRule="auto"/>
        <w:rPr>
          <w:rFonts w:ascii="Times New Roman" w:hAnsi="Times New Roman" w:cs="Times New Roman"/>
          <w:sz w:val="24"/>
          <w:szCs w:val="24"/>
        </w:rPr>
      </w:pPr>
    </w:p>
    <w:p w14:paraId="03570CB2" w14:textId="77777777" w:rsidR="00EC05A5" w:rsidRDefault="00EC05A5" w:rsidP="00923364">
      <w:pPr>
        <w:spacing w:line="480" w:lineRule="auto"/>
        <w:rPr>
          <w:rFonts w:ascii="Times New Roman" w:hAnsi="Times New Roman" w:cs="Times New Roman"/>
          <w:sz w:val="24"/>
          <w:szCs w:val="24"/>
        </w:rPr>
      </w:pPr>
    </w:p>
    <w:p w14:paraId="26255627" w14:textId="77777777" w:rsidR="00EC05A5" w:rsidRDefault="00EC05A5" w:rsidP="00923364">
      <w:pPr>
        <w:spacing w:line="480" w:lineRule="auto"/>
        <w:rPr>
          <w:rFonts w:ascii="Times New Roman" w:hAnsi="Times New Roman" w:cs="Times New Roman"/>
          <w:sz w:val="24"/>
          <w:szCs w:val="24"/>
        </w:rPr>
      </w:pPr>
    </w:p>
    <w:p w14:paraId="13AE1D40" w14:textId="77777777" w:rsidR="00C15DE9" w:rsidRDefault="00C15DE9" w:rsidP="00923364">
      <w:pPr>
        <w:spacing w:line="480" w:lineRule="auto"/>
        <w:rPr>
          <w:rFonts w:ascii="Times New Roman" w:hAnsi="Times New Roman" w:cs="Times New Roman"/>
          <w:sz w:val="24"/>
          <w:szCs w:val="24"/>
        </w:rPr>
      </w:pPr>
    </w:p>
    <w:p w14:paraId="3BC3D1F0" w14:textId="43169819" w:rsidR="00B305BB" w:rsidRDefault="00B305BB" w:rsidP="00B305BB">
      <w:pPr>
        <w:pStyle w:val="Head1"/>
      </w:pPr>
      <w:bookmarkStart w:id="6" w:name="_Toc171268766"/>
      <w:r>
        <w:lastRenderedPageBreak/>
        <w:t>References</w:t>
      </w:r>
      <w:bookmarkEnd w:id="6"/>
    </w:p>
    <w:p w14:paraId="12B82117" w14:textId="1D8F13B8" w:rsidR="00001BC5" w:rsidRDefault="00001BC5" w:rsidP="00001BC5">
      <w:pPr>
        <w:pStyle w:val="NormalWeb"/>
        <w:numPr>
          <w:ilvl w:val="0"/>
          <w:numId w:val="7"/>
        </w:numPr>
        <w:spacing w:before="0" w:beforeAutospacing="0" w:after="0" w:afterAutospacing="0" w:line="480" w:lineRule="auto"/>
      </w:pPr>
      <w:r>
        <w:t>“In Big Win, Settlement Ensures Clearview AI Complies With Groundbreaking Illinois Biometric Privacy Law | American Civil Liberties Union.” 2022. American Civil Liberties Union. May 9, 2022. (</w:t>
      </w:r>
      <w:hyperlink r:id="rId8" w:history="1">
        <w:r w:rsidRPr="00001BC5">
          <w:rPr>
            <w:rStyle w:val="Hyperlink"/>
          </w:rPr>
          <w:t>Link</w:t>
        </w:r>
      </w:hyperlink>
      <w:r>
        <w:t>)</w:t>
      </w:r>
    </w:p>
    <w:p w14:paraId="75E358D8" w14:textId="55B2EDBF" w:rsidR="00673CE1" w:rsidRDefault="00673CE1" w:rsidP="00673CE1">
      <w:pPr>
        <w:pStyle w:val="NormalWeb"/>
        <w:numPr>
          <w:ilvl w:val="0"/>
          <w:numId w:val="7"/>
        </w:numPr>
        <w:spacing w:before="0" w:beforeAutospacing="0" w:after="0" w:afterAutospacing="0" w:line="480" w:lineRule="auto"/>
      </w:pPr>
      <w:r>
        <w:t xml:space="preserve">Almeida, Denise, Konstantin </w:t>
      </w:r>
      <w:proofErr w:type="spellStart"/>
      <w:r>
        <w:t>Shmarko</w:t>
      </w:r>
      <w:proofErr w:type="spellEnd"/>
      <w:r>
        <w:t>, and Elizabeth Lomas. 2021. “The Ethics of Facial Recognition Technologies, Surveillance, and Accountability in an Age of Artificial Intelligence: A Comparative Analysis of US, EU, and UK Regulatory Frameworks.”</w:t>
      </w:r>
      <w:r w:rsidR="001212C6">
        <w:t xml:space="preserve"> (</w:t>
      </w:r>
      <w:hyperlink r:id="rId9" w:history="1">
        <w:r w:rsidR="001212C6" w:rsidRPr="001212C6">
          <w:rPr>
            <w:rStyle w:val="Hyperlink"/>
          </w:rPr>
          <w:t>Link</w:t>
        </w:r>
      </w:hyperlink>
      <w:r w:rsidR="001212C6">
        <w:t>)</w:t>
      </w:r>
    </w:p>
    <w:p w14:paraId="7FC34B19" w14:textId="47AE4BBD" w:rsidR="00B3778B" w:rsidRPr="00B123F6" w:rsidRDefault="007A453C" w:rsidP="00B123F6">
      <w:pPr>
        <w:pStyle w:val="NormalWeb"/>
        <w:numPr>
          <w:ilvl w:val="0"/>
          <w:numId w:val="7"/>
        </w:numPr>
        <w:spacing w:before="0" w:beforeAutospacing="0" w:after="0" w:afterAutospacing="0" w:line="480" w:lineRule="auto"/>
      </w:pPr>
      <w:r>
        <w:t xml:space="preserve">Chris-Stokel-Walker, </w:t>
      </w:r>
      <w:r w:rsidR="00B123F6">
        <w:t>Clearview AI: what has the legal battle taught us about the nature of facial recognition? 2022. Cybernews. June 2022</w:t>
      </w:r>
      <w:r w:rsidR="00A35B50" w:rsidRPr="00B123F6">
        <w:rPr>
          <w:color w:val="333333"/>
          <w:shd w:val="clear" w:color="auto" w:fill="FFFFFF"/>
        </w:rPr>
        <w:t xml:space="preserve">. </w:t>
      </w:r>
      <w:r w:rsidR="00C7196F" w:rsidRPr="00B123F6">
        <w:rPr>
          <w:color w:val="333333"/>
          <w:shd w:val="clear" w:color="auto" w:fill="FFFFFF"/>
        </w:rPr>
        <w:t>(</w:t>
      </w:r>
      <w:hyperlink r:id="rId10" w:history="1">
        <w:r w:rsidR="00C7196F" w:rsidRPr="00B123F6">
          <w:rPr>
            <w:rStyle w:val="Hyperlink"/>
            <w:shd w:val="clear" w:color="auto" w:fill="FFFFFF"/>
          </w:rPr>
          <w:t>Link</w:t>
        </w:r>
      </w:hyperlink>
      <w:r w:rsidR="00C7196F" w:rsidRPr="00B123F6">
        <w:rPr>
          <w:color w:val="333333"/>
          <w:shd w:val="clear" w:color="auto" w:fill="FFFFFF"/>
        </w:rPr>
        <w:t>)</w:t>
      </w:r>
    </w:p>
    <w:p w14:paraId="6DC8B8BE" w14:textId="64A53B21" w:rsidR="00A35B50" w:rsidRPr="00FA5B0F" w:rsidRDefault="00FA5B0F" w:rsidP="00FA5B0F">
      <w:pPr>
        <w:pStyle w:val="NormalWeb"/>
        <w:numPr>
          <w:ilvl w:val="0"/>
          <w:numId w:val="7"/>
        </w:numPr>
        <w:spacing w:before="0" w:beforeAutospacing="0" w:after="0" w:afterAutospacing="0" w:line="480" w:lineRule="auto"/>
      </w:pPr>
      <w:proofErr w:type="spellStart"/>
      <w:r>
        <w:t>Tangalakis</w:t>
      </w:r>
      <w:proofErr w:type="spellEnd"/>
      <w:r>
        <w:t>-Lippert, Katherine. 2023. “Clearview AI Scraped 30 Billion Images From Facebook and Gave Them to Cops: It Puts Everyone Into a ‘perpetual Police Line-up’</w:t>
      </w:r>
      <w:r w:rsidR="007A453C">
        <w:t xml:space="preserve">. </w:t>
      </w:r>
      <w:r>
        <w:t xml:space="preserve">Business Insider India.” </w:t>
      </w:r>
      <w:r>
        <w:rPr>
          <w:i/>
          <w:iCs/>
        </w:rPr>
        <w:t>Business Insider</w:t>
      </w:r>
      <w:r>
        <w:t>, April 3, 2023</w:t>
      </w:r>
      <w:r w:rsidR="00FF1268" w:rsidRPr="00FA5B0F">
        <w:rPr>
          <w:color w:val="333333"/>
          <w:shd w:val="clear" w:color="auto" w:fill="FFFFFF"/>
        </w:rPr>
        <w:t>. (</w:t>
      </w:r>
      <w:hyperlink r:id="rId11" w:history="1">
        <w:r w:rsidR="00FF1268" w:rsidRPr="00FA5B0F">
          <w:rPr>
            <w:rStyle w:val="Hyperlink"/>
            <w:shd w:val="clear" w:color="auto" w:fill="FFFFFF"/>
          </w:rPr>
          <w:t>Link</w:t>
        </w:r>
      </w:hyperlink>
      <w:r w:rsidR="00FF1268" w:rsidRPr="00FA5B0F">
        <w:rPr>
          <w:color w:val="333333"/>
          <w:shd w:val="clear" w:color="auto" w:fill="FFFFFF"/>
        </w:rPr>
        <w:t>)</w:t>
      </w:r>
    </w:p>
    <w:p w14:paraId="1053A86F" w14:textId="77777777" w:rsidR="00FF1268" w:rsidRPr="00FF1268" w:rsidRDefault="00FF1268" w:rsidP="00FF1268">
      <w:pPr>
        <w:pStyle w:val="ListParagraph"/>
        <w:spacing w:line="480" w:lineRule="auto"/>
        <w:ind w:left="360"/>
        <w:rPr>
          <w:rFonts w:ascii="Times New Roman" w:hAnsi="Times New Roman" w:cs="Times New Roman"/>
          <w:sz w:val="24"/>
          <w:szCs w:val="24"/>
        </w:rPr>
      </w:pPr>
    </w:p>
    <w:p w14:paraId="100C4073" w14:textId="77777777" w:rsidR="00923364" w:rsidRPr="00DF6406" w:rsidRDefault="00923364" w:rsidP="00050CB1">
      <w:pPr>
        <w:spacing w:line="480" w:lineRule="auto"/>
      </w:pPr>
    </w:p>
    <w:p w14:paraId="167A97AB" w14:textId="7B1BA7C8" w:rsidR="00D41B65" w:rsidRPr="00C95A15" w:rsidRDefault="00D41B65" w:rsidP="00D41B65"/>
    <w:sectPr w:rsidR="00D41B65" w:rsidRPr="00C95A15" w:rsidSect="007B1D46">
      <w:headerReference w:type="default" r:id="rId12"/>
      <w:headerReference w:type="first" r:id="rId13"/>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3151D" w14:textId="77777777" w:rsidR="00946680" w:rsidRDefault="00946680" w:rsidP="00AF54B0">
      <w:pPr>
        <w:spacing w:after="0" w:line="240" w:lineRule="auto"/>
      </w:pPr>
      <w:r>
        <w:separator/>
      </w:r>
    </w:p>
  </w:endnote>
  <w:endnote w:type="continuationSeparator" w:id="0">
    <w:p w14:paraId="1151ACE1" w14:textId="77777777" w:rsidR="00946680" w:rsidRDefault="00946680"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C3DF4" w14:textId="77777777" w:rsidR="00946680" w:rsidRDefault="00946680" w:rsidP="00AF54B0">
      <w:pPr>
        <w:spacing w:after="0" w:line="240" w:lineRule="auto"/>
      </w:pPr>
      <w:r>
        <w:separator/>
      </w:r>
    </w:p>
  </w:footnote>
  <w:footnote w:type="continuationSeparator" w:id="0">
    <w:p w14:paraId="0E133B89" w14:textId="77777777" w:rsidR="00946680" w:rsidRDefault="00946680"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693D4AE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 xml:space="preserve">Kumar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C6EDC" w14:textId="23AFE9BE"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5DC"/>
    <w:multiLevelType w:val="multilevel"/>
    <w:tmpl w:val="4FEEEC0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42714"/>
    <w:multiLevelType w:val="multilevel"/>
    <w:tmpl w:val="B60A192C"/>
    <w:lvl w:ilvl="0">
      <w:numFmt w:val="bullet"/>
      <w:lvlText w:val="-"/>
      <w:lvlJc w:val="left"/>
      <w:pPr>
        <w:tabs>
          <w:tab w:val="num" w:pos="720"/>
        </w:tabs>
        <w:ind w:left="720" w:hanging="360"/>
      </w:pPr>
      <w:rPr>
        <w:rFonts w:ascii="Times New Roman" w:eastAsiaTheme="minorHAnsi" w:hAnsi="Times New Roman" w:cs="Times New Roman"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B70F8"/>
    <w:multiLevelType w:val="multilevel"/>
    <w:tmpl w:val="21D0B114"/>
    <w:lvl w:ilvl="0">
      <w:numFmt w:val="bullet"/>
      <w:lvlText w:val="-"/>
      <w:lvlJc w:val="left"/>
      <w:pPr>
        <w:tabs>
          <w:tab w:val="num" w:pos="720"/>
        </w:tabs>
        <w:ind w:left="720" w:hanging="360"/>
      </w:pPr>
      <w:rPr>
        <w:rFonts w:ascii="Times New Roman" w:eastAsiaTheme="minorHAnsi" w:hAnsi="Times New Roman" w:cs="Times New Roman" w:hint="default"/>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92EF5"/>
    <w:multiLevelType w:val="hybridMultilevel"/>
    <w:tmpl w:val="C1348E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83C3EB5"/>
    <w:multiLevelType w:val="hybridMultilevel"/>
    <w:tmpl w:val="34EE08F2"/>
    <w:lvl w:ilvl="0" w:tplc="B87026B0">
      <w:numFmt w:val="bullet"/>
      <w:lvlText w:val="-"/>
      <w:lvlJc w:val="left"/>
      <w:pPr>
        <w:ind w:left="360" w:hanging="360"/>
      </w:pPr>
      <w:rPr>
        <w:rFonts w:ascii="Times New Roman" w:eastAsiaTheme="minorHAnsi" w:hAnsi="Times New Roman"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0060ED6"/>
    <w:multiLevelType w:val="hybridMultilevel"/>
    <w:tmpl w:val="CDCA68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73956E7"/>
    <w:multiLevelType w:val="hybridMultilevel"/>
    <w:tmpl w:val="36301F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5821937"/>
    <w:multiLevelType w:val="hybridMultilevel"/>
    <w:tmpl w:val="2BA2416E"/>
    <w:lvl w:ilvl="0" w:tplc="69B0121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7C4DD5"/>
    <w:multiLevelType w:val="hybridMultilevel"/>
    <w:tmpl w:val="58C4BD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DA2598E"/>
    <w:multiLevelType w:val="hybridMultilevel"/>
    <w:tmpl w:val="A3AA61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3D51C58"/>
    <w:multiLevelType w:val="multilevel"/>
    <w:tmpl w:val="15025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A03DE2"/>
    <w:multiLevelType w:val="hybridMultilevel"/>
    <w:tmpl w:val="F0E41A0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9842F1E"/>
    <w:multiLevelType w:val="hybridMultilevel"/>
    <w:tmpl w:val="4120F8C0"/>
    <w:lvl w:ilvl="0" w:tplc="69B01216">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D15859"/>
    <w:multiLevelType w:val="hybridMultilevel"/>
    <w:tmpl w:val="C9BEF81E"/>
    <w:lvl w:ilvl="0" w:tplc="40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AE91655"/>
    <w:multiLevelType w:val="hybridMultilevel"/>
    <w:tmpl w:val="009493A4"/>
    <w:lvl w:ilvl="0" w:tplc="FFFFFFFF">
      <w:start w:val="1"/>
      <w:numFmt w:val="decimal"/>
      <w:lvlText w:val="%1."/>
      <w:lvlJc w:val="left"/>
      <w:pPr>
        <w:ind w:left="360" w:hanging="360"/>
      </w:pPr>
      <w:rPr>
        <w:rFonts w:hint="default"/>
      </w:r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7FD85CC4"/>
    <w:multiLevelType w:val="multilevel"/>
    <w:tmpl w:val="614625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760910">
    <w:abstractNumId w:val="4"/>
  </w:num>
  <w:num w:numId="2" w16cid:durableId="500125644">
    <w:abstractNumId w:val="3"/>
  </w:num>
  <w:num w:numId="3" w16cid:durableId="248007762">
    <w:abstractNumId w:val="13"/>
  </w:num>
  <w:num w:numId="4" w16cid:durableId="1250427728">
    <w:abstractNumId w:val="11"/>
  </w:num>
  <w:num w:numId="5" w16cid:durableId="1144273978">
    <w:abstractNumId w:val="7"/>
  </w:num>
  <w:num w:numId="6" w16cid:durableId="1443451606">
    <w:abstractNumId w:val="12"/>
  </w:num>
  <w:num w:numId="7" w16cid:durableId="1747533790">
    <w:abstractNumId w:val="14"/>
  </w:num>
  <w:num w:numId="8" w16cid:durableId="584997704">
    <w:abstractNumId w:val="10"/>
  </w:num>
  <w:num w:numId="9" w16cid:durableId="109975777">
    <w:abstractNumId w:val="15"/>
  </w:num>
  <w:num w:numId="10" w16cid:durableId="1797094066">
    <w:abstractNumId w:val="1"/>
  </w:num>
  <w:num w:numId="11" w16cid:durableId="44334352">
    <w:abstractNumId w:val="0"/>
  </w:num>
  <w:num w:numId="12" w16cid:durableId="730074983">
    <w:abstractNumId w:val="2"/>
  </w:num>
  <w:num w:numId="13" w16cid:durableId="399405649">
    <w:abstractNumId w:val="9"/>
  </w:num>
  <w:num w:numId="14" w16cid:durableId="614288568">
    <w:abstractNumId w:val="5"/>
  </w:num>
  <w:num w:numId="15" w16cid:durableId="1001470139">
    <w:abstractNumId w:val="6"/>
  </w:num>
  <w:num w:numId="16" w16cid:durableId="625432005">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1BC5"/>
    <w:rsid w:val="00004E16"/>
    <w:rsid w:val="00013FDE"/>
    <w:rsid w:val="00023FED"/>
    <w:rsid w:val="00032D8A"/>
    <w:rsid w:val="000336C4"/>
    <w:rsid w:val="000360CD"/>
    <w:rsid w:val="00036A60"/>
    <w:rsid w:val="0003753D"/>
    <w:rsid w:val="000442BD"/>
    <w:rsid w:val="00050CB1"/>
    <w:rsid w:val="00054807"/>
    <w:rsid w:val="00056FCC"/>
    <w:rsid w:val="00062F92"/>
    <w:rsid w:val="000668BE"/>
    <w:rsid w:val="00071A8E"/>
    <w:rsid w:val="0007277E"/>
    <w:rsid w:val="00073380"/>
    <w:rsid w:val="00073F5E"/>
    <w:rsid w:val="0008082A"/>
    <w:rsid w:val="00092BA0"/>
    <w:rsid w:val="000942F4"/>
    <w:rsid w:val="00096C60"/>
    <w:rsid w:val="000A2946"/>
    <w:rsid w:val="000A4EFB"/>
    <w:rsid w:val="000A75B3"/>
    <w:rsid w:val="000B10E1"/>
    <w:rsid w:val="000C5EAD"/>
    <w:rsid w:val="000D0462"/>
    <w:rsid w:val="000D31AA"/>
    <w:rsid w:val="000E2031"/>
    <w:rsid w:val="000E4467"/>
    <w:rsid w:val="000E5ABE"/>
    <w:rsid w:val="000F3AFB"/>
    <w:rsid w:val="000F55D8"/>
    <w:rsid w:val="001021DB"/>
    <w:rsid w:val="00116F6A"/>
    <w:rsid w:val="001212C6"/>
    <w:rsid w:val="00122186"/>
    <w:rsid w:val="001231B1"/>
    <w:rsid w:val="001339B8"/>
    <w:rsid w:val="00135569"/>
    <w:rsid w:val="00140982"/>
    <w:rsid w:val="00141644"/>
    <w:rsid w:val="001435EC"/>
    <w:rsid w:val="001536A0"/>
    <w:rsid w:val="001563B7"/>
    <w:rsid w:val="00157DD4"/>
    <w:rsid w:val="0016242C"/>
    <w:rsid w:val="00162569"/>
    <w:rsid w:val="00162DC7"/>
    <w:rsid w:val="00166601"/>
    <w:rsid w:val="0016773D"/>
    <w:rsid w:val="001701FA"/>
    <w:rsid w:val="00176271"/>
    <w:rsid w:val="001832B5"/>
    <w:rsid w:val="001873C6"/>
    <w:rsid w:val="001911DB"/>
    <w:rsid w:val="001A101D"/>
    <w:rsid w:val="001A44D1"/>
    <w:rsid w:val="001B2D31"/>
    <w:rsid w:val="001B69A6"/>
    <w:rsid w:val="001C4DEA"/>
    <w:rsid w:val="001D6843"/>
    <w:rsid w:val="001D7AC1"/>
    <w:rsid w:val="001E126B"/>
    <w:rsid w:val="001F6175"/>
    <w:rsid w:val="001F7830"/>
    <w:rsid w:val="0021183F"/>
    <w:rsid w:val="00222E88"/>
    <w:rsid w:val="002248AD"/>
    <w:rsid w:val="00235858"/>
    <w:rsid w:val="00236846"/>
    <w:rsid w:val="00240424"/>
    <w:rsid w:val="00247922"/>
    <w:rsid w:val="00251AC8"/>
    <w:rsid w:val="00255C8C"/>
    <w:rsid w:val="00260F23"/>
    <w:rsid w:val="00263A91"/>
    <w:rsid w:val="0026599F"/>
    <w:rsid w:val="002718FA"/>
    <w:rsid w:val="00275558"/>
    <w:rsid w:val="002755E4"/>
    <w:rsid w:val="002822EE"/>
    <w:rsid w:val="002828CF"/>
    <w:rsid w:val="002836D5"/>
    <w:rsid w:val="0028528C"/>
    <w:rsid w:val="00285512"/>
    <w:rsid w:val="00286F31"/>
    <w:rsid w:val="00290C89"/>
    <w:rsid w:val="00291C95"/>
    <w:rsid w:val="00292EC1"/>
    <w:rsid w:val="002A40E1"/>
    <w:rsid w:val="002A737E"/>
    <w:rsid w:val="002A76CA"/>
    <w:rsid w:val="002B708C"/>
    <w:rsid w:val="002C145C"/>
    <w:rsid w:val="002C460F"/>
    <w:rsid w:val="002C4CD7"/>
    <w:rsid w:val="002C69A5"/>
    <w:rsid w:val="002D3723"/>
    <w:rsid w:val="002F0E48"/>
    <w:rsid w:val="002F1711"/>
    <w:rsid w:val="002F2185"/>
    <w:rsid w:val="002F3680"/>
    <w:rsid w:val="0030143C"/>
    <w:rsid w:val="0030454D"/>
    <w:rsid w:val="0031423D"/>
    <w:rsid w:val="00315851"/>
    <w:rsid w:val="003200DD"/>
    <w:rsid w:val="00324681"/>
    <w:rsid w:val="00325E12"/>
    <w:rsid w:val="0033375C"/>
    <w:rsid w:val="00335216"/>
    <w:rsid w:val="00341E79"/>
    <w:rsid w:val="00356774"/>
    <w:rsid w:val="00381037"/>
    <w:rsid w:val="003824C0"/>
    <w:rsid w:val="00383880"/>
    <w:rsid w:val="0039131D"/>
    <w:rsid w:val="003916BC"/>
    <w:rsid w:val="003A1115"/>
    <w:rsid w:val="003A469B"/>
    <w:rsid w:val="003B6C1E"/>
    <w:rsid w:val="003C2BBF"/>
    <w:rsid w:val="003C56A6"/>
    <w:rsid w:val="003C573A"/>
    <w:rsid w:val="003C7C8C"/>
    <w:rsid w:val="003D2E27"/>
    <w:rsid w:val="003D6183"/>
    <w:rsid w:val="003E0E48"/>
    <w:rsid w:val="003E1CE1"/>
    <w:rsid w:val="00401559"/>
    <w:rsid w:val="00402902"/>
    <w:rsid w:val="004173CA"/>
    <w:rsid w:val="0042573D"/>
    <w:rsid w:val="00430B3F"/>
    <w:rsid w:val="00440F41"/>
    <w:rsid w:val="0044141E"/>
    <w:rsid w:val="004414D6"/>
    <w:rsid w:val="0044476D"/>
    <w:rsid w:val="0045059F"/>
    <w:rsid w:val="0045075D"/>
    <w:rsid w:val="00450E40"/>
    <w:rsid w:val="004517B0"/>
    <w:rsid w:val="00452C14"/>
    <w:rsid w:val="00455DB2"/>
    <w:rsid w:val="00456D4D"/>
    <w:rsid w:val="00456F54"/>
    <w:rsid w:val="0046078C"/>
    <w:rsid w:val="004610EE"/>
    <w:rsid w:val="0046188A"/>
    <w:rsid w:val="00462D26"/>
    <w:rsid w:val="00464ADA"/>
    <w:rsid w:val="00465705"/>
    <w:rsid w:val="00481860"/>
    <w:rsid w:val="004B33ED"/>
    <w:rsid w:val="004B3B1C"/>
    <w:rsid w:val="004C22F5"/>
    <w:rsid w:val="004C6EDD"/>
    <w:rsid w:val="004E2777"/>
    <w:rsid w:val="004E645D"/>
    <w:rsid w:val="004E72A1"/>
    <w:rsid w:val="004F15F8"/>
    <w:rsid w:val="00501A81"/>
    <w:rsid w:val="0051281D"/>
    <w:rsid w:val="005150BA"/>
    <w:rsid w:val="00527EC3"/>
    <w:rsid w:val="00531265"/>
    <w:rsid w:val="005335E6"/>
    <w:rsid w:val="0054515D"/>
    <w:rsid w:val="005519C7"/>
    <w:rsid w:val="0055248F"/>
    <w:rsid w:val="00554E2F"/>
    <w:rsid w:val="005579C3"/>
    <w:rsid w:val="005609A0"/>
    <w:rsid w:val="00560B92"/>
    <w:rsid w:val="00563977"/>
    <w:rsid w:val="00564D0E"/>
    <w:rsid w:val="00572251"/>
    <w:rsid w:val="005852E1"/>
    <w:rsid w:val="005926EB"/>
    <w:rsid w:val="005970B7"/>
    <w:rsid w:val="005A12BB"/>
    <w:rsid w:val="005A289F"/>
    <w:rsid w:val="005A2E92"/>
    <w:rsid w:val="005A41F8"/>
    <w:rsid w:val="005A541E"/>
    <w:rsid w:val="005B0FA3"/>
    <w:rsid w:val="005C2CB9"/>
    <w:rsid w:val="005C40B5"/>
    <w:rsid w:val="005C5931"/>
    <w:rsid w:val="005C7AF4"/>
    <w:rsid w:val="005D0DEE"/>
    <w:rsid w:val="005E0DC1"/>
    <w:rsid w:val="005F03FA"/>
    <w:rsid w:val="005F1F73"/>
    <w:rsid w:val="005F4350"/>
    <w:rsid w:val="0060178B"/>
    <w:rsid w:val="006032EA"/>
    <w:rsid w:val="0060558B"/>
    <w:rsid w:val="00607A6C"/>
    <w:rsid w:val="00616E5A"/>
    <w:rsid w:val="00617DAC"/>
    <w:rsid w:val="00630214"/>
    <w:rsid w:val="006313BA"/>
    <w:rsid w:val="00635C10"/>
    <w:rsid w:val="00643226"/>
    <w:rsid w:val="006441DC"/>
    <w:rsid w:val="0064684C"/>
    <w:rsid w:val="00647672"/>
    <w:rsid w:val="00662945"/>
    <w:rsid w:val="00665B14"/>
    <w:rsid w:val="00665C87"/>
    <w:rsid w:val="006664B2"/>
    <w:rsid w:val="00670C39"/>
    <w:rsid w:val="0067256E"/>
    <w:rsid w:val="00673CE1"/>
    <w:rsid w:val="006741F2"/>
    <w:rsid w:val="006747B0"/>
    <w:rsid w:val="00675926"/>
    <w:rsid w:val="00690327"/>
    <w:rsid w:val="00690655"/>
    <w:rsid w:val="006907E2"/>
    <w:rsid w:val="006925C3"/>
    <w:rsid w:val="006931A3"/>
    <w:rsid w:val="006948FF"/>
    <w:rsid w:val="00697901"/>
    <w:rsid w:val="006A7F7C"/>
    <w:rsid w:val="006B103A"/>
    <w:rsid w:val="006B795A"/>
    <w:rsid w:val="006C2FF1"/>
    <w:rsid w:val="006C3F7D"/>
    <w:rsid w:val="006C47AC"/>
    <w:rsid w:val="006C7B57"/>
    <w:rsid w:val="00701C5D"/>
    <w:rsid w:val="00703B78"/>
    <w:rsid w:val="00707C59"/>
    <w:rsid w:val="00707FD2"/>
    <w:rsid w:val="007131DF"/>
    <w:rsid w:val="00715C15"/>
    <w:rsid w:val="007241E1"/>
    <w:rsid w:val="0072459D"/>
    <w:rsid w:val="00725021"/>
    <w:rsid w:val="00725144"/>
    <w:rsid w:val="00732636"/>
    <w:rsid w:val="00735C95"/>
    <w:rsid w:val="00740B03"/>
    <w:rsid w:val="00740B44"/>
    <w:rsid w:val="007428D3"/>
    <w:rsid w:val="00743D39"/>
    <w:rsid w:val="00752F5F"/>
    <w:rsid w:val="007559D4"/>
    <w:rsid w:val="00757D91"/>
    <w:rsid w:val="007734E4"/>
    <w:rsid w:val="007735E7"/>
    <w:rsid w:val="00776B52"/>
    <w:rsid w:val="00780327"/>
    <w:rsid w:val="007824AC"/>
    <w:rsid w:val="0078316C"/>
    <w:rsid w:val="00791E16"/>
    <w:rsid w:val="00794135"/>
    <w:rsid w:val="007A453C"/>
    <w:rsid w:val="007B15B7"/>
    <w:rsid w:val="007B1B5C"/>
    <w:rsid w:val="007B1D46"/>
    <w:rsid w:val="007C1045"/>
    <w:rsid w:val="007D4615"/>
    <w:rsid w:val="007E42C8"/>
    <w:rsid w:val="007E5390"/>
    <w:rsid w:val="007E6C63"/>
    <w:rsid w:val="007F0FA1"/>
    <w:rsid w:val="007F2006"/>
    <w:rsid w:val="008004EA"/>
    <w:rsid w:val="0080148E"/>
    <w:rsid w:val="00801AD2"/>
    <w:rsid w:val="00801DEF"/>
    <w:rsid w:val="00802764"/>
    <w:rsid w:val="0080707B"/>
    <w:rsid w:val="00810E92"/>
    <w:rsid w:val="008232C2"/>
    <w:rsid w:val="008239AC"/>
    <w:rsid w:val="0082680F"/>
    <w:rsid w:val="00831AF7"/>
    <w:rsid w:val="008322DB"/>
    <w:rsid w:val="0083705B"/>
    <w:rsid w:val="00840E57"/>
    <w:rsid w:val="00850D7D"/>
    <w:rsid w:val="008543B3"/>
    <w:rsid w:val="0087459E"/>
    <w:rsid w:val="00876D6C"/>
    <w:rsid w:val="00877759"/>
    <w:rsid w:val="00881A8D"/>
    <w:rsid w:val="00881CD3"/>
    <w:rsid w:val="00881D5D"/>
    <w:rsid w:val="00891CC8"/>
    <w:rsid w:val="00895AEB"/>
    <w:rsid w:val="008966C3"/>
    <w:rsid w:val="008978D6"/>
    <w:rsid w:val="008B59CA"/>
    <w:rsid w:val="008C3C98"/>
    <w:rsid w:val="008C4018"/>
    <w:rsid w:val="008D343A"/>
    <w:rsid w:val="008E6DFA"/>
    <w:rsid w:val="008F0E15"/>
    <w:rsid w:val="009024CA"/>
    <w:rsid w:val="00903C8C"/>
    <w:rsid w:val="00913044"/>
    <w:rsid w:val="00914272"/>
    <w:rsid w:val="00923364"/>
    <w:rsid w:val="009243FA"/>
    <w:rsid w:val="00925B51"/>
    <w:rsid w:val="00931DAA"/>
    <w:rsid w:val="00936422"/>
    <w:rsid w:val="009414B4"/>
    <w:rsid w:val="00946680"/>
    <w:rsid w:val="00950877"/>
    <w:rsid w:val="00956D88"/>
    <w:rsid w:val="009601E8"/>
    <w:rsid w:val="00961BF7"/>
    <w:rsid w:val="009629C3"/>
    <w:rsid w:val="00963495"/>
    <w:rsid w:val="0096748E"/>
    <w:rsid w:val="009706CC"/>
    <w:rsid w:val="00975844"/>
    <w:rsid w:val="00981553"/>
    <w:rsid w:val="009871D5"/>
    <w:rsid w:val="0099766D"/>
    <w:rsid w:val="009977F2"/>
    <w:rsid w:val="009A30D6"/>
    <w:rsid w:val="009B3D27"/>
    <w:rsid w:val="009B7D24"/>
    <w:rsid w:val="009C0EAB"/>
    <w:rsid w:val="009C18FC"/>
    <w:rsid w:val="009C2CA7"/>
    <w:rsid w:val="009D0B33"/>
    <w:rsid w:val="009D1979"/>
    <w:rsid w:val="009D1F0C"/>
    <w:rsid w:val="009D4ED7"/>
    <w:rsid w:val="009E3860"/>
    <w:rsid w:val="009E4A7F"/>
    <w:rsid w:val="009E769F"/>
    <w:rsid w:val="00A13A5C"/>
    <w:rsid w:val="00A235EE"/>
    <w:rsid w:val="00A277B5"/>
    <w:rsid w:val="00A30328"/>
    <w:rsid w:val="00A3113B"/>
    <w:rsid w:val="00A35B50"/>
    <w:rsid w:val="00A375D5"/>
    <w:rsid w:val="00A4351A"/>
    <w:rsid w:val="00A473CC"/>
    <w:rsid w:val="00A50B09"/>
    <w:rsid w:val="00A561C6"/>
    <w:rsid w:val="00A61621"/>
    <w:rsid w:val="00A64F1D"/>
    <w:rsid w:val="00A67161"/>
    <w:rsid w:val="00A67620"/>
    <w:rsid w:val="00A705A8"/>
    <w:rsid w:val="00A70EF4"/>
    <w:rsid w:val="00A73292"/>
    <w:rsid w:val="00A73E70"/>
    <w:rsid w:val="00A74600"/>
    <w:rsid w:val="00A75196"/>
    <w:rsid w:val="00A8674F"/>
    <w:rsid w:val="00A90DDE"/>
    <w:rsid w:val="00A95A27"/>
    <w:rsid w:val="00AA0F63"/>
    <w:rsid w:val="00AA1BA8"/>
    <w:rsid w:val="00AA5852"/>
    <w:rsid w:val="00AB3F87"/>
    <w:rsid w:val="00AB4F39"/>
    <w:rsid w:val="00AB663E"/>
    <w:rsid w:val="00AC31BB"/>
    <w:rsid w:val="00AC3659"/>
    <w:rsid w:val="00AC667D"/>
    <w:rsid w:val="00AC72E0"/>
    <w:rsid w:val="00AC743B"/>
    <w:rsid w:val="00AE0CD3"/>
    <w:rsid w:val="00AF54B0"/>
    <w:rsid w:val="00AF6A33"/>
    <w:rsid w:val="00AF70CA"/>
    <w:rsid w:val="00AF7D79"/>
    <w:rsid w:val="00B050DF"/>
    <w:rsid w:val="00B05E2C"/>
    <w:rsid w:val="00B06E08"/>
    <w:rsid w:val="00B123F6"/>
    <w:rsid w:val="00B13811"/>
    <w:rsid w:val="00B1706E"/>
    <w:rsid w:val="00B27F6D"/>
    <w:rsid w:val="00B305BB"/>
    <w:rsid w:val="00B3778B"/>
    <w:rsid w:val="00B40361"/>
    <w:rsid w:val="00B44121"/>
    <w:rsid w:val="00B51B94"/>
    <w:rsid w:val="00B60F48"/>
    <w:rsid w:val="00B611BF"/>
    <w:rsid w:val="00B62884"/>
    <w:rsid w:val="00B63F23"/>
    <w:rsid w:val="00B65CAA"/>
    <w:rsid w:val="00B6785B"/>
    <w:rsid w:val="00B6793B"/>
    <w:rsid w:val="00B81E02"/>
    <w:rsid w:val="00B850D6"/>
    <w:rsid w:val="00B90726"/>
    <w:rsid w:val="00B92A40"/>
    <w:rsid w:val="00B93B4D"/>
    <w:rsid w:val="00BA5D2C"/>
    <w:rsid w:val="00BC3399"/>
    <w:rsid w:val="00BD10F3"/>
    <w:rsid w:val="00BF18DC"/>
    <w:rsid w:val="00BF7BCA"/>
    <w:rsid w:val="00C01C60"/>
    <w:rsid w:val="00C02247"/>
    <w:rsid w:val="00C02394"/>
    <w:rsid w:val="00C05DBB"/>
    <w:rsid w:val="00C137D7"/>
    <w:rsid w:val="00C15DE9"/>
    <w:rsid w:val="00C2108C"/>
    <w:rsid w:val="00C22B98"/>
    <w:rsid w:val="00C2387C"/>
    <w:rsid w:val="00C23CC2"/>
    <w:rsid w:val="00C25703"/>
    <w:rsid w:val="00C26C6E"/>
    <w:rsid w:val="00C31774"/>
    <w:rsid w:val="00C419B9"/>
    <w:rsid w:val="00C4477A"/>
    <w:rsid w:val="00C45620"/>
    <w:rsid w:val="00C4764B"/>
    <w:rsid w:val="00C47F04"/>
    <w:rsid w:val="00C5140D"/>
    <w:rsid w:val="00C51447"/>
    <w:rsid w:val="00C51508"/>
    <w:rsid w:val="00C52E68"/>
    <w:rsid w:val="00C52F7E"/>
    <w:rsid w:val="00C60C92"/>
    <w:rsid w:val="00C62D62"/>
    <w:rsid w:val="00C62E2F"/>
    <w:rsid w:val="00C65986"/>
    <w:rsid w:val="00C7196F"/>
    <w:rsid w:val="00C738F8"/>
    <w:rsid w:val="00C77983"/>
    <w:rsid w:val="00C8107C"/>
    <w:rsid w:val="00C823FB"/>
    <w:rsid w:val="00C847BD"/>
    <w:rsid w:val="00C85F2C"/>
    <w:rsid w:val="00C94FA1"/>
    <w:rsid w:val="00C95A15"/>
    <w:rsid w:val="00CA49E4"/>
    <w:rsid w:val="00CA676D"/>
    <w:rsid w:val="00CB345E"/>
    <w:rsid w:val="00CB5F3F"/>
    <w:rsid w:val="00CC5D5C"/>
    <w:rsid w:val="00CC5F4F"/>
    <w:rsid w:val="00CD7E67"/>
    <w:rsid w:val="00CE0157"/>
    <w:rsid w:val="00CE1DDD"/>
    <w:rsid w:val="00CE2ED1"/>
    <w:rsid w:val="00CE735C"/>
    <w:rsid w:val="00CF0FFB"/>
    <w:rsid w:val="00CF1697"/>
    <w:rsid w:val="00D028F8"/>
    <w:rsid w:val="00D04270"/>
    <w:rsid w:val="00D0790C"/>
    <w:rsid w:val="00D10E95"/>
    <w:rsid w:val="00D13294"/>
    <w:rsid w:val="00D14108"/>
    <w:rsid w:val="00D252DA"/>
    <w:rsid w:val="00D27EBD"/>
    <w:rsid w:val="00D35C54"/>
    <w:rsid w:val="00D36A07"/>
    <w:rsid w:val="00D40528"/>
    <w:rsid w:val="00D41B65"/>
    <w:rsid w:val="00D475B5"/>
    <w:rsid w:val="00D5253E"/>
    <w:rsid w:val="00D61A7E"/>
    <w:rsid w:val="00D66CAE"/>
    <w:rsid w:val="00D878D9"/>
    <w:rsid w:val="00DA2BA1"/>
    <w:rsid w:val="00DA5D9F"/>
    <w:rsid w:val="00DA6D8A"/>
    <w:rsid w:val="00DA7DF3"/>
    <w:rsid w:val="00DB1809"/>
    <w:rsid w:val="00DC3D3D"/>
    <w:rsid w:val="00DC4A89"/>
    <w:rsid w:val="00DC63AF"/>
    <w:rsid w:val="00DD22BB"/>
    <w:rsid w:val="00DD2711"/>
    <w:rsid w:val="00DD2B5E"/>
    <w:rsid w:val="00DE04CB"/>
    <w:rsid w:val="00DE0F9B"/>
    <w:rsid w:val="00DF24EF"/>
    <w:rsid w:val="00DF40C6"/>
    <w:rsid w:val="00DF522A"/>
    <w:rsid w:val="00E009F7"/>
    <w:rsid w:val="00E01B2A"/>
    <w:rsid w:val="00E03F2F"/>
    <w:rsid w:val="00E05A6F"/>
    <w:rsid w:val="00E07891"/>
    <w:rsid w:val="00E10B0D"/>
    <w:rsid w:val="00E1359D"/>
    <w:rsid w:val="00E138FA"/>
    <w:rsid w:val="00E16923"/>
    <w:rsid w:val="00E20FF1"/>
    <w:rsid w:val="00E2717A"/>
    <w:rsid w:val="00E27A0F"/>
    <w:rsid w:val="00E34634"/>
    <w:rsid w:val="00E36B4A"/>
    <w:rsid w:val="00E41B1D"/>
    <w:rsid w:val="00E439E7"/>
    <w:rsid w:val="00E45CCB"/>
    <w:rsid w:val="00E531DC"/>
    <w:rsid w:val="00E642F6"/>
    <w:rsid w:val="00E67591"/>
    <w:rsid w:val="00E71643"/>
    <w:rsid w:val="00E812F3"/>
    <w:rsid w:val="00E82A6B"/>
    <w:rsid w:val="00E869F4"/>
    <w:rsid w:val="00E90217"/>
    <w:rsid w:val="00E9502A"/>
    <w:rsid w:val="00E979DD"/>
    <w:rsid w:val="00EA19B8"/>
    <w:rsid w:val="00EB0353"/>
    <w:rsid w:val="00EC05A5"/>
    <w:rsid w:val="00EC685B"/>
    <w:rsid w:val="00EC6B46"/>
    <w:rsid w:val="00ED2FAA"/>
    <w:rsid w:val="00ED40B1"/>
    <w:rsid w:val="00ED4884"/>
    <w:rsid w:val="00ED7A61"/>
    <w:rsid w:val="00EE67E3"/>
    <w:rsid w:val="00EF2D82"/>
    <w:rsid w:val="00EF6232"/>
    <w:rsid w:val="00F02192"/>
    <w:rsid w:val="00F11A0A"/>
    <w:rsid w:val="00F12AEF"/>
    <w:rsid w:val="00F12BC6"/>
    <w:rsid w:val="00F13B81"/>
    <w:rsid w:val="00F24330"/>
    <w:rsid w:val="00F24FF9"/>
    <w:rsid w:val="00F269E1"/>
    <w:rsid w:val="00F319B8"/>
    <w:rsid w:val="00F33835"/>
    <w:rsid w:val="00F466BE"/>
    <w:rsid w:val="00F536BC"/>
    <w:rsid w:val="00F53ED5"/>
    <w:rsid w:val="00F54757"/>
    <w:rsid w:val="00F54F19"/>
    <w:rsid w:val="00F61384"/>
    <w:rsid w:val="00F61D2A"/>
    <w:rsid w:val="00F65BF1"/>
    <w:rsid w:val="00F67FA8"/>
    <w:rsid w:val="00F70ADF"/>
    <w:rsid w:val="00F7128D"/>
    <w:rsid w:val="00F71FC1"/>
    <w:rsid w:val="00F734B9"/>
    <w:rsid w:val="00F759DB"/>
    <w:rsid w:val="00F807EE"/>
    <w:rsid w:val="00F85E4F"/>
    <w:rsid w:val="00F928C0"/>
    <w:rsid w:val="00F934EC"/>
    <w:rsid w:val="00F95B47"/>
    <w:rsid w:val="00F974A7"/>
    <w:rsid w:val="00FA346E"/>
    <w:rsid w:val="00FA5B0F"/>
    <w:rsid w:val="00FB04A6"/>
    <w:rsid w:val="00FB1112"/>
    <w:rsid w:val="00FB1C8B"/>
    <w:rsid w:val="00FB2A6D"/>
    <w:rsid w:val="00FC4B31"/>
    <w:rsid w:val="00FC7CF0"/>
    <w:rsid w:val="00FD4C8B"/>
    <w:rsid w:val="00FD5F59"/>
    <w:rsid w:val="00FE074E"/>
    <w:rsid w:val="00FE0765"/>
    <w:rsid w:val="00FE2607"/>
    <w:rsid w:val="00FE49B5"/>
    <w:rsid w:val="00FF1268"/>
    <w:rsid w:val="00FF1F0B"/>
    <w:rsid w:val="00FF1F6A"/>
    <w:rsid w:val="00FF7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24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2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24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24042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5248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C62D6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741F2"/>
    <w:rPr>
      <w:b/>
      <w:bCs/>
    </w:rPr>
  </w:style>
  <w:style w:type="paragraph" w:customStyle="1" w:styleId="Head1">
    <w:name w:val="Head1"/>
    <w:basedOn w:val="Heading1"/>
    <w:link w:val="Head1Char"/>
    <w:qFormat/>
    <w:rsid w:val="009D4ED7"/>
    <w:rPr>
      <w:bCs w:val="0"/>
      <w:color w:val="000000" w:themeColor="text1"/>
      <w:sz w:val="24"/>
      <w:szCs w:val="24"/>
    </w:rPr>
  </w:style>
  <w:style w:type="character" w:customStyle="1" w:styleId="Head1Char">
    <w:name w:val="Head1 Char"/>
    <w:basedOn w:val="DefaultParagraphFont"/>
    <w:link w:val="Head1"/>
    <w:rsid w:val="009D4ED7"/>
    <w:rPr>
      <w:rFonts w:ascii="Times New Roman" w:eastAsia="Times New Roman" w:hAnsi="Times New Roman" w:cs="Times New Roman"/>
      <w:b/>
      <w:color w:val="000000" w:themeColor="text1"/>
      <w:kern w:val="36"/>
      <w:sz w:val="24"/>
      <w:szCs w:val="24"/>
      <w:lang w:eastAsia="en-GB"/>
      <w14:ligatures w14:val="none"/>
    </w:rPr>
  </w:style>
  <w:style w:type="paragraph" w:styleId="TOC1">
    <w:name w:val="toc 1"/>
    <w:basedOn w:val="Normal"/>
    <w:next w:val="Normal"/>
    <w:autoRedefine/>
    <w:uiPriority w:val="39"/>
    <w:unhideWhenUsed/>
    <w:rsid w:val="006747B0"/>
    <w:pPr>
      <w:tabs>
        <w:tab w:val="right" w:pos="9016"/>
      </w:tabs>
      <w:spacing w:before="240" w:after="120"/>
      <w:jc w:val="center"/>
    </w:pPr>
    <w:rPr>
      <w:rFonts w:cstheme="minorHAnsi"/>
      <w:b/>
      <w:bCs/>
      <w:sz w:val="20"/>
      <w:szCs w:val="20"/>
    </w:rPr>
  </w:style>
  <w:style w:type="paragraph" w:styleId="TOC2">
    <w:name w:val="toc 2"/>
    <w:basedOn w:val="Normal"/>
    <w:next w:val="Normal"/>
    <w:autoRedefine/>
    <w:uiPriority w:val="39"/>
    <w:unhideWhenUsed/>
    <w:rsid w:val="009D4ED7"/>
    <w:pPr>
      <w:spacing w:before="120" w:after="0"/>
      <w:ind w:left="220"/>
    </w:pPr>
    <w:rPr>
      <w:rFonts w:cstheme="minorHAnsi"/>
      <w:i/>
      <w:iCs/>
      <w:sz w:val="20"/>
      <w:szCs w:val="20"/>
    </w:rPr>
  </w:style>
  <w:style w:type="paragraph" w:styleId="TOC3">
    <w:name w:val="toc 3"/>
    <w:basedOn w:val="Normal"/>
    <w:next w:val="Normal"/>
    <w:autoRedefine/>
    <w:uiPriority w:val="39"/>
    <w:unhideWhenUsed/>
    <w:rsid w:val="009D4ED7"/>
    <w:pPr>
      <w:spacing w:after="0"/>
      <w:ind w:left="440"/>
    </w:pPr>
    <w:rPr>
      <w:rFonts w:cstheme="minorHAnsi"/>
      <w:sz w:val="20"/>
      <w:szCs w:val="20"/>
    </w:rPr>
  </w:style>
  <w:style w:type="paragraph" w:styleId="TOC4">
    <w:name w:val="toc 4"/>
    <w:basedOn w:val="Normal"/>
    <w:next w:val="Normal"/>
    <w:autoRedefine/>
    <w:uiPriority w:val="39"/>
    <w:unhideWhenUsed/>
    <w:rsid w:val="009D4ED7"/>
    <w:pPr>
      <w:spacing w:after="0"/>
      <w:ind w:left="660"/>
    </w:pPr>
    <w:rPr>
      <w:rFonts w:cstheme="minorHAnsi"/>
      <w:sz w:val="20"/>
      <w:szCs w:val="20"/>
    </w:rPr>
  </w:style>
  <w:style w:type="paragraph" w:styleId="TOC5">
    <w:name w:val="toc 5"/>
    <w:basedOn w:val="Normal"/>
    <w:next w:val="Normal"/>
    <w:autoRedefine/>
    <w:uiPriority w:val="39"/>
    <w:unhideWhenUsed/>
    <w:rsid w:val="009D4ED7"/>
    <w:pPr>
      <w:spacing w:after="0"/>
      <w:ind w:left="880"/>
    </w:pPr>
    <w:rPr>
      <w:rFonts w:cstheme="minorHAnsi"/>
      <w:sz w:val="20"/>
      <w:szCs w:val="20"/>
    </w:rPr>
  </w:style>
  <w:style w:type="paragraph" w:styleId="TOC6">
    <w:name w:val="toc 6"/>
    <w:basedOn w:val="Normal"/>
    <w:next w:val="Normal"/>
    <w:autoRedefine/>
    <w:uiPriority w:val="39"/>
    <w:unhideWhenUsed/>
    <w:rsid w:val="009D4ED7"/>
    <w:pPr>
      <w:spacing w:after="0"/>
      <w:ind w:left="1100"/>
    </w:pPr>
    <w:rPr>
      <w:rFonts w:cstheme="minorHAnsi"/>
      <w:sz w:val="20"/>
      <w:szCs w:val="20"/>
    </w:rPr>
  </w:style>
  <w:style w:type="paragraph" w:styleId="TOC7">
    <w:name w:val="toc 7"/>
    <w:basedOn w:val="Normal"/>
    <w:next w:val="Normal"/>
    <w:autoRedefine/>
    <w:uiPriority w:val="39"/>
    <w:unhideWhenUsed/>
    <w:rsid w:val="009D4ED7"/>
    <w:pPr>
      <w:spacing w:after="0"/>
      <w:ind w:left="1320"/>
    </w:pPr>
    <w:rPr>
      <w:rFonts w:cstheme="minorHAnsi"/>
      <w:sz w:val="20"/>
      <w:szCs w:val="20"/>
    </w:rPr>
  </w:style>
  <w:style w:type="paragraph" w:styleId="TOC8">
    <w:name w:val="toc 8"/>
    <w:basedOn w:val="Normal"/>
    <w:next w:val="Normal"/>
    <w:autoRedefine/>
    <w:uiPriority w:val="39"/>
    <w:unhideWhenUsed/>
    <w:rsid w:val="009D4ED7"/>
    <w:pPr>
      <w:spacing w:after="0"/>
      <w:ind w:left="1540"/>
    </w:pPr>
    <w:rPr>
      <w:rFonts w:cstheme="minorHAnsi"/>
      <w:sz w:val="20"/>
      <w:szCs w:val="20"/>
    </w:rPr>
  </w:style>
  <w:style w:type="paragraph" w:styleId="TOC9">
    <w:name w:val="toc 9"/>
    <w:basedOn w:val="Normal"/>
    <w:next w:val="Normal"/>
    <w:autoRedefine/>
    <w:uiPriority w:val="39"/>
    <w:unhideWhenUsed/>
    <w:rsid w:val="009D4ED7"/>
    <w:pPr>
      <w:spacing w:after="0"/>
      <w:ind w:left="1760"/>
    </w:pPr>
    <w:rPr>
      <w:rFonts w:cstheme="minorHAnsi"/>
      <w:sz w:val="20"/>
      <w:szCs w:val="20"/>
    </w:rPr>
  </w:style>
  <w:style w:type="paragraph" w:customStyle="1" w:styleId="Default">
    <w:name w:val="Default"/>
    <w:rsid w:val="00EB0353"/>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url">
    <w:name w:val="url"/>
    <w:basedOn w:val="DefaultParagraphFont"/>
    <w:rsid w:val="00001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91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731">
          <w:marLeft w:val="0"/>
          <w:marRight w:val="0"/>
          <w:marTop w:val="0"/>
          <w:marBottom w:val="0"/>
          <w:divBdr>
            <w:top w:val="none" w:sz="0" w:space="0" w:color="auto"/>
            <w:left w:val="none" w:sz="0" w:space="0" w:color="auto"/>
            <w:bottom w:val="none" w:sz="0" w:space="0" w:color="auto"/>
            <w:right w:val="none" w:sz="0" w:space="0" w:color="auto"/>
          </w:divBdr>
        </w:div>
      </w:divsChild>
    </w:div>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31757862">
      <w:bodyDiv w:val="1"/>
      <w:marLeft w:val="0"/>
      <w:marRight w:val="0"/>
      <w:marTop w:val="0"/>
      <w:marBottom w:val="0"/>
      <w:divBdr>
        <w:top w:val="none" w:sz="0" w:space="0" w:color="auto"/>
        <w:left w:val="none" w:sz="0" w:space="0" w:color="auto"/>
        <w:bottom w:val="none" w:sz="0" w:space="0" w:color="auto"/>
        <w:right w:val="none" w:sz="0" w:space="0" w:color="auto"/>
      </w:divBdr>
      <w:divsChild>
        <w:div w:id="2135757185">
          <w:marLeft w:val="0"/>
          <w:marRight w:val="0"/>
          <w:marTop w:val="0"/>
          <w:marBottom w:val="0"/>
          <w:divBdr>
            <w:top w:val="none" w:sz="0" w:space="0" w:color="auto"/>
            <w:left w:val="none" w:sz="0" w:space="0" w:color="auto"/>
            <w:bottom w:val="none" w:sz="0" w:space="0" w:color="auto"/>
            <w:right w:val="none" w:sz="0" w:space="0" w:color="auto"/>
          </w:divBdr>
        </w:div>
      </w:divsChild>
    </w:div>
    <w:div w:id="162938680">
      <w:bodyDiv w:val="1"/>
      <w:marLeft w:val="0"/>
      <w:marRight w:val="0"/>
      <w:marTop w:val="0"/>
      <w:marBottom w:val="0"/>
      <w:divBdr>
        <w:top w:val="none" w:sz="0" w:space="0" w:color="auto"/>
        <w:left w:val="none" w:sz="0" w:space="0" w:color="auto"/>
        <w:bottom w:val="none" w:sz="0" w:space="0" w:color="auto"/>
        <w:right w:val="none" w:sz="0" w:space="0" w:color="auto"/>
      </w:divBdr>
      <w:divsChild>
        <w:div w:id="2047632898">
          <w:marLeft w:val="0"/>
          <w:marRight w:val="0"/>
          <w:marTop w:val="0"/>
          <w:marBottom w:val="0"/>
          <w:divBdr>
            <w:top w:val="none" w:sz="0" w:space="0" w:color="auto"/>
            <w:left w:val="none" w:sz="0" w:space="0" w:color="auto"/>
            <w:bottom w:val="none" w:sz="0" w:space="0" w:color="auto"/>
            <w:right w:val="none" w:sz="0" w:space="0" w:color="auto"/>
          </w:divBdr>
        </w:div>
      </w:divsChild>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256670928">
      <w:bodyDiv w:val="1"/>
      <w:marLeft w:val="0"/>
      <w:marRight w:val="0"/>
      <w:marTop w:val="0"/>
      <w:marBottom w:val="0"/>
      <w:divBdr>
        <w:top w:val="none" w:sz="0" w:space="0" w:color="auto"/>
        <w:left w:val="none" w:sz="0" w:space="0" w:color="auto"/>
        <w:bottom w:val="none" w:sz="0" w:space="0" w:color="auto"/>
        <w:right w:val="none" w:sz="0" w:space="0" w:color="auto"/>
      </w:divBdr>
    </w:div>
    <w:div w:id="304939164">
      <w:bodyDiv w:val="1"/>
      <w:marLeft w:val="0"/>
      <w:marRight w:val="0"/>
      <w:marTop w:val="0"/>
      <w:marBottom w:val="0"/>
      <w:divBdr>
        <w:top w:val="none" w:sz="0" w:space="0" w:color="auto"/>
        <w:left w:val="none" w:sz="0" w:space="0" w:color="auto"/>
        <w:bottom w:val="none" w:sz="0" w:space="0" w:color="auto"/>
        <w:right w:val="none" w:sz="0" w:space="0" w:color="auto"/>
      </w:divBdr>
      <w:divsChild>
        <w:div w:id="1724475136">
          <w:marLeft w:val="0"/>
          <w:marRight w:val="0"/>
          <w:marTop w:val="0"/>
          <w:marBottom w:val="0"/>
          <w:divBdr>
            <w:top w:val="none" w:sz="0" w:space="0" w:color="auto"/>
            <w:left w:val="none" w:sz="0" w:space="0" w:color="auto"/>
            <w:bottom w:val="none" w:sz="0" w:space="0" w:color="auto"/>
            <w:right w:val="none" w:sz="0" w:space="0" w:color="auto"/>
          </w:divBdr>
        </w:div>
      </w:divsChild>
    </w:div>
    <w:div w:id="334959728">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569467549">
      <w:bodyDiv w:val="1"/>
      <w:marLeft w:val="0"/>
      <w:marRight w:val="0"/>
      <w:marTop w:val="0"/>
      <w:marBottom w:val="0"/>
      <w:divBdr>
        <w:top w:val="none" w:sz="0" w:space="0" w:color="auto"/>
        <w:left w:val="none" w:sz="0" w:space="0" w:color="auto"/>
        <w:bottom w:val="none" w:sz="0" w:space="0" w:color="auto"/>
        <w:right w:val="none" w:sz="0" w:space="0" w:color="auto"/>
      </w:divBdr>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637223803">
      <w:bodyDiv w:val="1"/>
      <w:marLeft w:val="0"/>
      <w:marRight w:val="0"/>
      <w:marTop w:val="0"/>
      <w:marBottom w:val="0"/>
      <w:divBdr>
        <w:top w:val="none" w:sz="0" w:space="0" w:color="auto"/>
        <w:left w:val="none" w:sz="0" w:space="0" w:color="auto"/>
        <w:bottom w:val="none" w:sz="0" w:space="0" w:color="auto"/>
        <w:right w:val="none" w:sz="0" w:space="0" w:color="auto"/>
      </w:divBdr>
    </w:div>
    <w:div w:id="680861057">
      <w:bodyDiv w:val="1"/>
      <w:marLeft w:val="0"/>
      <w:marRight w:val="0"/>
      <w:marTop w:val="0"/>
      <w:marBottom w:val="0"/>
      <w:divBdr>
        <w:top w:val="none" w:sz="0" w:space="0" w:color="auto"/>
        <w:left w:val="none" w:sz="0" w:space="0" w:color="auto"/>
        <w:bottom w:val="none" w:sz="0" w:space="0" w:color="auto"/>
        <w:right w:val="none" w:sz="0" w:space="0" w:color="auto"/>
      </w:divBdr>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715661739">
      <w:bodyDiv w:val="1"/>
      <w:marLeft w:val="0"/>
      <w:marRight w:val="0"/>
      <w:marTop w:val="0"/>
      <w:marBottom w:val="0"/>
      <w:divBdr>
        <w:top w:val="none" w:sz="0" w:space="0" w:color="auto"/>
        <w:left w:val="none" w:sz="0" w:space="0" w:color="auto"/>
        <w:bottom w:val="none" w:sz="0" w:space="0" w:color="auto"/>
        <w:right w:val="none" w:sz="0" w:space="0" w:color="auto"/>
      </w:divBdr>
      <w:divsChild>
        <w:div w:id="1801000455">
          <w:marLeft w:val="0"/>
          <w:marRight w:val="0"/>
          <w:marTop w:val="0"/>
          <w:marBottom w:val="0"/>
          <w:divBdr>
            <w:top w:val="none" w:sz="0" w:space="0" w:color="auto"/>
            <w:left w:val="none" w:sz="0" w:space="0" w:color="auto"/>
            <w:bottom w:val="none" w:sz="0" w:space="0" w:color="auto"/>
            <w:right w:val="none" w:sz="0" w:space="0" w:color="auto"/>
          </w:divBdr>
        </w:div>
      </w:divsChild>
    </w:div>
    <w:div w:id="730618597">
      <w:bodyDiv w:val="1"/>
      <w:marLeft w:val="0"/>
      <w:marRight w:val="0"/>
      <w:marTop w:val="0"/>
      <w:marBottom w:val="0"/>
      <w:divBdr>
        <w:top w:val="none" w:sz="0" w:space="0" w:color="auto"/>
        <w:left w:val="none" w:sz="0" w:space="0" w:color="auto"/>
        <w:bottom w:val="none" w:sz="0" w:space="0" w:color="auto"/>
        <w:right w:val="none" w:sz="0" w:space="0" w:color="auto"/>
      </w:divBdr>
    </w:div>
    <w:div w:id="742214337">
      <w:bodyDiv w:val="1"/>
      <w:marLeft w:val="0"/>
      <w:marRight w:val="0"/>
      <w:marTop w:val="0"/>
      <w:marBottom w:val="0"/>
      <w:divBdr>
        <w:top w:val="none" w:sz="0" w:space="0" w:color="auto"/>
        <w:left w:val="none" w:sz="0" w:space="0" w:color="auto"/>
        <w:bottom w:val="none" w:sz="0" w:space="0" w:color="auto"/>
        <w:right w:val="none" w:sz="0" w:space="0" w:color="auto"/>
      </w:divBdr>
    </w:div>
    <w:div w:id="757139254">
      <w:bodyDiv w:val="1"/>
      <w:marLeft w:val="0"/>
      <w:marRight w:val="0"/>
      <w:marTop w:val="0"/>
      <w:marBottom w:val="0"/>
      <w:divBdr>
        <w:top w:val="none" w:sz="0" w:space="0" w:color="auto"/>
        <w:left w:val="none" w:sz="0" w:space="0" w:color="auto"/>
        <w:bottom w:val="none" w:sz="0" w:space="0" w:color="auto"/>
        <w:right w:val="none" w:sz="0" w:space="0" w:color="auto"/>
      </w:divBdr>
      <w:divsChild>
        <w:div w:id="1886408080">
          <w:marLeft w:val="0"/>
          <w:marRight w:val="0"/>
          <w:marTop w:val="0"/>
          <w:marBottom w:val="0"/>
          <w:divBdr>
            <w:top w:val="none" w:sz="0" w:space="0" w:color="auto"/>
            <w:left w:val="none" w:sz="0" w:space="0" w:color="auto"/>
            <w:bottom w:val="none" w:sz="0" w:space="0" w:color="auto"/>
            <w:right w:val="none" w:sz="0" w:space="0" w:color="auto"/>
          </w:divBdr>
        </w:div>
      </w:divsChild>
    </w:div>
    <w:div w:id="799569673">
      <w:bodyDiv w:val="1"/>
      <w:marLeft w:val="0"/>
      <w:marRight w:val="0"/>
      <w:marTop w:val="0"/>
      <w:marBottom w:val="0"/>
      <w:divBdr>
        <w:top w:val="none" w:sz="0" w:space="0" w:color="auto"/>
        <w:left w:val="none" w:sz="0" w:space="0" w:color="auto"/>
        <w:bottom w:val="none" w:sz="0" w:space="0" w:color="auto"/>
        <w:right w:val="none" w:sz="0" w:space="0" w:color="auto"/>
      </w:divBdr>
    </w:div>
    <w:div w:id="825585008">
      <w:bodyDiv w:val="1"/>
      <w:marLeft w:val="0"/>
      <w:marRight w:val="0"/>
      <w:marTop w:val="0"/>
      <w:marBottom w:val="0"/>
      <w:divBdr>
        <w:top w:val="none" w:sz="0" w:space="0" w:color="auto"/>
        <w:left w:val="none" w:sz="0" w:space="0" w:color="auto"/>
        <w:bottom w:val="none" w:sz="0" w:space="0" w:color="auto"/>
        <w:right w:val="none" w:sz="0" w:space="0" w:color="auto"/>
      </w:divBdr>
      <w:divsChild>
        <w:div w:id="829054613">
          <w:marLeft w:val="0"/>
          <w:marRight w:val="0"/>
          <w:marTop w:val="0"/>
          <w:marBottom w:val="0"/>
          <w:divBdr>
            <w:top w:val="none" w:sz="0" w:space="0" w:color="auto"/>
            <w:left w:val="none" w:sz="0" w:space="0" w:color="auto"/>
            <w:bottom w:val="none" w:sz="0" w:space="0" w:color="auto"/>
            <w:right w:val="none" w:sz="0" w:space="0" w:color="auto"/>
          </w:divBdr>
        </w:div>
      </w:divsChild>
    </w:div>
    <w:div w:id="850025829">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962082640">
      <w:bodyDiv w:val="1"/>
      <w:marLeft w:val="0"/>
      <w:marRight w:val="0"/>
      <w:marTop w:val="0"/>
      <w:marBottom w:val="0"/>
      <w:divBdr>
        <w:top w:val="none" w:sz="0" w:space="0" w:color="auto"/>
        <w:left w:val="none" w:sz="0" w:space="0" w:color="auto"/>
        <w:bottom w:val="none" w:sz="0" w:space="0" w:color="auto"/>
        <w:right w:val="none" w:sz="0" w:space="0" w:color="auto"/>
      </w:divBdr>
      <w:divsChild>
        <w:div w:id="789084777">
          <w:marLeft w:val="-720"/>
          <w:marRight w:val="0"/>
          <w:marTop w:val="0"/>
          <w:marBottom w:val="0"/>
          <w:divBdr>
            <w:top w:val="none" w:sz="0" w:space="0" w:color="auto"/>
            <w:left w:val="none" w:sz="0" w:space="0" w:color="auto"/>
            <w:bottom w:val="none" w:sz="0" w:space="0" w:color="auto"/>
            <w:right w:val="none" w:sz="0" w:space="0" w:color="auto"/>
          </w:divBdr>
        </w:div>
      </w:divsChild>
    </w:div>
    <w:div w:id="973172247">
      <w:bodyDiv w:val="1"/>
      <w:marLeft w:val="0"/>
      <w:marRight w:val="0"/>
      <w:marTop w:val="0"/>
      <w:marBottom w:val="0"/>
      <w:divBdr>
        <w:top w:val="none" w:sz="0" w:space="0" w:color="auto"/>
        <w:left w:val="none" w:sz="0" w:space="0" w:color="auto"/>
        <w:bottom w:val="none" w:sz="0" w:space="0" w:color="auto"/>
        <w:right w:val="none" w:sz="0" w:space="0" w:color="auto"/>
      </w:divBdr>
      <w:divsChild>
        <w:div w:id="410935357">
          <w:marLeft w:val="-720"/>
          <w:marRight w:val="0"/>
          <w:marTop w:val="0"/>
          <w:marBottom w:val="0"/>
          <w:divBdr>
            <w:top w:val="none" w:sz="0" w:space="0" w:color="auto"/>
            <w:left w:val="none" w:sz="0" w:space="0" w:color="auto"/>
            <w:bottom w:val="none" w:sz="0" w:space="0" w:color="auto"/>
            <w:right w:val="none" w:sz="0" w:space="0" w:color="auto"/>
          </w:divBdr>
        </w:div>
      </w:divsChild>
    </w:div>
    <w:div w:id="1026054957">
      <w:bodyDiv w:val="1"/>
      <w:marLeft w:val="0"/>
      <w:marRight w:val="0"/>
      <w:marTop w:val="0"/>
      <w:marBottom w:val="0"/>
      <w:divBdr>
        <w:top w:val="none" w:sz="0" w:space="0" w:color="auto"/>
        <w:left w:val="none" w:sz="0" w:space="0" w:color="auto"/>
        <w:bottom w:val="none" w:sz="0" w:space="0" w:color="auto"/>
        <w:right w:val="none" w:sz="0" w:space="0" w:color="auto"/>
      </w:divBdr>
      <w:divsChild>
        <w:div w:id="440993681">
          <w:marLeft w:val="0"/>
          <w:marRight w:val="0"/>
          <w:marTop w:val="0"/>
          <w:marBottom w:val="0"/>
          <w:divBdr>
            <w:top w:val="none" w:sz="0" w:space="0" w:color="auto"/>
            <w:left w:val="none" w:sz="0" w:space="0" w:color="auto"/>
            <w:bottom w:val="none" w:sz="0" w:space="0" w:color="auto"/>
            <w:right w:val="none" w:sz="0" w:space="0" w:color="auto"/>
          </w:divBdr>
        </w:div>
      </w:divsChild>
    </w:div>
    <w:div w:id="1060982965">
      <w:bodyDiv w:val="1"/>
      <w:marLeft w:val="0"/>
      <w:marRight w:val="0"/>
      <w:marTop w:val="0"/>
      <w:marBottom w:val="0"/>
      <w:divBdr>
        <w:top w:val="none" w:sz="0" w:space="0" w:color="auto"/>
        <w:left w:val="none" w:sz="0" w:space="0" w:color="auto"/>
        <w:bottom w:val="none" w:sz="0" w:space="0" w:color="auto"/>
        <w:right w:val="none" w:sz="0" w:space="0" w:color="auto"/>
      </w:divBdr>
      <w:divsChild>
        <w:div w:id="761494141">
          <w:marLeft w:val="0"/>
          <w:marRight w:val="0"/>
          <w:marTop w:val="0"/>
          <w:marBottom w:val="0"/>
          <w:divBdr>
            <w:top w:val="none" w:sz="0" w:space="0" w:color="auto"/>
            <w:left w:val="none" w:sz="0" w:space="0" w:color="auto"/>
            <w:bottom w:val="none" w:sz="0" w:space="0" w:color="auto"/>
            <w:right w:val="none" w:sz="0" w:space="0" w:color="auto"/>
          </w:divBdr>
        </w:div>
      </w:divsChild>
    </w:div>
    <w:div w:id="1063405905">
      <w:bodyDiv w:val="1"/>
      <w:marLeft w:val="0"/>
      <w:marRight w:val="0"/>
      <w:marTop w:val="0"/>
      <w:marBottom w:val="0"/>
      <w:divBdr>
        <w:top w:val="none" w:sz="0" w:space="0" w:color="auto"/>
        <w:left w:val="none" w:sz="0" w:space="0" w:color="auto"/>
        <w:bottom w:val="none" w:sz="0" w:space="0" w:color="auto"/>
        <w:right w:val="none" w:sz="0" w:space="0" w:color="auto"/>
      </w:divBdr>
      <w:divsChild>
        <w:div w:id="1503161767">
          <w:marLeft w:val="0"/>
          <w:marRight w:val="0"/>
          <w:marTop w:val="0"/>
          <w:marBottom w:val="0"/>
          <w:divBdr>
            <w:top w:val="none" w:sz="0" w:space="0" w:color="auto"/>
            <w:left w:val="none" w:sz="0" w:space="0" w:color="auto"/>
            <w:bottom w:val="none" w:sz="0" w:space="0" w:color="auto"/>
            <w:right w:val="none" w:sz="0" w:space="0" w:color="auto"/>
          </w:divBdr>
        </w:div>
      </w:divsChild>
    </w:div>
    <w:div w:id="1093207507">
      <w:bodyDiv w:val="1"/>
      <w:marLeft w:val="0"/>
      <w:marRight w:val="0"/>
      <w:marTop w:val="0"/>
      <w:marBottom w:val="0"/>
      <w:divBdr>
        <w:top w:val="none" w:sz="0" w:space="0" w:color="auto"/>
        <w:left w:val="none" w:sz="0" w:space="0" w:color="auto"/>
        <w:bottom w:val="none" w:sz="0" w:space="0" w:color="auto"/>
        <w:right w:val="none" w:sz="0" w:space="0" w:color="auto"/>
      </w:divBdr>
    </w:div>
    <w:div w:id="1115517864">
      <w:bodyDiv w:val="1"/>
      <w:marLeft w:val="0"/>
      <w:marRight w:val="0"/>
      <w:marTop w:val="0"/>
      <w:marBottom w:val="0"/>
      <w:divBdr>
        <w:top w:val="none" w:sz="0" w:space="0" w:color="auto"/>
        <w:left w:val="none" w:sz="0" w:space="0" w:color="auto"/>
        <w:bottom w:val="none" w:sz="0" w:space="0" w:color="auto"/>
        <w:right w:val="none" w:sz="0" w:space="0" w:color="auto"/>
      </w:divBdr>
      <w:divsChild>
        <w:div w:id="2062168246">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39304921">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71261250">
      <w:bodyDiv w:val="1"/>
      <w:marLeft w:val="0"/>
      <w:marRight w:val="0"/>
      <w:marTop w:val="0"/>
      <w:marBottom w:val="0"/>
      <w:divBdr>
        <w:top w:val="none" w:sz="0" w:space="0" w:color="auto"/>
        <w:left w:val="none" w:sz="0" w:space="0" w:color="auto"/>
        <w:bottom w:val="none" w:sz="0" w:space="0" w:color="auto"/>
        <w:right w:val="none" w:sz="0" w:space="0" w:color="auto"/>
      </w:divBdr>
    </w:div>
    <w:div w:id="1187210326">
      <w:bodyDiv w:val="1"/>
      <w:marLeft w:val="0"/>
      <w:marRight w:val="0"/>
      <w:marTop w:val="0"/>
      <w:marBottom w:val="0"/>
      <w:divBdr>
        <w:top w:val="none" w:sz="0" w:space="0" w:color="auto"/>
        <w:left w:val="none" w:sz="0" w:space="0" w:color="auto"/>
        <w:bottom w:val="none" w:sz="0" w:space="0" w:color="auto"/>
        <w:right w:val="none" w:sz="0" w:space="0" w:color="auto"/>
      </w:divBdr>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258172022">
      <w:bodyDiv w:val="1"/>
      <w:marLeft w:val="0"/>
      <w:marRight w:val="0"/>
      <w:marTop w:val="0"/>
      <w:marBottom w:val="0"/>
      <w:divBdr>
        <w:top w:val="none" w:sz="0" w:space="0" w:color="auto"/>
        <w:left w:val="none" w:sz="0" w:space="0" w:color="auto"/>
        <w:bottom w:val="none" w:sz="0" w:space="0" w:color="auto"/>
        <w:right w:val="none" w:sz="0" w:space="0" w:color="auto"/>
      </w:divBdr>
    </w:div>
    <w:div w:id="1302541472">
      <w:bodyDiv w:val="1"/>
      <w:marLeft w:val="0"/>
      <w:marRight w:val="0"/>
      <w:marTop w:val="0"/>
      <w:marBottom w:val="0"/>
      <w:divBdr>
        <w:top w:val="none" w:sz="0" w:space="0" w:color="auto"/>
        <w:left w:val="none" w:sz="0" w:space="0" w:color="auto"/>
        <w:bottom w:val="none" w:sz="0" w:space="0" w:color="auto"/>
        <w:right w:val="none" w:sz="0" w:space="0" w:color="auto"/>
      </w:divBdr>
      <w:divsChild>
        <w:div w:id="1252590177">
          <w:marLeft w:val="0"/>
          <w:marRight w:val="0"/>
          <w:marTop w:val="0"/>
          <w:marBottom w:val="0"/>
          <w:divBdr>
            <w:top w:val="none" w:sz="0" w:space="0" w:color="auto"/>
            <w:left w:val="none" w:sz="0" w:space="0" w:color="auto"/>
            <w:bottom w:val="none" w:sz="0" w:space="0" w:color="auto"/>
            <w:right w:val="none" w:sz="0" w:space="0" w:color="auto"/>
          </w:divBdr>
        </w:div>
      </w:divsChild>
    </w:div>
    <w:div w:id="1333021820">
      <w:bodyDiv w:val="1"/>
      <w:marLeft w:val="0"/>
      <w:marRight w:val="0"/>
      <w:marTop w:val="0"/>
      <w:marBottom w:val="0"/>
      <w:divBdr>
        <w:top w:val="none" w:sz="0" w:space="0" w:color="auto"/>
        <w:left w:val="none" w:sz="0" w:space="0" w:color="auto"/>
        <w:bottom w:val="none" w:sz="0" w:space="0" w:color="auto"/>
        <w:right w:val="none" w:sz="0" w:space="0" w:color="auto"/>
      </w:divBdr>
      <w:divsChild>
        <w:div w:id="412245608">
          <w:marLeft w:val="0"/>
          <w:marRight w:val="0"/>
          <w:marTop w:val="0"/>
          <w:marBottom w:val="0"/>
          <w:divBdr>
            <w:top w:val="none" w:sz="0" w:space="0" w:color="auto"/>
            <w:left w:val="none" w:sz="0" w:space="0" w:color="auto"/>
            <w:bottom w:val="none" w:sz="0" w:space="0" w:color="auto"/>
            <w:right w:val="none" w:sz="0" w:space="0" w:color="auto"/>
          </w:divBdr>
          <w:divsChild>
            <w:div w:id="5406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7190">
      <w:bodyDiv w:val="1"/>
      <w:marLeft w:val="0"/>
      <w:marRight w:val="0"/>
      <w:marTop w:val="0"/>
      <w:marBottom w:val="0"/>
      <w:divBdr>
        <w:top w:val="none" w:sz="0" w:space="0" w:color="auto"/>
        <w:left w:val="none" w:sz="0" w:space="0" w:color="auto"/>
        <w:bottom w:val="none" w:sz="0" w:space="0" w:color="auto"/>
        <w:right w:val="none" w:sz="0" w:space="0" w:color="auto"/>
      </w:divBdr>
      <w:divsChild>
        <w:div w:id="2001735753">
          <w:marLeft w:val="-720"/>
          <w:marRight w:val="0"/>
          <w:marTop w:val="0"/>
          <w:marBottom w:val="0"/>
          <w:divBdr>
            <w:top w:val="none" w:sz="0" w:space="0" w:color="auto"/>
            <w:left w:val="none" w:sz="0" w:space="0" w:color="auto"/>
            <w:bottom w:val="none" w:sz="0" w:space="0" w:color="auto"/>
            <w:right w:val="none" w:sz="0" w:space="0" w:color="auto"/>
          </w:divBdr>
        </w:div>
      </w:divsChild>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392000130">
      <w:bodyDiv w:val="1"/>
      <w:marLeft w:val="0"/>
      <w:marRight w:val="0"/>
      <w:marTop w:val="0"/>
      <w:marBottom w:val="0"/>
      <w:divBdr>
        <w:top w:val="none" w:sz="0" w:space="0" w:color="auto"/>
        <w:left w:val="none" w:sz="0" w:space="0" w:color="auto"/>
        <w:bottom w:val="none" w:sz="0" w:space="0" w:color="auto"/>
        <w:right w:val="none" w:sz="0" w:space="0" w:color="auto"/>
      </w:divBdr>
      <w:divsChild>
        <w:div w:id="103884878">
          <w:marLeft w:val="-720"/>
          <w:marRight w:val="0"/>
          <w:marTop w:val="0"/>
          <w:marBottom w:val="0"/>
          <w:divBdr>
            <w:top w:val="none" w:sz="0" w:space="0" w:color="auto"/>
            <w:left w:val="none" w:sz="0" w:space="0" w:color="auto"/>
            <w:bottom w:val="none" w:sz="0" w:space="0" w:color="auto"/>
            <w:right w:val="none" w:sz="0" w:space="0" w:color="auto"/>
          </w:divBdr>
        </w:div>
      </w:divsChild>
    </w:div>
    <w:div w:id="1395157049">
      <w:bodyDiv w:val="1"/>
      <w:marLeft w:val="0"/>
      <w:marRight w:val="0"/>
      <w:marTop w:val="0"/>
      <w:marBottom w:val="0"/>
      <w:divBdr>
        <w:top w:val="none" w:sz="0" w:space="0" w:color="auto"/>
        <w:left w:val="none" w:sz="0" w:space="0" w:color="auto"/>
        <w:bottom w:val="none" w:sz="0" w:space="0" w:color="auto"/>
        <w:right w:val="none" w:sz="0" w:space="0" w:color="auto"/>
      </w:divBdr>
    </w:div>
    <w:div w:id="1405832074">
      <w:bodyDiv w:val="1"/>
      <w:marLeft w:val="0"/>
      <w:marRight w:val="0"/>
      <w:marTop w:val="0"/>
      <w:marBottom w:val="0"/>
      <w:divBdr>
        <w:top w:val="none" w:sz="0" w:space="0" w:color="auto"/>
        <w:left w:val="none" w:sz="0" w:space="0" w:color="auto"/>
        <w:bottom w:val="none" w:sz="0" w:space="0" w:color="auto"/>
        <w:right w:val="none" w:sz="0" w:space="0" w:color="auto"/>
      </w:divBdr>
      <w:divsChild>
        <w:div w:id="1581986928">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414162337">
      <w:bodyDiv w:val="1"/>
      <w:marLeft w:val="0"/>
      <w:marRight w:val="0"/>
      <w:marTop w:val="0"/>
      <w:marBottom w:val="0"/>
      <w:divBdr>
        <w:top w:val="none" w:sz="0" w:space="0" w:color="auto"/>
        <w:left w:val="none" w:sz="0" w:space="0" w:color="auto"/>
        <w:bottom w:val="none" w:sz="0" w:space="0" w:color="auto"/>
        <w:right w:val="none" w:sz="0" w:space="0" w:color="auto"/>
      </w:divBdr>
    </w:div>
    <w:div w:id="1430468724">
      <w:bodyDiv w:val="1"/>
      <w:marLeft w:val="0"/>
      <w:marRight w:val="0"/>
      <w:marTop w:val="0"/>
      <w:marBottom w:val="0"/>
      <w:divBdr>
        <w:top w:val="none" w:sz="0" w:space="0" w:color="auto"/>
        <w:left w:val="none" w:sz="0" w:space="0" w:color="auto"/>
        <w:bottom w:val="none" w:sz="0" w:space="0" w:color="auto"/>
        <w:right w:val="none" w:sz="0" w:space="0" w:color="auto"/>
      </w:divBdr>
    </w:div>
    <w:div w:id="1504734623">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26083473">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86439560">
      <w:bodyDiv w:val="1"/>
      <w:marLeft w:val="0"/>
      <w:marRight w:val="0"/>
      <w:marTop w:val="0"/>
      <w:marBottom w:val="0"/>
      <w:divBdr>
        <w:top w:val="none" w:sz="0" w:space="0" w:color="auto"/>
        <w:left w:val="none" w:sz="0" w:space="0" w:color="auto"/>
        <w:bottom w:val="none" w:sz="0" w:space="0" w:color="auto"/>
        <w:right w:val="none" w:sz="0" w:space="0" w:color="auto"/>
      </w:divBdr>
      <w:divsChild>
        <w:div w:id="1451901122">
          <w:marLeft w:val="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730379395">
      <w:bodyDiv w:val="1"/>
      <w:marLeft w:val="0"/>
      <w:marRight w:val="0"/>
      <w:marTop w:val="0"/>
      <w:marBottom w:val="0"/>
      <w:divBdr>
        <w:top w:val="none" w:sz="0" w:space="0" w:color="auto"/>
        <w:left w:val="none" w:sz="0" w:space="0" w:color="auto"/>
        <w:bottom w:val="none" w:sz="0" w:space="0" w:color="auto"/>
        <w:right w:val="none" w:sz="0" w:space="0" w:color="auto"/>
      </w:divBdr>
      <w:divsChild>
        <w:div w:id="45566987">
          <w:marLeft w:val="0"/>
          <w:marRight w:val="0"/>
          <w:marTop w:val="0"/>
          <w:marBottom w:val="0"/>
          <w:divBdr>
            <w:top w:val="none" w:sz="0" w:space="0" w:color="auto"/>
            <w:left w:val="none" w:sz="0" w:space="0" w:color="auto"/>
            <w:bottom w:val="none" w:sz="0" w:space="0" w:color="auto"/>
            <w:right w:val="none" w:sz="0" w:space="0" w:color="auto"/>
          </w:divBdr>
        </w:div>
      </w:divsChild>
    </w:div>
    <w:div w:id="1791783369">
      <w:bodyDiv w:val="1"/>
      <w:marLeft w:val="0"/>
      <w:marRight w:val="0"/>
      <w:marTop w:val="0"/>
      <w:marBottom w:val="0"/>
      <w:divBdr>
        <w:top w:val="none" w:sz="0" w:space="0" w:color="auto"/>
        <w:left w:val="none" w:sz="0" w:space="0" w:color="auto"/>
        <w:bottom w:val="none" w:sz="0" w:space="0" w:color="auto"/>
        <w:right w:val="none" w:sz="0" w:space="0" w:color="auto"/>
      </w:divBdr>
      <w:divsChild>
        <w:div w:id="203760585">
          <w:marLeft w:val="0"/>
          <w:marRight w:val="0"/>
          <w:marTop w:val="0"/>
          <w:marBottom w:val="0"/>
          <w:divBdr>
            <w:top w:val="none" w:sz="0" w:space="0" w:color="auto"/>
            <w:left w:val="none" w:sz="0" w:space="0" w:color="auto"/>
            <w:bottom w:val="none" w:sz="0" w:space="0" w:color="auto"/>
            <w:right w:val="none" w:sz="0" w:space="0" w:color="auto"/>
          </w:divBdr>
        </w:div>
      </w:divsChild>
    </w:div>
    <w:div w:id="1804080609">
      <w:bodyDiv w:val="1"/>
      <w:marLeft w:val="0"/>
      <w:marRight w:val="0"/>
      <w:marTop w:val="0"/>
      <w:marBottom w:val="0"/>
      <w:divBdr>
        <w:top w:val="none" w:sz="0" w:space="0" w:color="auto"/>
        <w:left w:val="none" w:sz="0" w:space="0" w:color="auto"/>
        <w:bottom w:val="none" w:sz="0" w:space="0" w:color="auto"/>
        <w:right w:val="none" w:sz="0" w:space="0" w:color="auto"/>
      </w:divBdr>
    </w:div>
    <w:div w:id="1811743874">
      <w:bodyDiv w:val="1"/>
      <w:marLeft w:val="0"/>
      <w:marRight w:val="0"/>
      <w:marTop w:val="0"/>
      <w:marBottom w:val="0"/>
      <w:divBdr>
        <w:top w:val="none" w:sz="0" w:space="0" w:color="auto"/>
        <w:left w:val="none" w:sz="0" w:space="0" w:color="auto"/>
        <w:bottom w:val="none" w:sz="0" w:space="0" w:color="auto"/>
        <w:right w:val="none" w:sz="0" w:space="0" w:color="auto"/>
      </w:divBdr>
      <w:divsChild>
        <w:div w:id="1230110789">
          <w:marLeft w:val="0"/>
          <w:marRight w:val="0"/>
          <w:marTop w:val="0"/>
          <w:marBottom w:val="0"/>
          <w:divBdr>
            <w:top w:val="none" w:sz="0" w:space="0" w:color="auto"/>
            <w:left w:val="none" w:sz="0" w:space="0" w:color="auto"/>
            <w:bottom w:val="none" w:sz="0" w:space="0" w:color="auto"/>
            <w:right w:val="none" w:sz="0" w:space="0" w:color="auto"/>
          </w:divBdr>
        </w:div>
      </w:divsChild>
    </w:div>
    <w:div w:id="1816488568">
      <w:bodyDiv w:val="1"/>
      <w:marLeft w:val="0"/>
      <w:marRight w:val="0"/>
      <w:marTop w:val="0"/>
      <w:marBottom w:val="0"/>
      <w:divBdr>
        <w:top w:val="none" w:sz="0" w:space="0" w:color="auto"/>
        <w:left w:val="none" w:sz="0" w:space="0" w:color="auto"/>
        <w:bottom w:val="none" w:sz="0" w:space="0" w:color="auto"/>
        <w:right w:val="none" w:sz="0" w:space="0" w:color="auto"/>
      </w:divBdr>
      <w:divsChild>
        <w:div w:id="622855635">
          <w:marLeft w:val="-720"/>
          <w:marRight w:val="0"/>
          <w:marTop w:val="0"/>
          <w:marBottom w:val="0"/>
          <w:divBdr>
            <w:top w:val="none" w:sz="0" w:space="0" w:color="auto"/>
            <w:left w:val="none" w:sz="0" w:space="0" w:color="auto"/>
            <w:bottom w:val="none" w:sz="0" w:space="0" w:color="auto"/>
            <w:right w:val="none" w:sz="0" w:space="0" w:color="auto"/>
          </w:divBdr>
        </w:div>
      </w:divsChild>
    </w:div>
    <w:div w:id="1820337819">
      <w:bodyDiv w:val="1"/>
      <w:marLeft w:val="0"/>
      <w:marRight w:val="0"/>
      <w:marTop w:val="0"/>
      <w:marBottom w:val="0"/>
      <w:divBdr>
        <w:top w:val="none" w:sz="0" w:space="0" w:color="auto"/>
        <w:left w:val="none" w:sz="0" w:space="0" w:color="auto"/>
        <w:bottom w:val="none" w:sz="0" w:space="0" w:color="auto"/>
        <w:right w:val="none" w:sz="0" w:space="0" w:color="auto"/>
      </w:divBdr>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08569333">
      <w:bodyDiv w:val="1"/>
      <w:marLeft w:val="0"/>
      <w:marRight w:val="0"/>
      <w:marTop w:val="0"/>
      <w:marBottom w:val="0"/>
      <w:divBdr>
        <w:top w:val="none" w:sz="0" w:space="0" w:color="auto"/>
        <w:left w:val="none" w:sz="0" w:space="0" w:color="auto"/>
        <w:bottom w:val="none" w:sz="0" w:space="0" w:color="auto"/>
        <w:right w:val="none" w:sz="0" w:space="0" w:color="auto"/>
      </w:divBdr>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032565947">
      <w:bodyDiv w:val="1"/>
      <w:marLeft w:val="0"/>
      <w:marRight w:val="0"/>
      <w:marTop w:val="0"/>
      <w:marBottom w:val="0"/>
      <w:divBdr>
        <w:top w:val="none" w:sz="0" w:space="0" w:color="auto"/>
        <w:left w:val="none" w:sz="0" w:space="0" w:color="auto"/>
        <w:bottom w:val="none" w:sz="0" w:space="0" w:color="auto"/>
        <w:right w:val="none" w:sz="0" w:space="0" w:color="auto"/>
      </w:divBdr>
      <w:divsChild>
        <w:div w:id="960496687">
          <w:marLeft w:val="0"/>
          <w:marRight w:val="0"/>
          <w:marTop w:val="0"/>
          <w:marBottom w:val="0"/>
          <w:divBdr>
            <w:top w:val="none" w:sz="0" w:space="0" w:color="auto"/>
            <w:left w:val="none" w:sz="0" w:space="0" w:color="auto"/>
            <w:bottom w:val="none" w:sz="0" w:space="0" w:color="auto"/>
            <w:right w:val="none" w:sz="0" w:space="0" w:color="auto"/>
          </w:divBdr>
          <w:divsChild>
            <w:div w:id="1451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729">
      <w:bodyDiv w:val="1"/>
      <w:marLeft w:val="0"/>
      <w:marRight w:val="0"/>
      <w:marTop w:val="0"/>
      <w:marBottom w:val="0"/>
      <w:divBdr>
        <w:top w:val="none" w:sz="0" w:space="0" w:color="auto"/>
        <w:left w:val="none" w:sz="0" w:space="0" w:color="auto"/>
        <w:bottom w:val="none" w:sz="0" w:space="0" w:color="auto"/>
        <w:right w:val="none" w:sz="0" w:space="0" w:color="auto"/>
      </w:divBdr>
    </w:div>
    <w:div w:id="2084402757">
      <w:bodyDiv w:val="1"/>
      <w:marLeft w:val="0"/>
      <w:marRight w:val="0"/>
      <w:marTop w:val="0"/>
      <w:marBottom w:val="0"/>
      <w:divBdr>
        <w:top w:val="none" w:sz="0" w:space="0" w:color="auto"/>
        <w:left w:val="none" w:sz="0" w:space="0" w:color="auto"/>
        <w:bottom w:val="none" w:sz="0" w:space="0" w:color="auto"/>
        <w:right w:val="none" w:sz="0" w:space="0" w:color="auto"/>
      </w:divBdr>
      <w:divsChild>
        <w:div w:id="2038970729">
          <w:marLeft w:val="0"/>
          <w:marRight w:val="0"/>
          <w:marTop w:val="0"/>
          <w:marBottom w:val="0"/>
          <w:divBdr>
            <w:top w:val="none" w:sz="0" w:space="0" w:color="auto"/>
            <w:left w:val="none" w:sz="0" w:space="0" w:color="auto"/>
            <w:bottom w:val="none" w:sz="0" w:space="0" w:color="auto"/>
            <w:right w:val="none" w:sz="0" w:space="0" w:color="auto"/>
          </w:divBdr>
        </w:div>
      </w:divsChild>
    </w:div>
    <w:div w:id="2094664269">
      <w:bodyDiv w:val="1"/>
      <w:marLeft w:val="0"/>
      <w:marRight w:val="0"/>
      <w:marTop w:val="0"/>
      <w:marBottom w:val="0"/>
      <w:divBdr>
        <w:top w:val="none" w:sz="0" w:space="0" w:color="auto"/>
        <w:left w:val="none" w:sz="0" w:space="0" w:color="auto"/>
        <w:bottom w:val="none" w:sz="0" w:space="0" w:color="auto"/>
        <w:right w:val="none" w:sz="0" w:space="0" w:color="auto"/>
      </w:divBdr>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lu.org/press-releases/big-win-settlement-ensures-clearview-ai-complies-with-groundbreaking-illinois"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usinessinsider.in/tech/news/clearview-ai-scraped-30-billion-images-from-facebook-and-gave-them-to-cops-it-puts-everyone-into-a-perpetual-police-line-up/articleshow/99199449.c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ybernews.com/privacy/clearview-ai-what-has-the-legal-battle-taught-us-about-the-nature-of-facial-recognition/" TargetMode="External"/><Relationship Id="rId4" Type="http://schemas.openxmlformats.org/officeDocument/2006/relationships/settings" Target="settings.xml"/><Relationship Id="rId9" Type="http://schemas.openxmlformats.org/officeDocument/2006/relationships/hyperlink" Target="https://link.springer.com/article/10.1007/s43681-021-00077-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D522-685C-4B41-BAE2-87E6433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2833</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24</cp:revision>
  <cp:lastPrinted>2024-07-07T12:49:00Z</cp:lastPrinted>
  <dcterms:created xsi:type="dcterms:W3CDTF">2024-06-28T19:19:00Z</dcterms:created>
  <dcterms:modified xsi:type="dcterms:W3CDTF">2024-07-07T12:50:00Z</dcterms:modified>
</cp:coreProperties>
</file>