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4CD4" w14:textId="39F7C8EA" w:rsidR="00AF0E2A" w:rsidRDefault="00275F99" w:rsidP="00275F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5F99">
        <w:rPr>
          <w:rFonts w:ascii="Times New Roman" w:hAnsi="Times New Roman" w:cs="Times New Roman"/>
          <w:b/>
          <w:bCs/>
          <w:sz w:val="32"/>
          <w:szCs w:val="32"/>
          <w:lang w:val="en-US"/>
        </w:rPr>
        <w:t>E</w:t>
      </w:r>
      <w:proofErr w:type="spellStart"/>
      <w:r w:rsidRPr="00275F99">
        <w:rPr>
          <w:rFonts w:ascii="Times New Roman" w:hAnsi="Times New Roman" w:cs="Times New Roman"/>
          <w:b/>
          <w:bCs/>
          <w:sz w:val="32"/>
          <w:szCs w:val="32"/>
        </w:rPr>
        <w:t>xpression</w:t>
      </w:r>
      <w:proofErr w:type="spellEnd"/>
      <w:r w:rsidRPr="00275F99">
        <w:rPr>
          <w:rFonts w:ascii="Times New Roman" w:hAnsi="Times New Roman" w:cs="Times New Roman"/>
          <w:b/>
          <w:bCs/>
          <w:sz w:val="32"/>
          <w:szCs w:val="32"/>
        </w:rPr>
        <w:t xml:space="preserve"> dynamics of NKX2-1, EGFR and TP53 define molecular heterogeneity in lung adenocarcinoma</w:t>
      </w:r>
    </w:p>
    <w:p w14:paraId="6FE893A3" w14:textId="2F0DCE36" w:rsidR="00275F99" w:rsidRPr="00275F99" w:rsidRDefault="00275F99" w:rsidP="00275F99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275F99">
        <w:rPr>
          <w:rFonts w:ascii="Times New Roman" w:hAnsi="Times New Roman" w:cs="Times New Roman"/>
          <w:b/>
          <w:bCs/>
          <w:sz w:val="20"/>
          <w:szCs w:val="20"/>
        </w:rPr>
        <w:t>Author: Chandan Rithalia</w:t>
      </w:r>
    </w:p>
    <w:p w14:paraId="5BD981A4" w14:textId="2355576D" w:rsidR="00275F99" w:rsidRPr="00275F99" w:rsidRDefault="00275F99" w:rsidP="00275F99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Abstract</w:t>
      </w:r>
    </w:p>
    <w:p w14:paraId="0EEF6FEE" w14:textId="079618B1" w:rsidR="00275F99" w:rsidRPr="00275F99" w:rsidRDefault="00275F99" w:rsidP="00275F99">
      <w:pPr>
        <w:jc w:val="both"/>
        <w:rPr>
          <w:rFonts w:ascii="Times New Roman" w:hAnsi="Times New Roman" w:cs="Times New Roman"/>
          <w:sz w:val="24"/>
          <w:szCs w:val="24"/>
        </w:rPr>
      </w:pPr>
      <w:r w:rsidRPr="00275F99">
        <w:rPr>
          <w:rFonts w:ascii="Times New Roman" w:hAnsi="Times New Roman" w:cs="Times New Roman"/>
          <w:sz w:val="24"/>
          <w:szCs w:val="24"/>
        </w:rPr>
        <w:t xml:space="preserve">Lung adenocarcinoma (LUAD) is the most common subtype of lung cancer and exhibits marked molecular heterogeneity that influences disease progression and therapeutic </w:t>
      </w:r>
      <w:proofErr w:type="spellStart"/>
      <w:proofErr w:type="gramStart"/>
      <w:r w:rsidRPr="00275F99">
        <w:rPr>
          <w:rFonts w:ascii="Times New Roman" w:hAnsi="Times New Roman" w:cs="Times New Roman"/>
          <w:sz w:val="24"/>
          <w:szCs w:val="24"/>
        </w:rPr>
        <w:t>response.This</w:t>
      </w:r>
      <w:proofErr w:type="spellEnd"/>
      <w:proofErr w:type="gramEnd"/>
      <w:r w:rsidRPr="00275F99">
        <w:rPr>
          <w:rFonts w:ascii="Times New Roman" w:hAnsi="Times New Roman" w:cs="Times New Roman"/>
          <w:sz w:val="24"/>
          <w:szCs w:val="24"/>
        </w:rPr>
        <w:t xml:space="preserve"> study </w:t>
      </w:r>
      <w:proofErr w:type="spellStart"/>
      <w:r w:rsidRPr="00275F99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275F99">
        <w:rPr>
          <w:rFonts w:ascii="Times New Roman" w:hAnsi="Times New Roman" w:cs="Times New Roman"/>
          <w:sz w:val="24"/>
          <w:szCs w:val="24"/>
        </w:rPr>
        <w:t xml:space="preserve"> the expression dynamics of </w:t>
      </w:r>
      <w:r w:rsidRPr="00275F99">
        <w:rPr>
          <w:rFonts w:ascii="Times New Roman" w:hAnsi="Times New Roman" w:cs="Times New Roman"/>
          <w:b/>
          <w:bCs/>
          <w:sz w:val="24"/>
          <w:szCs w:val="24"/>
        </w:rPr>
        <w:t>NKX2-1, EGFR and TP53</w:t>
      </w:r>
      <w:r w:rsidRPr="00275F99">
        <w:rPr>
          <w:rFonts w:ascii="Times New Roman" w:hAnsi="Times New Roman" w:cs="Times New Roman"/>
          <w:sz w:val="24"/>
          <w:szCs w:val="24"/>
        </w:rPr>
        <w:t xml:space="preserve"> using RNA-sequencing data from The Cancer Genome Atlas (TCGA) to understand transcriptional variation in LUAD.</w:t>
      </w:r>
      <w:r w:rsidRPr="00275F99">
        <w:rPr>
          <w:rFonts w:ascii="Times New Roman" w:hAnsi="Times New Roman" w:cs="Times New Roman"/>
          <w:sz w:val="24"/>
          <w:szCs w:val="24"/>
        </w:rPr>
        <w:t xml:space="preserve"> </w:t>
      </w:r>
      <w:r w:rsidRPr="00275F99">
        <w:rPr>
          <w:rFonts w:ascii="Times New Roman" w:hAnsi="Times New Roman" w:cs="Times New Roman"/>
          <w:sz w:val="24"/>
          <w:szCs w:val="24"/>
        </w:rPr>
        <w:t xml:space="preserve">TPM-normalized expression values were extracted from augmented STAR gene count files and compared between Primary </w:t>
      </w:r>
      <w:proofErr w:type="spellStart"/>
      <w:r w:rsidRPr="00275F99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275F99">
        <w:rPr>
          <w:rFonts w:ascii="Times New Roman" w:hAnsi="Times New Roman" w:cs="Times New Roman"/>
          <w:sz w:val="24"/>
          <w:szCs w:val="24"/>
        </w:rPr>
        <w:t xml:space="preserve"> and Solid Tissue Normal </w:t>
      </w:r>
      <w:proofErr w:type="spellStart"/>
      <w:proofErr w:type="gramStart"/>
      <w:r w:rsidRPr="00275F99">
        <w:rPr>
          <w:rFonts w:ascii="Times New Roman" w:hAnsi="Times New Roman" w:cs="Times New Roman"/>
          <w:sz w:val="24"/>
          <w:szCs w:val="24"/>
        </w:rPr>
        <w:t>samples.Gene</w:t>
      </w:r>
      <w:proofErr w:type="spellEnd"/>
      <w:proofErr w:type="gramEnd"/>
      <w:r w:rsidRPr="00275F99">
        <w:rPr>
          <w:rFonts w:ascii="Times New Roman" w:hAnsi="Times New Roman" w:cs="Times New Roman"/>
          <w:sz w:val="24"/>
          <w:szCs w:val="24"/>
        </w:rPr>
        <w:t xml:space="preserve"> expression differences were examined using boxplots, while gene–gene relationships were </w:t>
      </w:r>
      <w:proofErr w:type="spellStart"/>
      <w:r w:rsidRPr="00275F99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275F99">
        <w:rPr>
          <w:rFonts w:ascii="Times New Roman" w:hAnsi="Times New Roman" w:cs="Times New Roman"/>
          <w:sz w:val="24"/>
          <w:szCs w:val="24"/>
        </w:rPr>
        <w:t xml:space="preserve"> using Pearson correlation and scatter plots. </w:t>
      </w:r>
      <w:proofErr w:type="spellStart"/>
      <w:r w:rsidRPr="00275F99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275F99">
        <w:rPr>
          <w:rFonts w:ascii="Times New Roman" w:hAnsi="Times New Roman" w:cs="Times New Roman"/>
          <w:sz w:val="24"/>
          <w:szCs w:val="24"/>
        </w:rPr>
        <w:t>-specific expression patterns were further explored using heatmap visualization and principal component analysis (PCA).</w:t>
      </w:r>
      <w:r w:rsidRPr="00275F99">
        <w:rPr>
          <w:rFonts w:ascii="Times New Roman" w:hAnsi="Times New Roman" w:cs="Times New Roman"/>
          <w:sz w:val="24"/>
          <w:szCs w:val="24"/>
        </w:rPr>
        <w:t xml:space="preserve"> </w:t>
      </w:r>
      <w:r w:rsidRPr="00275F99">
        <w:rPr>
          <w:rFonts w:ascii="Times New Roman" w:hAnsi="Times New Roman" w:cs="Times New Roman"/>
          <w:sz w:val="24"/>
          <w:szCs w:val="24"/>
        </w:rPr>
        <w:t xml:space="preserve">Clear variability in the expression of all three genes was observed across LUAD </w:t>
      </w:r>
      <w:proofErr w:type="spellStart"/>
      <w:r w:rsidRPr="00275F99">
        <w:rPr>
          <w:rFonts w:ascii="Times New Roman" w:hAnsi="Times New Roman" w:cs="Times New Roman"/>
          <w:sz w:val="24"/>
          <w:szCs w:val="24"/>
        </w:rPr>
        <w:t>tumors</w:t>
      </w:r>
      <w:proofErr w:type="spellEnd"/>
      <w:r w:rsidRPr="00275F99">
        <w:rPr>
          <w:rFonts w:ascii="Times New Roman" w:hAnsi="Times New Roman" w:cs="Times New Roman"/>
          <w:sz w:val="24"/>
          <w:szCs w:val="24"/>
        </w:rPr>
        <w:t xml:space="preserve">. NKX2-1 and EGFR showed coordinated expression in a subset of samples, whereas TP53 displayed a more independent and heterogeneous pattern, consistent with its known role as a </w:t>
      </w:r>
      <w:proofErr w:type="spellStart"/>
      <w:r w:rsidRPr="00275F99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275F99">
        <w:rPr>
          <w:rFonts w:ascii="Times New Roman" w:hAnsi="Times New Roman" w:cs="Times New Roman"/>
          <w:sz w:val="24"/>
          <w:szCs w:val="24"/>
        </w:rPr>
        <w:t xml:space="preserve"> suppressor. Heatmap and PCA results confirmed distinct clustering of </w:t>
      </w:r>
      <w:proofErr w:type="spellStart"/>
      <w:r w:rsidRPr="00275F99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275F99">
        <w:rPr>
          <w:rFonts w:ascii="Times New Roman" w:hAnsi="Times New Roman" w:cs="Times New Roman"/>
          <w:sz w:val="24"/>
          <w:szCs w:val="24"/>
        </w:rPr>
        <w:t xml:space="preserve"> samples, reflecting underlying molecular </w:t>
      </w:r>
      <w:proofErr w:type="spellStart"/>
      <w:proofErr w:type="gramStart"/>
      <w:r w:rsidRPr="00275F99">
        <w:rPr>
          <w:rFonts w:ascii="Times New Roman" w:hAnsi="Times New Roman" w:cs="Times New Roman"/>
          <w:sz w:val="24"/>
          <w:szCs w:val="24"/>
        </w:rPr>
        <w:t>diversity.In</w:t>
      </w:r>
      <w:proofErr w:type="spellEnd"/>
      <w:proofErr w:type="gramEnd"/>
      <w:r w:rsidRPr="00275F99">
        <w:rPr>
          <w:rFonts w:ascii="Times New Roman" w:hAnsi="Times New Roman" w:cs="Times New Roman"/>
          <w:sz w:val="24"/>
          <w:szCs w:val="24"/>
        </w:rPr>
        <w:t xml:space="preserve"> summary, the expression dynamics of NKX2-1, EGFR and TP53 define important aspects of molecular heterogeneity in lung adenocarcinoma, and this work provides a simple and reproducible transcriptomic framework for biomarker-based cancer analysis.</w:t>
      </w:r>
    </w:p>
    <w:p w14:paraId="795C4038" w14:textId="77777777" w:rsidR="00275F99" w:rsidRPr="00275F99" w:rsidRDefault="00275F99" w:rsidP="00275F9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275F99" w:rsidRPr="00275F99" w:rsidSect="00275F9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83"/>
    <w:rsid w:val="00275F99"/>
    <w:rsid w:val="00333F83"/>
    <w:rsid w:val="003F04FE"/>
    <w:rsid w:val="006023CD"/>
    <w:rsid w:val="00AF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BF817"/>
  <w15:chartTrackingRefBased/>
  <w15:docId w15:val="{2EB71D6B-EB97-427C-8A2D-1BBB8E16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Rithalia</dc:creator>
  <cp:keywords/>
  <dc:description/>
  <cp:lastModifiedBy>Chandan Rithalia</cp:lastModifiedBy>
  <cp:revision>2</cp:revision>
  <dcterms:created xsi:type="dcterms:W3CDTF">2025-12-08T20:52:00Z</dcterms:created>
  <dcterms:modified xsi:type="dcterms:W3CDTF">2025-12-08T20:52:00Z</dcterms:modified>
</cp:coreProperties>
</file>