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VERIDIAN PHARMA LTD. — Hyderabad Facility</w:t>
      </w:r>
    </w:p>
    <w:p>
      <w:pPr>
        <w:pStyle w:val="Heading1"/>
      </w:pPr>
      <w:r>
        <w:t>Standard Operating Procedure: Laboratory Waste Disposal and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 ID: SOP-LAB-020</w:t>
            </w:r>
          </w:p>
        </w:tc>
        <w:tc>
          <w:tcPr>
            <w:tcW w:type="dxa" w:w="2880"/>
          </w:tcPr>
          <w:p>
            <w:r>
              <w:t>Version: 1.0</w:t>
            </w:r>
          </w:p>
        </w:tc>
        <w:tc>
          <w:tcPr>
            <w:tcW w:type="dxa" w:w="2880"/>
          </w:tcPr>
          <w:p>
            <w:r>
              <w:t>Effective Date: 2026-02-11</w:t>
            </w:r>
          </w:p>
        </w:tc>
      </w:tr>
      <w:tr>
        <w:tc>
          <w:tcPr>
            <w:tcW w:type="dxa" w:w="2880"/>
          </w:tcPr>
          <w:p>
            <w:r>
              <w:t>Owner: Arjun Nair (Lab Manager)</w:t>
            </w:r>
          </w:p>
        </w:tc>
        <w:tc>
          <w:tcPr>
            <w:tcW w:type="dxa" w:w="2880"/>
          </w:tcPr>
          <w:p>
            <w:r>
              <w:t>Department: Laboratory Operations</w:t>
            </w:r>
          </w:p>
        </w:tc>
        <w:tc>
          <w:tcPr>
            <w:tcW w:type="dxa" w:w="2880"/>
          </w:tcPr>
          <w:p>
            <w:r>
              <w:t>Status: Effective</w:t>
            </w:r>
          </w:p>
        </w:tc>
      </w:tr>
    </w:tbl>
    <w:p>
      <w:pPr>
        <w:pStyle w:val="Heading2"/>
      </w:pPr>
      <w:r>
        <w:t>1. Purpose</w:t>
      </w:r>
    </w:p>
    <w:p>
      <w:r>
        <w:t>This procedure sets forth the protocols for the segregation, collection, containment, neutralization, and disposal of hazardous chemical and biohazardous laboratory waste generated in analytical and microbiological testing facilities at Veridian Pharma Ltd., Hyderabad.</w:t>
      </w:r>
    </w:p>
    <w:p>
      <w:r>
        <w:t>The objective is to minimize environmental impact, guarantee occupational safety, prevent accidental exposure or laboratory contamination, and maintain total compliance with the State Pollution Control Board and statutory environmental safety regulations.</w:t>
      </w:r>
    </w:p>
    <w:p>
      <w:r>
        <w:t>Systematic waste tracking ensures that hazardous materials are neutralized or transferred only to certified industrial waste handlers.</w:t>
      </w:r>
    </w:p>
    <w:p>
      <w:pPr>
        <w:pStyle w:val="Heading2"/>
      </w:pPr>
      <w:r>
        <w:t>2. Scope</w:t>
      </w:r>
    </w:p>
    <w:p>
      <w:r>
        <w:t>Covers all analytical chemistry, physical testing, microbiological, and development laboratory sectors within the facility.</w:t>
      </w:r>
    </w:p>
    <w:p>
      <w:r>
        <w:t>Applies to liquid organic solvent effluents, aqueous acid/base solutions, solid chemical residues, microbial culture media, sharps, and contaminated disposable PPE.</w:t>
      </w:r>
    </w:p>
    <w:p>
      <w:r>
        <w:t>All laboratory technicians, custodial contractors, and environmental health &amp; safety (EHS) staff are governed by this SOP.</w:t>
      </w:r>
    </w:p>
    <w:p>
      <w:pPr>
        <w:pStyle w:val="Heading2"/>
      </w:pPr>
      <w:r>
        <w:t>3. Responsibilities</w:t>
      </w:r>
    </w:p>
    <w:p>
      <w:pPr>
        <w:pStyle w:val="ListBullet"/>
      </w:pPr>
      <w:r>
        <w:t>Laboratory Technicians &amp; Analysts: Segregate chemical and biological wastes at the point of origin, seal waste carboys, and affix standardized danger labels.</w:t>
      </w:r>
    </w:p>
    <w:p>
      <w:pPr>
        <w:pStyle w:val="ListBullet"/>
      </w:pPr>
      <w:r>
        <w:t>Lab Manager (Arjun Nair): Supervise laboratory waste storage staging areas, review secondary containment integrity, and verify weekly collection compliance.</w:t>
      </w:r>
    </w:p>
    <w:p>
      <w:pPr>
        <w:pStyle w:val="ListBullet"/>
      </w:pPr>
      <w:r>
        <w:t>EHS Officer: Coordinate offsite transfer manifests with authorized hazardous waste transport agencies and audit statutory disposal manifests.</w:t>
      </w:r>
    </w:p>
    <w:p>
      <w:pPr>
        <w:pStyle w:val="Heading2"/>
      </w:pPr>
      <w:r>
        <w:t>4. Procedure</w:t>
      </w:r>
    </w:p>
    <w:p>
      <w:r>
        <w:t>4.1 Point-of-Generation Segregation: Waste streams must be segregated at the point of generation into halogenated solvent, non-halogenated solvent, aqueous, and bio-hazardous categories.</w:t>
      </w:r>
    </w:p>
    <w:p>
      <w:r>
        <w:t>4.2 Secondary Containment Safeguards: Waste carboys and disposal containers must be stored in secondary containment trays inside dedicated chemical exhaust stations to capture accidental spillages.</w:t>
      </w:r>
    </w:p>
    <w:p>
      <w:r>
        <w:t>4.3 Standardized Identification Labeling: Chemical waste containers labelled with contents and date.</w:t>
      </w:r>
    </w:p>
    <w:p>
      <w:r>
        <w:t>4.4 Designated Routine Collection Schedule: Collection every Thursday.</w:t>
      </w:r>
    </w:p>
    <w:p>
      <w:r>
        <w:t>4.5 Biological Waste Decontamination: Biological waste autoclaved before disposal.</w:t>
      </w:r>
    </w:p>
    <w:p>
      <w:r>
        <w:t>4.6 Sterilization Verification Controls: Autoclave decontamination runs must be verified with temperature-sensitive biological indicator strips to guarantee complete microbial inactivation.</w:t>
      </w:r>
    </w:p>
    <w:p>
      <w:r>
        <w:t>4.7 Solid Contaminated Material Packaging: Solid chemical waste (such as contaminated gloves, pipettes, and silica gels) must be packed into heavy-duty polyethylene bags and sealed with cable ties.</w:t>
      </w:r>
    </w:p>
    <w:p>
      <w:r>
        <w:t>4.8 Personal Protective Equipment Mandate: Laboratory personnel transferring waste containers to the central storage depot must wear required personal protective equipment including chemical aprons, face shields, and nitrile gloves.</w:t>
      </w:r>
    </w:p>
    <w:p>
      <w:r>
        <w:t>4.9 Waste Manifest Reconciliation: All waste transfer manifests must be cross-verified and signed by the laboratory supervisor before hazardous materials exit the facility boundaries.</w:t>
      </w:r>
    </w:p>
    <w:p>
      <w:pPr>
        <w:pStyle w:val="Heading2"/>
      </w:pPr>
      <w:r>
        <w:t>5. Records and Documentation</w:t>
      </w:r>
    </w:p>
    <w:p>
      <w:r>
        <w:t>Hazardous waste transfer logs, autoclave decontamination cycle records, biological indicator logs, and external waste destruction manifests must be kept in the EHS archives.</w:t>
      </w:r>
    </w:p>
    <w:p>
      <w:pPr>
        <w:pStyle w:val="Heading2"/>
      </w:pPr>
      <w:r>
        <w:t>6.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Effective Date</w:t>
            </w:r>
          </w:p>
        </w:tc>
        <w:tc>
          <w:tcPr>
            <w:tcW w:type="dxa" w:w="2880"/>
          </w:tcPr>
          <w:p>
            <w:r>
              <w:t>Change Description</w:t>
            </w:r>
          </w:p>
        </w:tc>
      </w:tr>
      <w:tr>
        <w:tc>
          <w:tcPr>
            <w:tcW w:type="dxa" w:w="2880"/>
          </w:tcPr>
          <w:p>
            <w:r>
              <w:t>1.0</w:t>
            </w:r>
          </w:p>
        </w:tc>
        <w:tc>
          <w:tcPr>
            <w:tcW w:type="dxa" w:w="2880"/>
          </w:tcPr>
          <w:p>
            <w:r>
              <w:t>2026-02-11</w:t>
            </w:r>
          </w:p>
        </w:tc>
        <w:tc>
          <w:tcPr>
            <w:tcW w:type="dxa" w:w="2880"/>
          </w:tcPr>
          <w:p>
            <w:r>
              <w:t>Initial release of laboratory waste disposal procedure.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