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C35B8E" w14:paraId="295A8FEE"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4601064D" w14:textId="77777777" w:rsidR="00C35B8E" w:rsidRDefault="00000000">
            <w:pPr>
              <w:spacing w:after="0"/>
            </w:pPr>
            <w:r>
              <w:rPr>
                <w:rFonts w:ascii="Cambria" w:eastAsia="Cambria" w:hAnsi="Cambria" w:cs="Cambria"/>
                <w:b/>
              </w:rPr>
              <w:t xml:space="preserve">EXPT NO:8 </w:t>
            </w:r>
          </w:p>
        </w:tc>
        <w:tc>
          <w:tcPr>
            <w:tcW w:w="6755" w:type="dxa"/>
            <w:vMerge w:val="restart"/>
            <w:tcBorders>
              <w:top w:val="single" w:sz="4" w:space="0" w:color="000000"/>
              <w:left w:val="single" w:sz="4" w:space="0" w:color="000000"/>
              <w:bottom w:val="single" w:sz="4" w:space="0" w:color="000000"/>
              <w:right w:val="single" w:sz="4" w:space="0" w:color="000000"/>
            </w:tcBorders>
          </w:tcPr>
          <w:p w14:paraId="305B823A" w14:textId="77777777" w:rsidR="00C35B8E" w:rsidRDefault="00000000">
            <w:pPr>
              <w:spacing w:after="0"/>
              <w:ind w:left="4"/>
              <w:jc w:val="center"/>
            </w:pPr>
            <w:r>
              <w:rPr>
                <w:rFonts w:ascii="Cambria" w:eastAsia="Cambria" w:hAnsi="Cambria" w:cs="Cambria"/>
                <w:b/>
              </w:rPr>
              <w:t xml:space="preserve">FORECASTING AND PREDICTIVE ANALYTICS USING TABLEAU </w:t>
            </w:r>
          </w:p>
          <w:p w14:paraId="419FC522" w14:textId="77777777" w:rsidR="00C35B8E" w:rsidRDefault="00000000">
            <w:pPr>
              <w:spacing w:after="0"/>
              <w:ind w:left="5"/>
              <w:jc w:val="center"/>
            </w:pPr>
            <w:r>
              <w:rPr>
                <w:rFonts w:ascii="Cambria" w:eastAsia="Cambria" w:hAnsi="Cambria" w:cs="Cambria"/>
                <w:b/>
              </w:rPr>
              <w:t xml:space="preserve">AND POWER BI </w:t>
            </w:r>
          </w:p>
        </w:tc>
      </w:tr>
      <w:tr w:rsidR="00C35B8E" w14:paraId="79805606"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12506A7E" w14:textId="77777777" w:rsidR="00C35B8E" w:rsidRDefault="00000000">
            <w:pPr>
              <w:spacing w:after="0"/>
            </w:pPr>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32120CC3" w14:textId="77777777" w:rsidR="00C35B8E" w:rsidRDefault="00C35B8E"/>
        </w:tc>
      </w:tr>
    </w:tbl>
    <w:p w14:paraId="4B71256E" w14:textId="77777777" w:rsidR="00C35B8E" w:rsidRDefault="00000000">
      <w:pPr>
        <w:spacing w:after="0"/>
      </w:pPr>
      <w:r>
        <w:rPr>
          <w:rFonts w:ascii="Cambria" w:eastAsia="Cambria" w:hAnsi="Cambria" w:cs="Cambria"/>
        </w:rPr>
        <w:t xml:space="preserve"> </w:t>
      </w:r>
    </w:p>
    <w:p w14:paraId="4EB5D38A" w14:textId="3CD31D9C" w:rsidR="00C35B8E" w:rsidRDefault="00000000">
      <w:pPr>
        <w:spacing w:after="1" w:line="258" w:lineRule="auto"/>
        <w:ind w:left="-5" w:hanging="10"/>
      </w:pPr>
      <w:r>
        <w:rPr>
          <w:rFonts w:ascii="Cambria" w:eastAsia="Cambria" w:hAnsi="Cambria" w:cs="Cambria"/>
          <w:b/>
        </w:rPr>
        <w:t xml:space="preserve">PRE-LAB QUESTIONS </w:t>
      </w:r>
    </w:p>
    <w:p w14:paraId="30812229" w14:textId="61B7F7CA" w:rsidR="00C35B8E" w:rsidRPr="006B228D" w:rsidRDefault="00000000">
      <w:pPr>
        <w:numPr>
          <w:ilvl w:val="0"/>
          <w:numId w:val="1"/>
        </w:numPr>
        <w:spacing w:after="1" w:line="258"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7B1B9439" w14:textId="47E8FB2C" w:rsidR="00C35B8E" w:rsidRPr="006B228D" w:rsidRDefault="006B228D" w:rsidP="006B228D">
      <w:pPr>
        <w:pStyle w:val="ListParagraph"/>
        <w:spacing w:after="0" w:line="240" w:lineRule="auto"/>
        <w:ind w:left="231"/>
        <w:rPr>
          <w:rFonts w:eastAsia="Times New Roman"/>
          <w:color w:val="auto"/>
          <w:kern w:val="0"/>
          <w:sz w:val="24"/>
          <w14:ligatures w14:val="none"/>
        </w:rPr>
      </w:pPr>
      <w:r w:rsidRPr="006B228D">
        <w:rPr>
          <w:rFonts w:eastAsia="Times New Roman"/>
          <w:color w:val="auto"/>
          <w:kern w:val="0"/>
          <w:sz w:val="24"/>
          <w14:ligatures w14:val="none"/>
        </w:rPr>
        <w:t xml:space="preserve">Forecasting in BI involves </w:t>
      </w:r>
      <w:proofErr w:type="spellStart"/>
      <w:r w:rsidRPr="006B228D">
        <w:rPr>
          <w:rFonts w:eastAsia="Times New Roman"/>
          <w:color w:val="auto"/>
          <w:kern w:val="0"/>
          <w:sz w:val="24"/>
          <w14:ligatures w14:val="none"/>
        </w:rPr>
        <w:t>analyzing</w:t>
      </w:r>
      <w:proofErr w:type="spellEnd"/>
      <w:r w:rsidRPr="006B228D">
        <w:rPr>
          <w:rFonts w:eastAsia="Times New Roman"/>
          <w:color w:val="auto"/>
          <w:kern w:val="0"/>
          <w:sz w:val="24"/>
          <w14:ligatures w14:val="none"/>
        </w:rPr>
        <w:t xml:space="preserve"> historical data patterns to estimate future business outcomes and metric values. It utilizes statistical algorithms, trend analysis, and seasonal patterns to project upcoming performance metrics like sales revenue. This helps organizations anticipate market shifts, allocate resources efficiently, and make proactive strategic decisions. By identifying underlying patterns in past performance, BI forecasting minimizes operational uncertainty for future planning.</w:t>
      </w:r>
    </w:p>
    <w:p w14:paraId="131B8F59" w14:textId="77777777" w:rsidR="006B228D" w:rsidRPr="006B228D" w:rsidRDefault="006B228D" w:rsidP="006B228D">
      <w:pPr>
        <w:pStyle w:val="ListParagraph"/>
        <w:spacing w:after="0" w:line="240" w:lineRule="auto"/>
        <w:ind w:left="231"/>
        <w:rPr>
          <w:rFonts w:ascii="Times New Roman" w:eastAsia="Times New Roman" w:hAnsi="Times New Roman" w:cs="Times New Roman"/>
          <w:color w:val="auto"/>
          <w:kern w:val="0"/>
          <w:sz w:val="24"/>
          <w14:ligatures w14:val="none"/>
        </w:rPr>
      </w:pPr>
    </w:p>
    <w:p w14:paraId="6C123CED" w14:textId="77777777" w:rsidR="00C35B8E" w:rsidRPr="006B228D" w:rsidRDefault="00000000">
      <w:pPr>
        <w:numPr>
          <w:ilvl w:val="0"/>
          <w:numId w:val="1"/>
        </w:numPr>
        <w:spacing w:after="159" w:line="258" w:lineRule="auto"/>
        <w:ind w:hanging="231"/>
      </w:pPr>
      <w:r>
        <w:rPr>
          <w:rFonts w:ascii="Cambria" w:eastAsia="Cambria" w:hAnsi="Cambria" w:cs="Cambria"/>
          <w:b/>
        </w:rPr>
        <w:t xml:space="preserve">Explain the difference between predictive analytics and descriptive analytics. </w:t>
      </w:r>
    </w:p>
    <w:p w14:paraId="51AE8CBD" w14:textId="1383E9FA" w:rsidR="00C35B8E" w:rsidRDefault="006B228D" w:rsidP="006B228D">
      <w:pPr>
        <w:spacing w:after="159" w:line="258" w:lineRule="auto"/>
        <w:ind w:left="231"/>
        <w:rPr>
          <w:sz w:val="24"/>
        </w:rPr>
      </w:pPr>
      <w:r w:rsidRPr="006B228D">
        <w:rPr>
          <w:sz w:val="24"/>
        </w:rPr>
        <w:t>Descriptive analytics focuses on summarizing historical data to explain what has already happened in the past. Predictive analytics uses statistical models and forecasting techniques to project future trends and estimate what will happen next. Descriptive analysis relies on basic aggregation and historical reporting, whereas predictive analysis models future probabilities. Together, descriptive analytics establishes baseline metrics while predictive analytics guides future business strategy.</w:t>
      </w:r>
    </w:p>
    <w:p w14:paraId="7ECD7E1E" w14:textId="77777777" w:rsidR="006B228D" w:rsidRPr="006B228D" w:rsidRDefault="006B228D" w:rsidP="006B228D">
      <w:pPr>
        <w:spacing w:after="159" w:line="258" w:lineRule="auto"/>
        <w:ind w:left="231"/>
        <w:rPr>
          <w:sz w:val="24"/>
        </w:rPr>
      </w:pPr>
    </w:p>
    <w:p w14:paraId="305A0235" w14:textId="77777777" w:rsidR="00C35B8E" w:rsidRPr="006B228D" w:rsidRDefault="00000000">
      <w:pPr>
        <w:numPr>
          <w:ilvl w:val="0"/>
          <w:numId w:val="1"/>
        </w:numPr>
        <w:spacing w:after="159" w:line="258" w:lineRule="auto"/>
        <w:ind w:hanging="231"/>
      </w:pPr>
      <w:r>
        <w:rPr>
          <w:rFonts w:ascii="Cambria" w:eastAsia="Cambria" w:hAnsi="Cambria" w:cs="Cambria"/>
          <w:b/>
        </w:rPr>
        <w:t xml:space="preserve">Name two common forecasting methods used in Tableau and Power BI. </w:t>
      </w:r>
    </w:p>
    <w:p w14:paraId="4465DF5D" w14:textId="22EB5A6B" w:rsidR="00C35B8E" w:rsidRDefault="006B228D" w:rsidP="006B228D">
      <w:pPr>
        <w:spacing w:after="159" w:line="258" w:lineRule="auto"/>
        <w:ind w:left="231"/>
        <w:rPr>
          <w:sz w:val="24"/>
        </w:rPr>
      </w:pPr>
      <w:r w:rsidRPr="006B228D">
        <w:rPr>
          <w:sz w:val="24"/>
        </w:rPr>
        <w:t>Exponential Smoothing (ETS) is widely used in Tableau to project time-series trends while incorporating seasonality. Built-in Line Chart Forecasting in Power BI uses Error, Trend, and Seasonal decomposition models to estimate future values. Linear Regression models can also be implemented to identify straight-line directional trends across historic time intervals. Moving Averages are frequently calculated using custom measures or DAX formulas to smooth out short-term fluctuations.</w:t>
      </w:r>
    </w:p>
    <w:p w14:paraId="0AE4BB8D" w14:textId="77777777" w:rsidR="006B228D" w:rsidRPr="006B228D" w:rsidRDefault="006B228D" w:rsidP="006B228D">
      <w:pPr>
        <w:spacing w:after="159" w:line="258" w:lineRule="auto"/>
        <w:ind w:left="231"/>
        <w:rPr>
          <w:sz w:val="24"/>
        </w:rPr>
      </w:pPr>
    </w:p>
    <w:p w14:paraId="1336CFED" w14:textId="77777777" w:rsidR="00C35B8E" w:rsidRDefault="00000000">
      <w:pPr>
        <w:numPr>
          <w:ilvl w:val="0"/>
          <w:numId w:val="1"/>
        </w:numPr>
        <w:spacing w:after="159" w:line="258" w:lineRule="auto"/>
        <w:ind w:hanging="231"/>
      </w:pPr>
      <w:r>
        <w:rPr>
          <w:rFonts w:ascii="Cambria" w:eastAsia="Cambria" w:hAnsi="Cambria" w:cs="Cambria"/>
          <w:b/>
        </w:rPr>
        <w:t xml:space="preserve">Why is data granularity important for accurate forecasting? </w:t>
      </w:r>
    </w:p>
    <w:p w14:paraId="0BB06504" w14:textId="36B3E07F" w:rsidR="00C35B8E" w:rsidRDefault="00000000" w:rsidP="006B228D">
      <w:pPr>
        <w:spacing w:after="155"/>
      </w:pPr>
      <w:r w:rsidRPr="006B228D">
        <w:rPr>
          <w:rFonts w:eastAsia="Cambria"/>
          <w:bCs/>
          <w:sz w:val="24"/>
        </w:rPr>
        <w:t xml:space="preserve"> </w:t>
      </w:r>
      <w:r w:rsidR="006B228D" w:rsidRPr="006B228D">
        <w:rPr>
          <w:rFonts w:eastAsia="Cambria"/>
          <w:bCs/>
          <w:sz w:val="24"/>
        </w:rPr>
        <w:t>Data granularity determines the aggregation level—such as daily, weekly, or monthly intervals—used for time-series analysis. Selecting proper granularity ensures subtle temporal trends and recurring seasonal spikes are accurately captured. Excessively broad aggregation can smooth out and erase critical high-frequency demand patterns</w:t>
      </w:r>
      <w:r w:rsidR="006B228D" w:rsidRPr="006B228D">
        <w:rPr>
          <w:rFonts w:ascii="Cambria" w:eastAsia="Cambria" w:hAnsi="Cambria" w:cs="Cambria"/>
          <w:b/>
        </w:rPr>
        <w:t>.</w:t>
      </w:r>
    </w:p>
    <w:p w14:paraId="0F385779" w14:textId="77777777" w:rsidR="006B228D" w:rsidRDefault="006B228D" w:rsidP="006B228D">
      <w:pPr>
        <w:spacing w:after="155"/>
      </w:pPr>
    </w:p>
    <w:p w14:paraId="09200AAC" w14:textId="77777777" w:rsidR="00C35B8E" w:rsidRPr="006B228D" w:rsidRDefault="00000000">
      <w:pPr>
        <w:numPr>
          <w:ilvl w:val="0"/>
          <w:numId w:val="1"/>
        </w:numPr>
        <w:spacing w:after="159" w:line="258" w:lineRule="auto"/>
        <w:ind w:hanging="231"/>
      </w:pPr>
      <w:r>
        <w:rPr>
          <w:rFonts w:ascii="Cambria" w:eastAsia="Cambria" w:hAnsi="Cambria" w:cs="Cambria"/>
          <w:b/>
        </w:rPr>
        <w:t xml:space="preserve">Name two challenges in forecasting using multiple data sources. </w:t>
      </w:r>
    </w:p>
    <w:p w14:paraId="7CF0494C" w14:textId="7DEFC87C" w:rsidR="006B228D" w:rsidRPr="006B228D" w:rsidRDefault="006B228D" w:rsidP="006B228D">
      <w:pPr>
        <w:spacing w:after="159" w:line="258" w:lineRule="auto"/>
        <w:ind w:left="231"/>
        <w:rPr>
          <w:sz w:val="24"/>
        </w:rPr>
      </w:pPr>
      <w:r w:rsidRPr="006B228D">
        <w:rPr>
          <w:sz w:val="24"/>
        </w:rPr>
        <w:t>Integrating disparate datasets often results in mismatched date formats, inconsistent schemas, and duplicate order records. Establishing correct relationship cardinalities across distinct tables like sales and promotions requires extensive data cleaning.</w:t>
      </w:r>
    </w:p>
    <w:p w14:paraId="2D460F26" w14:textId="77777777" w:rsidR="00C35B8E" w:rsidRDefault="00000000">
      <w:pPr>
        <w:spacing w:after="155"/>
      </w:pPr>
      <w:r>
        <w:rPr>
          <w:rFonts w:ascii="Cambria" w:eastAsia="Cambria" w:hAnsi="Cambria" w:cs="Cambria"/>
          <w:b/>
        </w:rPr>
        <w:t xml:space="preserve"> </w:t>
      </w:r>
    </w:p>
    <w:p w14:paraId="6827002D" w14:textId="4E16654E" w:rsidR="00C35B8E" w:rsidRDefault="00000000" w:rsidP="006B228D">
      <w:pPr>
        <w:spacing w:after="158"/>
      </w:pPr>
      <w:r>
        <w:rPr>
          <w:rFonts w:ascii="Cambria" w:eastAsia="Cambria" w:hAnsi="Cambria" w:cs="Cambria"/>
          <w:b/>
        </w:rPr>
        <w:lastRenderedPageBreak/>
        <w:t xml:space="preserve">IN-LAB EXERCISE: </w:t>
      </w:r>
    </w:p>
    <w:p w14:paraId="3B3EA287" w14:textId="77777777" w:rsidR="00C35B8E" w:rsidRDefault="00000000">
      <w:pPr>
        <w:spacing w:after="1" w:line="258" w:lineRule="auto"/>
        <w:ind w:left="-5" w:hanging="10"/>
      </w:pPr>
      <w:r>
        <w:rPr>
          <w:rFonts w:ascii="Cambria" w:eastAsia="Cambria" w:hAnsi="Cambria" w:cs="Cambria"/>
          <w:b/>
        </w:rPr>
        <w:t xml:space="preserve">OBJECTIVE: </w:t>
      </w:r>
    </w:p>
    <w:p w14:paraId="6CEDE943" w14:textId="77777777" w:rsidR="00C35B8E" w:rsidRDefault="00000000">
      <w:pPr>
        <w:spacing w:after="163" w:line="248" w:lineRule="auto"/>
        <w:ind w:left="10" w:right="172" w:hanging="10"/>
      </w:pPr>
      <w:r>
        <w:rPr>
          <w:rFonts w:ascii="Cambria" w:eastAsia="Cambria" w:hAnsi="Cambria" w:cs="Cambria"/>
        </w:rPr>
        <w:t>To perform time series forecasting and predictive analytics on historical sales data using Tableau and Power BI, and visualize future trends for informed decision-making.</w:t>
      </w:r>
      <w:r>
        <w:rPr>
          <w:rFonts w:ascii="Cambria" w:eastAsia="Cambria" w:hAnsi="Cambria" w:cs="Cambria"/>
          <w:b/>
        </w:rPr>
        <w:t xml:space="preserve"> PROCEDURE: </w:t>
      </w:r>
    </w:p>
    <w:p w14:paraId="7E1A8F78" w14:textId="77777777" w:rsidR="00C35B8E" w:rsidRDefault="00000000">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5BFEF098" w14:textId="77777777" w:rsidR="00C35B8E" w:rsidRDefault="00000000">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5E60D6C0" w14:textId="77777777" w:rsidR="00C35B8E" w:rsidRDefault="00000000">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441B744B" w14:textId="77777777" w:rsidR="00C35B8E" w:rsidRDefault="00000000">
      <w:pPr>
        <w:numPr>
          <w:ilvl w:val="2"/>
          <w:numId w:val="2"/>
        </w:numPr>
        <w:spacing w:after="151" w:line="263" w:lineRule="auto"/>
        <w:ind w:right="86" w:hanging="360"/>
      </w:pPr>
      <w:r>
        <w:rPr>
          <w:rFonts w:ascii="Cambria" w:eastAsia="Cambria" w:hAnsi="Cambria" w:cs="Cambria"/>
        </w:rPr>
        <w:t xml:space="preserve">Dataset 2: Promotions Data (Excel) → Promotion ID, Region, Promotion Start Date, Promotion End Date, Discount </w:t>
      </w:r>
    </w:p>
    <w:p w14:paraId="6C493457" w14:textId="77777777" w:rsidR="00C35B8E" w:rsidRDefault="00000000">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4F69D84E" w14:textId="77777777" w:rsidR="00C35B8E" w:rsidRDefault="00000000">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2A9BF4FD" w14:textId="77777777" w:rsidR="00C35B8E" w:rsidRDefault="00000000">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3C1260C8" w14:textId="77777777" w:rsidR="00C35B8E" w:rsidRDefault="00000000">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2817AE73" w14:textId="77777777" w:rsidR="00C35B8E" w:rsidRDefault="00000000">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2F8C4ACB" w14:textId="77777777" w:rsidR="00C35B8E"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341E1F7E" w14:textId="77777777" w:rsidR="00C35B8E"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02AB0523" w14:textId="77777777" w:rsidR="00C35B8E" w:rsidRDefault="00000000">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75F0B374" w14:textId="77777777" w:rsidR="00C35B8E" w:rsidRDefault="00000000">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2E215BA3" w14:textId="77777777" w:rsidR="00C35B8E" w:rsidRDefault="00000000">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50C53562" w14:textId="77777777" w:rsidR="00C35B8E" w:rsidRDefault="00000000">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389DE125" w14:textId="77777777" w:rsidR="00C35B8E" w:rsidRDefault="00000000">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1BD31B8A" w14:textId="77777777" w:rsidR="00C35B8E" w:rsidRDefault="00000000">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0CD44179" w14:textId="77777777" w:rsidR="00C35B8E" w:rsidRDefault="00000000">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45E0653F" w14:textId="77777777" w:rsidR="00C35B8E" w:rsidRDefault="00000000">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4C98F4C2" w14:textId="77777777" w:rsidR="00C35B8E" w:rsidRDefault="00000000">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22F28C46" w14:textId="77777777" w:rsidR="00C35B8E" w:rsidRDefault="00000000">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4DFC0C15" w14:textId="77777777" w:rsidR="00C35B8E" w:rsidRDefault="00000000">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59685360" w14:textId="77777777" w:rsidR="00C35B8E" w:rsidRDefault="00000000">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12536A3C" w14:textId="77777777" w:rsidR="00C35B8E" w:rsidRDefault="00000000">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251F49E7" w14:textId="77777777" w:rsidR="00C35B8E" w:rsidRDefault="00000000">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3C62EF0C" w14:textId="77777777" w:rsidR="00C35B8E" w:rsidRDefault="00000000">
      <w:pPr>
        <w:numPr>
          <w:ilvl w:val="1"/>
          <w:numId w:val="2"/>
        </w:numPr>
        <w:spacing w:after="163" w:line="248" w:lineRule="auto"/>
        <w:ind w:right="172" w:hanging="360"/>
      </w:pPr>
      <w:r>
        <w:rPr>
          <w:rFonts w:ascii="Cambria" w:eastAsia="Cambria" w:hAnsi="Cambria" w:cs="Cambria"/>
        </w:rPr>
        <w:t xml:space="preserve">Compare forecasts against actual historical sales (back-testing). </w:t>
      </w:r>
    </w:p>
    <w:p w14:paraId="3A7967D1" w14:textId="77777777" w:rsidR="00C35B8E" w:rsidRDefault="00000000">
      <w:pPr>
        <w:numPr>
          <w:ilvl w:val="1"/>
          <w:numId w:val="2"/>
        </w:numPr>
        <w:spacing w:after="163" w:line="248" w:lineRule="auto"/>
        <w:ind w:right="172" w:hanging="360"/>
      </w:pPr>
      <w:r>
        <w:rPr>
          <w:rFonts w:ascii="Cambria" w:eastAsia="Cambria" w:hAnsi="Cambria" w:cs="Cambria"/>
        </w:rPr>
        <w:lastRenderedPageBreak/>
        <w:t xml:space="preserve">Adjust forecasting parameters if necessary (e.g., seasonality length, smoothing factor). </w:t>
      </w:r>
    </w:p>
    <w:p w14:paraId="5E908934" w14:textId="77777777" w:rsidR="00C35B8E" w:rsidRDefault="00000000">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69EC6648" w14:textId="77777777" w:rsidR="00C35B8E"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2D1CC28E" w14:textId="77777777" w:rsidR="00C35B8E"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436098BA" w14:textId="77777777" w:rsidR="00C35B8E" w:rsidRDefault="00000000">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6BCFFAEC" w14:textId="77777777" w:rsidR="00C35B8E" w:rsidRDefault="00000000">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24DA2A65" w14:textId="77777777" w:rsidR="00C35B8E" w:rsidRPr="006B228D" w:rsidRDefault="00000000">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21A2FE8B" w14:textId="61AC7149" w:rsidR="006B228D" w:rsidRDefault="006B228D" w:rsidP="006B228D">
      <w:pPr>
        <w:spacing w:after="151" w:line="263" w:lineRule="auto"/>
        <w:ind w:right="172"/>
      </w:pPr>
      <w:r>
        <w:t>POWER BI DASHBOARD :</w:t>
      </w:r>
    </w:p>
    <w:p w14:paraId="4D0AADDF" w14:textId="4DBB147B" w:rsidR="006B228D" w:rsidRDefault="006B228D" w:rsidP="006B228D">
      <w:pPr>
        <w:spacing w:after="151" w:line="263" w:lineRule="auto"/>
        <w:ind w:right="172"/>
      </w:pPr>
      <w:r w:rsidRPr="006B228D">
        <w:drawing>
          <wp:inline distT="0" distB="0" distL="0" distR="0" wp14:anchorId="1D0D9152" wp14:editId="58BE2F12">
            <wp:extent cx="5710555" cy="2849245"/>
            <wp:effectExtent l="0" t="0" r="4445" b="8255"/>
            <wp:docPr id="26214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8076" name=""/>
                    <pic:cNvPicPr/>
                  </pic:nvPicPr>
                  <pic:blipFill>
                    <a:blip r:embed="rId7"/>
                    <a:stretch>
                      <a:fillRect/>
                    </a:stretch>
                  </pic:blipFill>
                  <pic:spPr>
                    <a:xfrm>
                      <a:off x="0" y="0"/>
                      <a:ext cx="5710555" cy="2849245"/>
                    </a:xfrm>
                    <a:prstGeom prst="rect">
                      <a:avLst/>
                    </a:prstGeom>
                  </pic:spPr>
                </pic:pic>
              </a:graphicData>
            </a:graphic>
          </wp:inline>
        </w:drawing>
      </w:r>
    </w:p>
    <w:p w14:paraId="67554979" w14:textId="5023850A" w:rsidR="006B228D" w:rsidRDefault="006B228D" w:rsidP="006B228D">
      <w:pPr>
        <w:spacing w:after="151" w:line="263" w:lineRule="auto"/>
        <w:ind w:right="172"/>
      </w:pPr>
      <w:r>
        <w:t>TABLEAU DASHBOARD :</w:t>
      </w:r>
    </w:p>
    <w:p w14:paraId="72C79CCC" w14:textId="0A5E0B52" w:rsidR="006B228D" w:rsidRDefault="006B228D" w:rsidP="006B228D">
      <w:pPr>
        <w:spacing w:after="151" w:line="263" w:lineRule="auto"/>
        <w:ind w:right="172"/>
      </w:pPr>
      <w:r w:rsidRPr="006B228D">
        <w:drawing>
          <wp:inline distT="0" distB="0" distL="0" distR="0" wp14:anchorId="54E50A6D" wp14:editId="28DFB499">
            <wp:extent cx="5710555" cy="2904490"/>
            <wp:effectExtent l="0" t="0" r="4445" b="0"/>
            <wp:docPr id="12276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6089" name=""/>
                    <pic:cNvPicPr/>
                  </pic:nvPicPr>
                  <pic:blipFill>
                    <a:blip r:embed="rId8"/>
                    <a:stretch>
                      <a:fillRect/>
                    </a:stretch>
                  </pic:blipFill>
                  <pic:spPr>
                    <a:xfrm>
                      <a:off x="0" y="0"/>
                      <a:ext cx="5710555" cy="2904490"/>
                    </a:xfrm>
                    <a:prstGeom prst="rect">
                      <a:avLst/>
                    </a:prstGeom>
                  </pic:spPr>
                </pic:pic>
              </a:graphicData>
            </a:graphic>
          </wp:inline>
        </w:drawing>
      </w:r>
    </w:p>
    <w:p w14:paraId="6E40A445" w14:textId="01E0607C" w:rsidR="00C35B8E" w:rsidRDefault="00000000" w:rsidP="006B228D">
      <w:pPr>
        <w:spacing w:after="155"/>
      </w:pPr>
      <w:r>
        <w:rPr>
          <w:rFonts w:ascii="Cambria" w:eastAsia="Cambria" w:hAnsi="Cambria" w:cs="Cambria"/>
        </w:rPr>
        <w:lastRenderedPageBreak/>
        <w:t xml:space="preserve"> </w:t>
      </w:r>
      <w:r>
        <w:rPr>
          <w:rFonts w:ascii="Cambria" w:eastAsia="Cambria" w:hAnsi="Cambria" w:cs="Cambria"/>
          <w:b/>
        </w:rPr>
        <w:t xml:space="preserve">POST-LAB QUESTIONS  </w:t>
      </w:r>
    </w:p>
    <w:p w14:paraId="29022C3E" w14:textId="77777777" w:rsidR="006B228D" w:rsidRPr="006B228D" w:rsidRDefault="006B228D" w:rsidP="006B228D">
      <w:pPr>
        <w:spacing w:after="155"/>
        <w:rPr>
          <w:rFonts w:ascii="Cambria" w:eastAsia="Cambria" w:hAnsi="Cambria" w:cs="Cambria"/>
        </w:rPr>
      </w:pPr>
      <w:r w:rsidRPr="006B228D">
        <w:rPr>
          <w:rFonts w:ascii="Cambria" w:eastAsia="Cambria" w:hAnsi="Cambria" w:cs="Cambria"/>
          <w:b/>
          <w:bCs/>
        </w:rPr>
        <w:t>1. How did forecasting help in predicting future sales trends for business planning?</w:t>
      </w:r>
      <w:r w:rsidRPr="006B228D">
        <w:rPr>
          <w:rFonts w:ascii="Cambria" w:eastAsia="Cambria" w:hAnsi="Cambria" w:cs="Cambria"/>
        </w:rPr>
        <w:t xml:space="preserve"> Forecasting provided clear projections of expected revenue growth and regional sales performance based on past order history. Visualizing prediction intervals and seasonal peaks allows management to optimize inventory and budget allocations in advance. The visual metrics helped identify top-performing regions versus areas falling short of growth targets. Predicting future sales transformed historical data into actionable insights for proactive corporate decision-making. </w:t>
      </w:r>
    </w:p>
    <w:p w14:paraId="5368053D" w14:textId="77777777" w:rsidR="006B228D" w:rsidRPr="006B228D" w:rsidRDefault="006B228D" w:rsidP="006B228D">
      <w:pPr>
        <w:spacing w:after="155"/>
        <w:rPr>
          <w:rFonts w:ascii="Cambria" w:eastAsia="Cambria" w:hAnsi="Cambria" w:cs="Cambria"/>
        </w:rPr>
      </w:pPr>
      <w:r w:rsidRPr="006B228D">
        <w:rPr>
          <w:rFonts w:ascii="Cambria" w:eastAsia="Cambria" w:hAnsi="Cambria" w:cs="Cambria"/>
          <w:b/>
          <w:bCs/>
        </w:rPr>
        <w:t>2. What forecasting method did you use, and why was it suitable for the dataset?</w:t>
      </w:r>
      <w:r w:rsidRPr="006B228D">
        <w:rPr>
          <w:rFonts w:ascii="Cambria" w:eastAsia="Cambria" w:hAnsi="Cambria" w:cs="Cambria"/>
        </w:rPr>
        <w:t xml:space="preserve"> Exponential Smoothing (ETS) was used because it effectively models underlying level, trend, and seasonal components over time. It was well-suited for this dataset as historical sales exhibited repeating annual fluctuations during promotion windows. The algorithm assigns higher weight to recent orders while maintaining long-term historical seasonality. This provided realistic confidence intervals and accurate future monthly sales estimates. </w:t>
      </w:r>
    </w:p>
    <w:p w14:paraId="589DD046" w14:textId="77777777" w:rsidR="006B228D" w:rsidRPr="006B228D" w:rsidRDefault="006B228D" w:rsidP="006B228D">
      <w:pPr>
        <w:spacing w:after="155"/>
        <w:rPr>
          <w:rFonts w:ascii="Cambria" w:eastAsia="Cambria" w:hAnsi="Cambria" w:cs="Cambria"/>
        </w:rPr>
      </w:pPr>
      <w:r w:rsidRPr="006B228D">
        <w:rPr>
          <w:rFonts w:ascii="Cambria" w:eastAsia="Cambria" w:hAnsi="Cambria" w:cs="Cambria"/>
          <w:b/>
          <w:bCs/>
        </w:rPr>
        <w:t>3. What challenges, if any, did you face regarding missing data or irregular time intervals?</w:t>
      </w:r>
      <w:r w:rsidRPr="006B228D">
        <w:rPr>
          <w:rFonts w:ascii="Cambria" w:eastAsia="Cambria" w:hAnsi="Cambria" w:cs="Cambria"/>
        </w:rPr>
        <w:t xml:space="preserve"> Merging sales tables with active promotion periods created irregular date gaps and mismatched time formats. Aggregating transaction data into continuous monthly intervals was necessary to restore uninterrupted time-series tracking. Unlinked regional values across independent datasets initially caused unmapped fields before relationships were set. Cleaning empty order dates and switching X-axis settings to continuous restored accurate forecast visualizations. </w:t>
      </w:r>
    </w:p>
    <w:p w14:paraId="394BE279" w14:textId="77777777" w:rsidR="006B228D" w:rsidRPr="006B228D" w:rsidRDefault="006B228D" w:rsidP="006B228D">
      <w:pPr>
        <w:spacing w:after="155"/>
        <w:rPr>
          <w:rFonts w:ascii="Cambria" w:eastAsia="Cambria" w:hAnsi="Cambria" w:cs="Cambria"/>
        </w:rPr>
      </w:pPr>
      <w:r w:rsidRPr="006B228D">
        <w:rPr>
          <w:rFonts w:ascii="Cambria" w:eastAsia="Cambria" w:hAnsi="Cambria" w:cs="Cambria"/>
          <w:b/>
          <w:bCs/>
        </w:rPr>
        <w:t>4. How can predictive analytics influence decision-making in a retail environment?</w:t>
      </w:r>
      <w:r w:rsidRPr="006B228D">
        <w:rPr>
          <w:rFonts w:ascii="Cambria" w:eastAsia="Cambria" w:hAnsi="Cambria" w:cs="Cambria"/>
        </w:rPr>
        <w:t xml:space="preserve"> Predictive analytics helps retailers anticipate product demand, optimize inventory replenishment, and prevent stockouts. It assists in scheduling targeted promotional campaigns during regions and months with high projected customer response. Dynamic pricing and discount strategies can be evaluated by simulating anticipated changes in consumer spending. Overall, it reduces holding costs, maximizes profit margins, and streamlines supply chain operations. </w:t>
      </w:r>
    </w:p>
    <w:p w14:paraId="2F3C1C04" w14:textId="77777777" w:rsidR="006B228D" w:rsidRPr="006B228D" w:rsidRDefault="006B228D" w:rsidP="006B228D">
      <w:pPr>
        <w:spacing w:after="155"/>
        <w:rPr>
          <w:rFonts w:ascii="Cambria" w:eastAsia="Cambria" w:hAnsi="Cambria" w:cs="Cambria"/>
        </w:rPr>
      </w:pPr>
      <w:r w:rsidRPr="006B228D">
        <w:rPr>
          <w:rFonts w:ascii="Cambria" w:eastAsia="Cambria" w:hAnsi="Cambria" w:cs="Cambria"/>
          <w:b/>
          <w:bCs/>
        </w:rPr>
        <w:t>5. What additional data could be integrated to improve forecast accuracy?</w:t>
      </w:r>
      <w:r w:rsidRPr="006B228D">
        <w:rPr>
          <w:rFonts w:ascii="Cambria" w:eastAsia="Cambria" w:hAnsi="Cambria" w:cs="Cambria"/>
        </w:rPr>
        <w:t xml:space="preserve"> Integrating macroeconomic indicators like inflation rates and consumer price indices would account for market purchasing power. Adding competitor pricing and external promotional activity would provide critical context regarding market share dynamics. Including regional weather patterns, localized holiday calendars, and marketing ad spend would refine demand spikes. Combining these external variables with internal sales records significantly reduces forecast error margins. </w:t>
      </w:r>
    </w:p>
    <w:p w14:paraId="6013C809" w14:textId="17E22EF8" w:rsidR="00C35B8E" w:rsidRDefault="00000000">
      <w:pPr>
        <w:spacing w:after="155"/>
      </w:pPr>
      <w:r>
        <w:rPr>
          <w:rFonts w:ascii="Cambria" w:eastAsia="Cambria" w:hAnsi="Cambria" w:cs="Cambria"/>
        </w:rPr>
        <w:t xml:space="preserve"> </w:t>
      </w:r>
    </w:p>
    <w:p w14:paraId="71EDD7F5" w14:textId="77777777" w:rsidR="00C35B8E" w:rsidRDefault="00000000">
      <w:pPr>
        <w:spacing w:after="158"/>
      </w:pPr>
      <w:r>
        <w:rPr>
          <w:rFonts w:ascii="Cambria" w:eastAsia="Cambria" w:hAnsi="Cambria" w:cs="Cambria"/>
        </w:rPr>
        <w:t xml:space="preserve"> </w:t>
      </w:r>
    </w:p>
    <w:p w14:paraId="51C91F0F" w14:textId="0E3B5D71" w:rsidR="00C35B8E" w:rsidRDefault="00000000" w:rsidP="006B228D">
      <w:pPr>
        <w:spacing w:after="158"/>
      </w:pPr>
      <w:r>
        <w:rPr>
          <w:rFonts w:ascii="Cambria" w:eastAsia="Cambria" w:hAnsi="Cambria" w:cs="Cambria"/>
        </w:rPr>
        <w:t xml:space="preserve">  </w:t>
      </w:r>
    </w:p>
    <w:p w14:paraId="2BB963DC" w14:textId="77777777" w:rsidR="00C35B8E" w:rsidRDefault="00000000">
      <w:pPr>
        <w:spacing w:after="1" w:line="258" w:lineRule="auto"/>
        <w:ind w:left="-5" w:hanging="10"/>
      </w:pPr>
      <w:r>
        <w:rPr>
          <w:rFonts w:ascii="Cambria" w:eastAsia="Cambria" w:hAnsi="Cambria" w:cs="Cambria"/>
          <w:b/>
        </w:rPr>
        <w:t xml:space="preserve">RESULT: </w:t>
      </w:r>
    </w:p>
    <w:p w14:paraId="0238A77F" w14:textId="77777777" w:rsidR="00C35B8E" w:rsidRDefault="00000000">
      <w:pPr>
        <w:spacing w:after="0" w:line="248" w:lineRule="auto"/>
        <w:ind w:left="10" w:right="172" w:hanging="10"/>
      </w:pPr>
      <w:r>
        <w:rPr>
          <w:rFonts w:ascii="Cambria" w:eastAsia="Cambria" w:hAnsi="Cambria" w:cs="Cambria"/>
        </w:rPr>
        <w:t xml:space="preserve">The historical sales and promotions datasets were successfully cleaned, integrated, and </w:t>
      </w:r>
      <w:proofErr w:type="spellStart"/>
      <w:r>
        <w:rPr>
          <w:rFonts w:ascii="Cambria" w:eastAsia="Cambria" w:hAnsi="Cambria" w:cs="Cambria"/>
        </w:rPr>
        <w:t>modeled</w:t>
      </w:r>
      <w:proofErr w:type="spellEnd"/>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proofErr w:type="spellStart"/>
      <w:r>
        <w:rPr>
          <w:rFonts w:ascii="Cambria" w:eastAsia="Cambria" w:hAnsi="Cambria" w:cs="Cambria"/>
        </w:rPr>
        <w:t>datadriven</w:t>
      </w:r>
      <w:proofErr w:type="spellEnd"/>
      <w:r>
        <w:rPr>
          <w:rFonts w:ascii="Cambria" w:eastAsia="Cambria" w:hAnsi="Cambria" w:cs="Cambria"/>
        </w:rPr>
        <w:t xml:space="preserve"> decision-making.</w:t>
      </w:r>
      <w:r>
        <w:rPr>
          <w:rFonts w:ascii="Cambria" w:eastAsia="Cambria" w:hAnsi="Cambria" w:cs="Cambria"/>
          <w:b/>
        </w:rPr>
        <w:t xml:space="preserve"> </w:t>
      </w:r>
    </w:p>
    <w:p w14:paraId="527E6BEE" w14:textId="77777777" w:rsidR="00C35B8E" w:rsidRDefault="00000000">
      <w:pPr>
        <w:spacing w:after="0"/>
        <w:ind w:left="80"/>
        <w:jc w:val="center"/>
      </w:pPr>
      <w:r>
        <w:rPr>
          <w:rFonts w:ascii="Cambria" w:eastAsia="Cambria" w:hAnsi="Cambria" w:cs="Cambria"/>
          <w:b/>
        </w:rPr>
        <w:t xml:space="preserve"> </w:t>
      </w:r>
    </w:p>
    <w:p w14:paraId="56FF7D87" w14:textId="77777777" w:rsidR="00C35B8E" w:rsidRDefault="00000000">
      <w:pPr>
        <w:spacing w:after="0"/>
        <w:ind w:left="80"/>
        <w:jc w:val="center"/>
      </w:pPr>
      <w:r>
        <w:rPr>
          <w:rFonts w:ascii="Cambria" w:eastAsia="Cambria" w:hAnsi="Cambria" w:cs="Cambria"/>
          <w:b/>
        </w:rPr>
        <w:t xml:space="preserve"> </w:t>
      </w:r>
    </w:p>
    <w:p w14:paraId="227F7C63" w14:textId="77777777" w:rsidR="00C35B8E" w:rsidRDefault="00000000">
      <w:pPr>
        <w:spacing w:after="0"/>
        <w:ind w:left="80"/>
        <w:jc w:val="center"/>
      </w:pPr>
      <w:r>
        <w:rPr>
          <w:rFonts w:ascii="Cambria" w:eastAsia="Cambria" w:hAnsi="Cambria" w:cs="Cambria"/>
          <w:b/>
        </w:rPr>
        <w:lastRenderedPageBreak/>
        <w:t xml:space="preserve"> </w:t>
      </w:r>
    </w:p>
    <w:p w14:paraId="0FD39B5D" w14:textId="77777777" w:rsidR="00C35B8E" w:rsidRDefault="00000000">
      <w:pPr>
        <w:spacing w:after="0"/>
        <w:ind w:left="80"/>
        <w:jc w:val="center"/>
      </w:pPr>
      <w:r>
        <w:rPr>
          <w:rFonts w:ascii="Cambria" w:eastAsia="Cambria" w:hAnsi="Cambria" w:cs="Cambria"/>
          <w:b/>
        </w:rPr>
        <w:t xml:space="preserve"> </w:t>
      </w:r>
    </w:p>
    <w:p w14:paraId="43FBF782" w14:textId="77777777" w:rsidR="00C35B8E" w:rsidRDefault="00000000">
      <w:pPr>
        <w:spacing w:after="0"/>
        <w:ind w:left="80"/>
        <w:jc w:val="center"/>
      </w:pPr>
      <w:r>
        <w:rPr>
          <w:rFonts w:ascii="Cambria" w:eastAsia="Cambria" w:hAnsi="Cambria" w:cs="Cambria"/>
          <w:b/>
        </w:rPr>
        <w:t xml:space="preserve"> </w:t>
      </w:r>
    </w:p>
    <w:p w14:paraId="3452FCF6" w14:textId="77777777" w:rsidR="00C35B8E" w:rsidRDefault="00000000">
      <w:pPr>
        <w:spacing w:after="0"/>
        <w:ind w:left="80"/>
        <w:jc w:val="center"/>
      </w:pPr>
      <w:r>
        <w:rPr>
          <w:rFonts w:ascii="Cambria" w:eastAsia="Cambria" w:hAnsi="Cambria" w:cs="Cambria"/>
          <w:b/>
        </w:rPr>
        <w:t xml:space="preserve"> </w:t>
      </w:r>
    </w:p>
    <w:p w14:paraId="6EBF2ED3" w14:textId="77777777" w:rsidR="00C35B8E" w:rsidRDefault="00000000">
      <w:pPr>
        <w:spacing w:after="0"/>
        <w:ind w:left="80"/>
        <w:jc w:val="center"/>
      </w:pPr>
      <w:r>
        <w:rPr>
          <w:rFonts w:ascii="Cambria" w:eastAsia="Cambria" w:hAnsi="Cambria" w:cs="Cambria"/>
          <w:b/>
        </w:rPr>
        <w:t xml:space="preserve"> </w:t>
      </w:r>
    </w:p>
    <w:p w14:paraId="37743D1A" w14:textId="77777777" w:rsidR="00C35B8E" w:rsidRDefault="00000000">
      <w:pPr>
        <w:spacing w:after="0"/>
        <w:ind w:left="80"/>
        <w:jc w:val="center"/>
      </w:pPr>
      <w:r>
        <w:rPr>
          <w:rFonts w:ascii="Cambria" w:eastAsia="Cambria" w:hAnsi="Cambria" w:cs="Cambria"/>
          <w:b/>
        </w:rPr>
        <w:t xml:space="preserve"> </w:t>
      </w:r>
    </w:p>
    <w:p w14:paraId="0158F061" w14:textId="77777777" w:rsidR="00C35B8E" w:rsidRDefault="00000000">
      <w:pPr>
        <w:spacing w:after="0"/>
        <w:ind w:left="80"/>
        <w:jc w:val="center"/>
      </w:pPr>
      <w:r>
        <w:rPr>
          <w:rFonts w:ascii="Cambria" w:eastAsia="Cambria" w:hAnsi="Cambria" w:cs="Cambria"/>
          <w:b/>
        </w:rPr>
        <w:t xml:space="preserve"> </w:t>
      </w:r>
    </w:p>
    <w:p w14:paraId="4C0A7C39" w14:textId="77777777" w:rsidR="00C35B8E" w:rsidRDefault="00000000">
      <w:pPr>
        <w:spacing w:after="0"/>
        <w:ind w:left="34"/>
        <w:jc w:val="center"/>
      </w:pPr>
      <w:r>
        <w:rPr>
          <w:rFonts w:ascii="Cambria" w:eastAsia="Cambria" w:hAnsi="Cambria" w:cs="Cambria"/>
          <w:b/>
        </w:rPr>
        <w:t xml:space="preserve">ASSESSMENT </w:t>
      </w:r>
    </w:p>
    <w:p w14:paraId="494C7F62" w14:textId="77777777" w:rsidR="00C35B8E"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C35B8E" w14:paraId="5C276D8B" w14:textId="77777777">
        <w:trPr>
          <w:trHeight w:val="545"/>
        </w:trPr>
        <w:tc>
          <w:tcPr>
            <w:tcW w:w="2432" w:type="dxa"/>
            <w:tcBorders>
              <w:top w:val="single" w:sz="12" w:space="0" w:color="000000"/>
              <w:left w:val="single" w:sz="12" w:space="0" w:color="000000"/>
              <w:bottom w:val="single" w:sz="12" w:space="0" w:color="000000"/>
              <w:right w:val="nil"/>
            </w:tcBorders>
          </w:tcPr>
          <w:p w14:paraId="16BFAE64" w14:textId="77777777" w:rsidR="00C35B8E" w:rsidRDefault="00000000">
            <w:pPr>
              <w:spacing w:after="0"/>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5291F95C" w14:textId="77777777" w:rsidR="00C35B8E" w:rsidRDefault="00C35B8E"/>
        </w:tc>
        <w:tc>
          <w:tcPr>
            <w:tcW w:w="1889" w:type="dxa"/>
            <w:tcBorders>
              <w:top w:val="single" w:sz="12" w:space="0" w:color="000000"/>
              <w:left w:val="single" w:sz="12" w:space="0" w:color="000000"/>
              <w:bottom w:val="single" w:sz="12" w:space="0" w:color="000000"/>
              <w:right w:val="single" w:sz="12" w:space="0" w:color="000000"/>
            </w:tcBorders>
          </w:tcPr>
          <w:p w14:paraId="45181FC1" w14:textId="77777777" w:rsidR="00C35B8E" w:rsidRDefault="00000000">
            <w:pPr>
              <w:spacing w:after="0"/>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49870714" w14:textId="77777777" w:rsidR="00C35B8E" w:rsidRDefault="00000000">
            <w:pPr>
              <w:spacing w:after="0"/>
              <w:jc w:val="center"/>
            </w:pPr>
            <w:r>
              <w:rPr>
                <w:rFonts w:ascii="Cambria" w:eastAsia="Cambria" w:hAnsi="Cambria" w:cs="Cambria"/>
                <w:b/>
              </w:rPr>
              <w:t xml:space="preserve">Marks Awarded </w:t>
            </w:r>
          </w:p>
        </w:tc>
      </w:tr>
      <w:tr w:rsidR="00C35B8E" w14:paraId="114CCE1B" w14:textId="77777777">
        <w:trPr>
          <w:trHeight w:val="367"/>
        </w:trPr>
        <w:tc>
          <w:tcPr>
            <w:tcW w:w="2432" w:type="dxa"/>
            <w:tcBorders>
              <w:top w:val="single" w:sz="12" w:space="0" w:color="000000"/>
              <w:left w:val="single" w:sz="12" w:space="0" w:color="000000"/>
              <w:bottom w:val="single" w:sz="12" w:space="0" w:color="000000"/>
              <w:right w:val="nil"/>
            </w:tcBorders>
          </w:tcPr>
          <w:p w14:paraId="6FA2612F" w14:textId="77777777" w:rsidR="00C35B8E" w:rsidRDefault="00000000">
            <w:pPr>
              <w:spacing w:after="0"/>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4377334C" w14:textId="77777777" w:rsidR="00C35B8E" w:rsidRDefault="00C35B8E"/>
        </w:tc>
        <w:tc>
          <w:tcPr>
            <w:tcW w:w="1889" w:type="dxa"/>
            <w:tcBorders>
              <w:top w:val="single" w:sz="12" w:space="0" w:color="000000"/>
              <w:left w:val="single" w:sz="12" w:space="0" w:color="000000"/>
              <w:bottom w:val="single" w:sz="12" w:space="0" w:color="000000"/>
              <w:right w:val="single" w:sz="12" w:space="0" w:color="000000"/>
            </w:tcBorders>
          </w:tcPr>
          <w:p w14:paraId="4EF7C1C0" w14:textId="77777777" w:rsidR="00C35B8E" w:rsidRDefault="00000000">
            <w:pPr>
              <w:spacing w:after="0"/>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11D0C61C" w14:textId="77777777" w:rsidR="00C35B8E" w:rsidRDefault="00000000">
            <w:pPr>
              <w:spacing w:after="0"/>
              <w:ind w:left="14"/>
            </w:pPr>
            <w:r>
              <w:rPr>
                <w:rFonts w:ascii="Cambria" w:eastAsia="Cambria" w:hAnsi="Cambria" w:cs="Cambria"/>
              </w:rPr>
              <w:t xml:space="preserve"> </w:t>
            </w:r>
          </w:p>
        </w:tc>
      </w:tr>
      <w:tr w:rsidR="00C35B8E" w14:paraId="602E76AE" w14:textId="77777777">
        <w:trPr>
          <w:trHeight w:val="430"/>
        </w:trPr>
        <w:tc>
          <w:tcPr>
            <w:tcW w:w="2432" w:type="dxa"/>
            <w:tcBorders>
              <w:top w:val="single" w:sz="12" w:space="0" w:color="000000"/>
              <w:left w:val="single" w:sz="12" w:space="0" w:color="000000"/>
              <w:bottom w:val="single" w:sz="12" w:space="0" w:color="000000"/>
              <w:right w:val="nil"/>
            </w:tcBorders>
          </w:tcPr>
          <w:p w14:paraId="4A8BA28C" w14:textId="77777777" w:rsidR="00C35B8E" w:rsidRDefault="00000000">
            <w:pPr>
              <w:spacing w:after="0"/>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69E7AC4C" w14:textId="77777777" w:rsidR="00C35B8E" w:rsidRDefault="00C35B8E"/>
        </w:tc>
        <w:tc>
          <w:tcPr>
            <w:tcW w:w="1889" w:type="dxa"/>
            <w:tcBorders>
              <w:top w:val="single" w:sz="12" w:space="0" w:color="000000"/>
              <w:left w:val="single" w:sz="12" w:space="0" w:color="000000"/>
              <w:bottom w:val="single" w:sz="12" w:space="0" w:color="000000"/>
              <w:right w:val="single" w:sz="12" w:space="0" w:color="000000"/>
            </w:tcBorders>
          </w:tcPr>
          <w:p w14:paraId="77C9DED6" w14:textId="77777777" w:rsidR="00C35B8E"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676A1EB" w14:textId="77777777" w:rsidR="00C35B8E" w:rsidRDefault="00000000">
            <w:pPr>
              <w:spacing w:after="0"/>
              <w:ind w:left="14"/>
            </w:pPr>
            <w:r>
              <w:rPr>
                <w:rFonts w:ascii="Cambria" w:eastAsia="Cambria" w:hAnsi="Cambria" w:cs="Cambria"/>
              </w:rPr>
              <w:t xml:space="preserve"> </w:t>
            </w:r>
          </w:p>
        </w:tc>
      </w:tr>
      <w:tr w:rsidR="00C35B8E" w14:paraId="18719E45" w14:textId="77777777">
        <w:trPr>
          <w:trHeight w:val="427"/>
        </w:trPr>
        <w:tc>
          <w:tcPr>
            <w:tcW w:w="2432" w:type="dxa"/>
            <w:tcBorders>
              <w:top w:val="single" w:sz="12" w:space="0" w:color="000000"/>
              <w:left w:val="single" w:sz="12" w:space="0" w:color="000000"/>
              <w:bottom w:val="single" w:sz="12" w:space="0" w:color="000000"/>
              <w:right w:val="nil"/>
            </w:tcBorders>
          </w:tcPr>
          <w:p w14:paraId="718BE7E5" w14:textId="77777777" w:rsidR="00C35B8E" w:rsidRDefault="00000000">
            <w:pPr>
              <w:spacing w:after="0"/>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1F4C319B" w14:textId="77777777" w:rsidR="00C35B8E" w:rsidRDefault="00C35B8E"/>
        </w:tc>
        <w:tc>
          <w:tcPr>
            <w:tcW w:w="1889" w:type="dxa"/>
            <w:tcBorders>
              <w:top w:val="single" w:sz="12" w:space="0" w:color="000000"/>
              <w:left w:val="single" w:sz="12" w:space="0" w:color="000000"/>
              <w:bottom w:val="single" w:sz="12" w:space="0" w:color="000000"/>
              <w:right w:val="single" w:sz="12" w:space="0" w:color="000000"/>
            </w:tcBorders>
          </w:tcPr>
          <w:p w14:paraId="4917D310" w14:textId="77777777" w:rsidR="00C35B8E" w:rsidRDefault="00000000">
            <w:pPr>
              <w:spacing w:after="0"/>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3208D8CA" w14:textId="77777777" w:rsidR="00C35B8E" w:rsidRDefault="00000000">
            <w:pPr>
              <w:spacing w:after="0"/>
              <w:ind w:left="14"/>
            </w:pPr>
            <w:r>
              <w:rPr>
                <w:rFonts w:ascii="Cambria" w:eastAsia="Cambria" w:hAnsi="Cambria" w:cs="Cambria"/>
              </w:rPr>
              <w:t xml:space="preserve"> </w:t>
            </w:r>
          </w:p>
        </w:tc>
      </w:tr>
      <w:tr w:rsidR="00C35B8E" w14:paraId="40DD61FB" w14:textId="77777777">
        <w:trPr>
          <w:trHeight w:val="384"/>
        </w:trPr>
        <w:tc>
          <w:tcPr>
            <w:tcW w:w="2432" w:type="dxa"/>
            <w:tcBorders>
              <w:top w:val="single" w:sz="12" w:space="0" w:color="000000"/>
              <w:left w:val="single" w:sz="12" w:space="0" w:color="000000"/>
              <w:bottom w:val="single" w:sz="12" w:space="0" w:color="000000"/>
              <w:right w:val="nil"/>
            </w:tcBorders>
          </w:tcPr>
          <w:p w14:paraId="59D16B39" w14:textId="77777777" w:rsidR="00C35B8E" w:rsidRDefault="00000000">
            <w:pPr>
              <w:spacing w:after="0"/>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520B3F59" w14:textId="77777777" w:rsidR="00C35B8E" w:rsidRDefault="00C35B8E"/>
        </w:tc>
        <w:tc>
          <w:tcPr>
            <w:tcW w:w="1889" w:type="dxa"/>
            <w:tcBorders>
              <w:top w:val="single" w:sz="12" w:space="0" w:color="000000"/>
              <w:left w:val="single" w:sz="12" w:space="0" w:color="000000"/>
              <w:bottom w:val="single" w:sz="12" w:space="0" w:color="000000"/>
              <w:right w:val="single" w:sz="12" w:space="0" w:color="000000"/>
            </w:tcBorders>
          </w:tcPr>
          <w:p w14:paraId="148A2AC7" w14:textId="77777777" w:rsidR="00C35B8E"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397C7EC" w14:textId="77777777" w:rsidR="00C35B8E" w:rsidRDefault="00000000">
            <w:pPr>
              <w:spacing w:after="0"/>
              <w:ind w:left="14"/>
            </w:pPr>
            <w:r>
              <w:rPr>
                <w:rFonts w:ascii="Cambria" w:eastAsia="Cambria" w:hAnsi="Cambria" w:cs="Cambria"/>
              </w:rPr>
              <w:t xml:space="preserve"> </w:t>
            </w:r>
          </w:p>
        </w:tc>
      </w:tr>
      <w:tr w:rsidR="00C35B8E" w14:paraId="23781ACB" w14:textId="77777777">
        <w:trPr>
          <w:trHeight w:val="449"/>
        </w:trPr>
        <w:tc>
          <w:tcPr>
            <w:tcW w:w="2432" w:type="dxa"/>
            <w:tcBorders>
              <w:top w:val="single" w:sz="12" w:space="0" w:color="000000"/>
              <w:left w:val="single" w:sz="12" w:space="0" w:color="000000"/>
              <w:bottom w:val="single" w:sz="12" w:space="0" w:color="000000"/>
              <w:right w:val="nil"/>
            </w:tcBorders>
          </w:tcPr>
          <w:p w14:paraId="0804AB56" w14:textId="77777777" w:rsidR="00C35B8E" w:rsidRDefault="00C35B8E"/>
        </w:tc>
        <w:tc>
          <w:tcPr>
            <w:tcW w:w="646" w:type="dxa"/>
            <w:tcBorders>
              <w:top w:val="single" w:sz="12" w:space="0" w:color="000000"/>
              <w:left w:val="nil"/>
              <w:bottom w:val="single" w:sz="12" w:space="0" w:color="000000"/>
              <w:right w:val="single" w:sz="12" w:space="0" w:color="000000"/>
            </w:tcBorders>
          </w:tcPr>
          <w:p w14:paraId="362DAADB" w14:textId="77777777" w:rsidR="00C35B8E" w:rsidRDefault="00000000">
            <w:pPr>
              <w:spacing w:after="0"/>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1005845" w14:textId="77777777" w:rsidR="00C35B8E" w:rsidRDefault="00000000">
            <w:pPr>
              <w:spacing w:after="0"/>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55471832" w14:textId="77777777" w:rsidR="00C35B8E" w:rsidRDefault="00000000">
            <w:pPr>
              <w:spacing w:after="0"/>
              <w:ind w:left="14"/>
            </w:pPr>
            <w:r>
              <w:rPr>
                <w:rFonts w:ascii="Cambria" w:eastAsia="Cambria" w:hAnsi="Cambria" w:cs="Cambria"/>
              </w:rPr>
              <w:t xml:space="preserve"> </w:t>
            </w:r>
          </w:p>
        </w:tc>
      </w:tr>
      <w:tr w:rsidR="00C35B8E" w14:paraId="36E2EBA7" w14:textId="77777777">
        <w:trPr>
          <w:trHeight w:val="698"/>
        </w:trPr>
        <w:tc>
          <w:tcPr>
            <w:tcW w:w="2432" w:type="dxa"/>
            <w:tcBorders>
              <w:top w:val="single" w:sz="12" w:space="0" w:color="000000"/>
              <w:left w:val="single" w:sz="12" w:space="0" w:color="000000"/>
              <w:bottom w:val="single" w:sz="12" w:space="0" w:color="000000"/>
              <w:right w:val="nil"/>
            </w:tcBorders>
          </w:tcPr>
          <w:p w14:paraId="51A8B569" w14:textId="77777777" w:rsidR="00C35B8E" w:rsidRDefault="00000000">
            <w:pPr>
              <w:spacing w:after="0"/>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50446AEA" w14:textId="77777777" w:rsidR="00C35B8E" w:rsidRDefault="00000000">
            <w:pPr>
              <w:spacing w:after="0"/>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6BC670D1" w14:textId="77777777" w:rsidR="00C35B8E" w:rsidRDefault="00000000">
            <w:pPr>
              <w:spacing w:after="0"/>
              <w:ind w:left="14"/>
            </w:pPr>
            <w:r>
              <w:rPr>
                <w:rFonts w:ascii="Cambria" w:eastAsia="Cambria" w:hAnsi="Cambria" w:cs="Cambria"/>
              </w:rPr>
              <w:t xml:space="preserve"> </w:t>
            </w:r>
          </w:p>
        </w:tc>
      </w:tr>
    </w:tbl>
    <w:p w14:paraId="3A772489" w14:textId="77777777" w:rsidR="009450A5" w:rsidRDefault="009450A5"/>
    <w:sectPr w:rsidR="009450A5">
      <w:headerReference w:type="even" r:id="rId9"/>
      <w:headerReference w:type="default" r:id="rId10"/>
      <w:footerReference w:type="even" r:id="rId11"/>
      <w:footerReference w:type="default" r:id="rId12"/>
      <w:headerReference w:type="first" r:id="rId13"/>
      <w:footerReference w:type="first" r:id="rId14"/>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4488" w14:textId="77777777" w:rsidR="009450A5" w:rsidRDefault="009450A5">
      <w:pPr>
        <w:spacing w:after="0" w:line="240" w:lineRule="auto"/>
      </w:pPr>
      <w:r>
        <w:separator/>
      </w:r>
    </w:p>
  </w:endnote>
  <w:endnote w:type="continuationSeparator" w:id="0">
    <w:p w14:paraId="6AF64841" w14:textId="77777777" w:rsidR="009450A5" w:rsidRDefault="00945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B17F" w14:textId="77777777" w:rsidR="00C35B8E" w:rsidRDefault="00000000">
    <w:pPr>
      <w:spacing w:after="0"/>
      <w:ind w:left="-1440" w:right="10434"/>
    </w:pPr>
    <w:r>
      <w:rPr>
        <w:noProof/>
      </w:rPr>
      <mc:AlternateContent>
        <mc:Choice Requires="wpg">
          <w:drawing>
            <wp:anchor distT="0" distB="0" distL="114300" distR="114300" simplePos="0" relativeHeight="251664384" behindDoc="0" locked="0" layoutInCell="1" allowOverlap="1" wp14:anchorId="0CB543FF" wp14:editId="20FE55CB">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8B8E" w14:textId="77777777" w:rsidR="00C35B8E" w:rsidRDefault="00000000">
    <w:pPr>
      <w:spacing w:after="0"/>
      <w:ind w:left="-1440" w:right="10434"/>
    </w:pPr>
    <w:r>
      <w:rPr>
        <w:noProof/>
      </w:rPr>
      <mc:AlternateContent>
        <mc:Choice Requires="wpg">
          <w:drawing>
            <wp:anchor distT="0" distB="0" distL="114300" distR="114300" simplePos="0" relativeHeight="251665408" behindDoc="0" locked="0" layoutInCell="1" allowOverlap="1" wp14:anchorId="582E2383" wp14:editId="7D153F77">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5" style="width:547.44pt;height:1.44pt;position:absolute;mso-position-horizontal-relative:page;mso-position-horizontal:absolute;margin-left:24pt;mso-position-vertical-relative:page;margin-top:816.6pt;" coordsize="69524,182">
              <v:shape id="Shape 6292" style="position:absolute;width:91;height:182;left:0;top:0;" coordsize="9144,18286" path="m0,0l9144,0l9144,18286l0,18286l0,0">
                <v:stroke weight="0pt" endcap="flat" joinstyle="miter" miterlimit="10" on="false" color="#000000" opacity="0"/>
                <v:fill on="true" color="#000000"/>
              </v:shape>
              <v:shape id="Shape 6293" style="position:absolute;width:182;height:91;left:0;top:121;" coordsize="18288,9144" path="m0,0l18288,0l18288,9144l0,9144l0,0">
                <v:stroke weight="0pt" endcap="flat" joinstyle="miter" miterlimit="10" on="false" color="#000000" opacity="0"/>
                <v:fill on="true" color="#000000"/>
              </v:shape>
              <v:shape id="Shape 6294" style="position:absolute;width:91;height:121;left:60;top:0;" coordsize="9144,12192" path="m0,0l9144,0l9144,12192l0,12192l0,0">
                <v:stroke weight="0pt" endcap="flat" joinstyle="miter" miterlimit="10" on="false" color="#000000" opacity="0"/>
                <v:fill on="true" color="#ffffff"/>
              </v:shape>
              <v:shape id="Shape 6295" style="position:absolute;width:121;height:91;left:60;top:60;" coordsize="12192,9144" path="m0,0l12192,0l12192,9144l0,9144l0,0">
                <v:stroke weight="0pt" endcap="flat" joinstyle="miter" miterlimit="10" on="false" color="#000000" opacity="0"/>
                <v:fill on="true" color="#ffffff"/>
              </v:shape>
              <v:shape id="Shape 6296" style="position:absolute;width:91;height:91;left:121;top:0;" coordsize="9144,9144" path="m0,0l9144,0l9144,9144l0,9144l0,0">
                <v:stroke weight="0pt" endcap="flat" joinstyle="miter" miterlimit="10" on="false" color="#000000" opacity="0"/>
                <v:fill on="true" color="#000000"/>
              </v:shape>
              <v:shape id="Shape 6297" style="position:absolute;width:69159;height:91;left:182;top:121;" coordsize="6915912,9144" path="m0,0l6915912,0l6915912,9144l0,9144l0,0">
                <v:stroke weight="0pt" endcap="flat" joinstyle="miter" miterlimit="10" on="false" color="#000000" opacity="0"/>
                <v:fill on="true" color="#000000"/>
              </v:shape>
              <v:shape id="Shape 6298" style="position:absolute;width:69159;height:91;left:182;top:60;" coordsize="6915912,9144" path="m0,0l6915912,0l6915912,9144l0,9144l0,0">
                <v:stroke weight="0pt" endcap="flat" joinstyle="miter" miterlimit="10" on="false" color="#000000" opacity="0"/>
                <v:fill on="true" color="#ffffff"/>
              </v:shape>
              <v:shape id="Shape 6299" style="position:absolute;width:69159;height:91;left:182;top:0;" coordsize="6915912,9144" path="m0,0l6915912,0l6915912,9144l0,9144l0,0">
                <v:stroke weight="0pt" endcap="flat" joinstyle="miter" miterlimit="10" on="false" color="#000000" opacity="0"/>
                <v:fill on="true" color="#000000"/>
              </v:shape>
              <v:shape id="Shape 6300" style="position:absolute;width:91;height:182;left:69463;top:0;" coordsize="9144,18286" path="m0,0l9144,0l9144,18286l0,18286l0,0">
                <v:stroke weight="0pt" endcap="flat" joinstyle="miter" miterlimit="10" on="false" color="#000000" opacity="0"/>
                <v:fill on="true" color="#000000"/>
              </v:shape>
              <v:shape id="Shape 6301" style="position:absolute;width:182;height:91;left:69342;top:121;" coordsize="18288,9144" path="m0,0l18288,0l18288,9144l0,9144l0,0">
                <v:stroke weight="0pt" endcap="flat" joinstyle="miter" miterlimit="10" on="false" color="#000000" opacity="0"/>
                <v:fill on="true" color="#000000"/>
              </v:shape>
              <v:shape id="Shape 6302" style="position:absolute;width:91;height:121;left:69402;top:0;" coordsize="9144,12192" path="m0,0l9144,0l9144,12192l0,12192l0,0">
                <v:stroke weight="0pt" endcap="flat" joinstyle="miter" miterlimit="10" on="false" color="#000000" opacity="0"/>
                <v:fill on="true" color="#ffffff"/>
              </v:shape>
              <v:shape id="Shape 6303" style="position:absolute;width:121;height:91;left:69342;top:60;" coordsize="12192,9144" path="m0,0l12192,0l12192,9144l0,9144l0,0">
                <v:stroke weight="0pt" endcap="flat" joinstyle="miter" miterlimit="10" on="false" color="#000000" opacity="0"/>
                <v:fill on="true" color="#ffffff"/>
              </v:shape>
              <v:shape id="Shape 630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8422" w14:textId="77777777" w:rsidR="00C35B8E" w:rsidRDefault="00000000">
    <w:pPr>
      <w:spacing w:after="0"/>
      <w:ind w:left="-1440" w:right="10434"/>
    </w:pPr>
    <w:r>
      <w:rPr>
        <w:noProof/>
      </w:rPr>
      <mc:AlternateContent>
        <mc:Choice Requires="wpg">
          <w:drawing>
            <wp:anchor distT="0" distB="0" distL="114300" distR="114300" simplePos="0" relativeHeight="251666432" behindDoc="0" locked="0" layoutInCell="1" allowOverlap="1" wp14:anchorId="254FA64E" wp14:editId="7BABC3A4">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9B72" w14:textId="77777777" w:rsidR="009450A5" w:rsidRDefault="009450A5">
      <w:pPr>
        <w:spacing w:after="0" w:line="240" w:lineRule="auto"/>
      </w:pPr>
      <w:r>
        <w:separator/>
      </w:r>
    </w:p>
  </w:footnote>
  <w:footnote w:type="continuationSeparator" w:id="0">
    <w:p w14:paraId="1D97B7F2" w14:textId="77777777" w:rsidR="009450A5" w:rsidRDefault="00945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7642" w14:textId="77777777" w:rsidR="00C35B8E" w:rsidRDefault="00000000">
    <w:pPr>
      <w:spacing w:after="0"/>
      <w:ind w:left="-1440" w:right="10434"/>
    </w:pPr>
    <w:r>
      <w:rPr>
        <w:noProof/>
      </w:rPr>
      <mc:AlternateContent>
        <mc:Choice Requires="wpg">
          <w:drawing>
            <wp:anchor distT="0" distB="0" distL="114300" distR="114300" simplePos="0" relativeHeight="251658240" behindDoc="0" locked="0" layoutInCell="1" allowOverlap="1" wp14:anchorId="4D49642E" wp14:editId="13950B96">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D9B9BD1" w14:textId="77777777" w:rsidR="00C35B8E" w:rsidRDefault="00000000">
    <w:r>
      <w:rPr>
        <w:noProof/>
      </w:rPr>
      <mc:AlternateContent>
        <mc:Choice Requires="wpg">
          <w:drawing>
            <wp:anchor distT="0" distB="0" distL="114300" distR="114300" simplePos="0" relativeHeight="251659264" behindDoc="1" locked="0" layoutInCell="1" allowOverlap="1" wp14:anchorId="57EA28EC" wp14:editId="4D30BEC0">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30F8" w14:textId="77777777" w:rsidR="00C35B8E" w:rsidRDefault="00000000">
    <w:pPr>
      <w:spacing w:after="0"/>
      <w:ind w:left="-1440" w:right="10434"/>
    </w:pPr>
    <w:r>
      <w:rPr>
        <w:noProof/>
      </w:rPr>
      <mc:AlternateContent>
        <mc:Choice Requires="wpg">
          <w:drawing>
            <wp:anchor distT="0" distB="0" distL="114300" distR="114300" simplePos="0" relativeHeight="251660288" behindDoc="0" locked="0" layoutInCell="1" allowOverlap="1" wp14:anchorId="62129D7F" wp14:editId="7F30F17E">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5358EAE" w14:textId="77777777" w:rsidR="00C35B8E" w:rsidRDefault="00000000">
    <w:r>
      <w:rPr>
        <w:noProof/>
      </w:rPr>
      <mc:AlternateContent>
        <mc:Choice Requires="wpg">
          <w:drawing>
            <wp:anchor distT="0" distB="0" distL="114300" distR="114300" simplePos="0" relativeHeight="251661312" behindDoc="1" locked="0" layoutInCell="1" allowOverlap="1" wp14:anchorId="13AD5F3E" wp14:editId="7D2B99B9">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7E28" w14:textId="77777777" w:rsidR="00C35B8E" w:rsidRDefault="00000000">
    <w:pPr>
      <w:spacing w:after="0"/>
      <w:ind w:left="-1440" w:right="10434"/>
    </w:pPr>
    <w:r>
      <w:rPr>
        <w:noProof/>
      </w:rPr>
      <mc:AlternateContent>
        <mc:Choice Requires="wpg">
          <w:drawing>
            <wp:anchor distT="0" distB="0" distL="114300" distR="114300" simplePos="0" relativeHeight="251662336" behindDoc="0" locked="0" layoutInCell="1" allowOverlap="1" wp14:anchorId="3330A122" wp14:editId="6BA25437">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5F9C4E2" w14:textId="77777777" w:rsidR="00C35B8E" w:rsidRDefault="00000000">
    <w:r>
      <w:rPr>
        <w:noProof/>
      </w:rPr>
      <mc:AlternateContent>
        <mc:Choice Requires="wpg">
          <w:drawing>
            <wp:anchor distT="0" distB="0" distL="114300" distR="114300" simplePos="0" relativeHeight="251663360" behindDoc="1" locked="0" layoutInCell="1" allowOverlap="1" wp14:anchorId="4D85AB08" wp14:editId="1BFF1EDC">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F17D7"/>
    <w:multiLevelType w:val="hybridMultilevel"/>
    <w:tmpl w:val="9B34B646"/>
    <w:lvl w:ilvl="0" w:tplc="1878FFA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89085F84">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028460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DA4416F2">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BDD646EC">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B32457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63CB5B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C7CADB0">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D0055A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D08589A"/>
    <w:multiLevelType w:val="hybridMultilevel"/>
    <w:tmpl w:val="ACC697E6"/>
    <w:lvl w:ilvl="0" w:tplc="EB4C5E1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4AEC9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F0E5D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4A716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524F5D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F4EB62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1658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46736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2601F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1C21045"/>
    <w:multiLevelType w:val="hybridMultilevel"/>
    <w:tmpl w:val="6542128A"/>
    <w:lvl w:ilvl="0" w:tplc="747AE8DC">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2B26C64">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F10D1DE">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DF097F0">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198975A">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1169D3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2A2EAC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11401C2">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DAB8837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262684123">
    <w:abstractNumId w:val="2"/>
  </w:num>
  <w:num w:numId="2" w16cid:durableId="1499729460">
    <w:abstractNumId w:val="1"/>
  </w:num>
  <w:num w:numId="3" w16cid:durableId="94569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8E"/>
    <w:rsid w:val="00330D19"/>
    <w:rsid w:val="006B228D"/>
    <w:rsid w:val="009450A5"/>
    <w:rsid w:val="00C35B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2B29"/>
  <w15:docId w15:val="{6C200503-837F-4F82-9D08-2F50AD5A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22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1278</TotalTime>
  <Pages>5</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prithesh2006@outlook.com</cp:lastModifiedBy>
  <cp:revision>2</cp:revision>
  <dcterms:created xsi:type="dcterms:W3CDTF">2026-08-19T12:04:00Z</dcterms:created>
  <dcterms:modified xsi:type="dcterms:W3CDTF">2026-08-19T12:04:00Z</dcterms:modified>
</cp:coreProperties>
</file>