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E012" w14:textId="77777777" w:rsidR="00483E28" w:rsidRPr="00483E28" w:rsidRDefault="00483E28" w:rsidP="00483E28">
      <w:pPr>
        <w:rPr>
          <w:b/>
          <w:bCs/>
        </w:rPr>
      </w:pPr>
      <w:r w:rsidRPr="00483E28">
        <w:rPr>
          <w:b/>
          <w:bCs/>
        </w:rPr>
        <w:t>Power BI OLAP Operations – Assignment 1</w:t>
      </w:r>
    </w:p>
    <w:p w14:paraId="511BEDBA" w14:textId="77777777" w:rsidR="00483E28" w:rsidRPr="00483E28" w:rsidRDefault="00483E28" w:rsidP="00483E28">
      <w:pPr>
        <w:rPr>
          <w:b/>
          <w:bCs/>
        </w:rPr>
      </w:pPr>
      <w:r w:rsidRPr="00483E28">
        <w:rPr>
          <w:b/>
          <w:bCs/>
        </w:rPr>
        <w:t>1. Roll-up</w:t>
      </w:r>
    </w:p>
    <w:p w14:paraId="377BD495" w14:textId="77777777" w:rsidR="00483E28" w:rsidRDefault="00483E28" w:rsidP="00483E28">
      <w:r w:rsidRPr="00483E28">
        <w:t>The roll-up operation is demonstrated using the Matrix visual. The data is organized using the hierarchy Year → Quarter → Month. When the hierarchy is collapsed from Month and Quarter to Year, the data is summarized at a higher level. This demonstrates roll-up.</w:t>
      </w:r>
    </w:p>
    <w:p w14:paraId="7EE54B31" w14:textId="538C2E45" w:rsidR="00760174" w:rsidRPr="00483E28" w:rsidRDefault="00760174" w:rsidP="00483E28">
      <w:r>
        <w:rPr>
          <w:noProof/>
        </w:rPr>
        <w:drawing>
          <wp:inline distT="0" distB="0" distL="0" distR="0" wp14:anchorId="43D7DC7E" wp14:editId="352F938C">
            <wp:extent cx="5731510" cy="2913380"/>
            <wp:effectExtent l="0" t="0" r="2540" b="1270"/>
            <wp:docPr id="120617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3675" name="Picture 12061736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inline>
        </w:drawing>
      </w:r>
    </w:p>
    <w:p w14:paraId="24973411" w14:textId="77777777" w:rsidR="00483E28" w:rsidRPr="00483E28" w:rsidRDefault="00483E28" w:rsidP="00483E28">
      <w:pPr>
        <w:rPr>
          <w:b/>
          <w:bCs/>
        </w:rPr>
      </w:pPr>
      <w:r w:rsidRPr="00483E28">
        <w:rPr>
          <w:b/>
          <w:bCs/>
        </w:rPr>
        <w:t>2. Drill-down</w:t>
      </w:r>
    </w:p>
    <w:p w14:paraId="57B54525" w14:textId="77777777" w:rsidR="00483E28" w:rsidRDefault="00483E28" w:rsidP="00483E28">
      <w:r w:rsidRPr="00483E28">
        <w:t>The drill-down operation is demonstrated by expanding the Year level into Quarter and then Month. This allows the user to move from summarized yearly sales to more detailed quarterly and monthly sales information.</w:t>
      </w:r>
    </w:p>
    <w:p w14:paraId="280F2953" w14:textId="6E7ECDCD" w:rsidR="00760174" w:rsidRDefault="00760174" w:rsidP="00483E28">
      <w:r>
        <w:rPr>
          <w:noProof/>
        </w:rPr>
        <w:drawing>
          <wp:inline distT="0" distB="0" distL="0" distR="0" wp14:anchorId="11AA10C9" wp14:editId="30A7ECAE">
            <wp:extent cx="5731510" cy="2904490"/>
            <wp:effectExtent l="0" t="0" r="2540" b="0"/>
            <wp:docPr id="975850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50705" name="Picture 9758507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04490"/>
                    </a:xfrm>
                    <a:prstGeom prst="rect">
                      <a:avLst/>
                    </a:prstGeom>
                  </pic:spPr>
                </pic:pic>
              </a:graphicData>
            </a:graphic>
          </wp:inline>
        </w:drawing>
      </w:r>
    </w:p>
    <w:p w14:paraId="4819EE68" w14:textId="77777777" w:rsidR="00760174" w:rsidRDefault="00760174" w:rsidP="00483E28"/>
    <w:p w14:paraId="031B52DF" w14:textId="77777777" w:rsidR="00760174" w:rsidRDefault="00760174" w:rsidP="00483E28"/>
    <w:p w14:paraId="1FE41779" w14:textId="77777777" w:rsidR="00760174" w:rsidRPr="00483E28" w:rsidRDefault="00760174" w:rsidP="00483E28"/>
    <w:p w14:paraId="602A7588" w14:textId="77777777" w:rsidR="00483E28" w:rsidRPr="00483E28" w:rsidRDefault="00483E28" w:rsidP="00483E28">
      <w:pPr>
        <w:rPr>
          <w:b/>
          <w:bCs/>
        </w:rPr>
      </w:pPr>
      <w:r w:rsidRPr="00483E28">
        <w:rPr>
          <w:b/>
          <w:bCs/>
        </w:rPr>
        <w:t>3. Slice</w:t>
      </w:r>
    </w:p>
    <w:p w14:paraId="57EBBB1F" w14:textId="77777777" w:rsidR="00483E28" w:rsidRDefault="00483E28" w:rsidP="00483E28">
      <w:r w:rsidRPr="00483E28">
        <w:t>The Category slicer demonstrates slicing. By selecting a single category, such as Technology, the report displays sales information only for that selected category.</w:t>
      </w:r>
    </w:p>
    <w:p w14:paraId="20EEA4C6" w14:textId="2DB1048E" w:rsidR="00760174" w:rsidRPr="00483E28" w:rsidRDefault="00760174" w:rsidP="00483E28">
      <w:r>
        <w:rPr>
          <w:noProof/>
        </w:rPr>
        <w:drawing>
          <wp:inline distT="0" distB="0" distL="0" distR="0" wp14:anchorId="7B087640" wp14:editId="5D7A1C98">
            <wp:extent cx="5731510" cy="2324100"/>
            <wp:effectExtent l="0" t="0" r="2540" b="0"/>
            <wp:docPr id="118321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9848" name="Picture 11832198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14:paraId="09767081" w14:textId="77777777" w:rsidR="00483E28" w:rsidRPr="00483E28" w:rsidRDefault="00483E28" w:rsidP="00483E28">
      <w:pPr>
        <w:rPr>
          <w:b/>
          <w:bCs/>
        </w:rPr>
      </w:pPr>
      <w:r w:rsidRPr="00483E28">
        <w:rPr>
          <w:b/>
          <w:bCs/>
        </w:rPr>
        <w:t>4. Dice</w:t>
      </w:r>
    </w:p>
    <w:p w14:paraId="1FC6A8FB" w14:textId="77777777" w:rsidR="00483E28" w:rsidRDefault="00483E28" w:rsidP="00483E28">
      <w:r w:rsidRPr="00483E28">
        <w:t>The combination of the Category and Region slicers demonstrates dicing. For example, selecting Technology and South filters the data using two dimensions simultaneously.</w:t>
      </w:r>
    </w:p>
    <w:p w14:paraId="323C9E60" w14:textId="119DCA64" w:rsidR="00760174" w:rsidRDefault="00760174" w:rsidP="00483E28">
      <w:r>
        <w:rPr>
          <w:noProof/>
        </w:rPr>
        <w:drawing>
          <wp:inline distT="0" distB="0" distL="0" distR="0" wp14:anchorId="6D6A16F9" wp14:editId="70A74E77">
            <wp:extent cx="5731510" cy="2880995"/>
            <wp:effectExtent l="0" t="0" r="2540" b="0"/>
            <wp:docPr id="848628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8104" name="Picture 8486281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24E4C764" w14:textId="77777777" w:rsidR="00760174" w:rsidRDefault="00760174" w:rsidP="00483E28"/>
    <w:p w14:paraId="6B85570D" w14:textId="77777777" w:rsidR="00760174" w:rsidRDefault="00760174" w:rsidP="00483E28"/>
    <w:p w14:paraId="6CE11591" w14:textId="77777777" w:rsidR="00760174" w:rsidRDefault="00760174" w:rsidP="00483E28"/>
    <w:p w14:paraId="713E2885" w14:textId="77777777" w:rsidR="00760174" w:rsidRDefault="00760174" w:rsidP="00483E28"/>
    <w:p w14:paraId="7BD25FE4" w14:textId="77777777" w:rsidR="00760174" w:rsidRDefault="00760174" w:rsidP="00483E28"/>
    <w:p w14:paraId="61616300" w14:textId="77777777" w:rsidR="00760174" w:rsidRPr="00483E28" w:rsidRDefault="00760174" w:rsidP="00483E28"/>
    <w:p w14:paraId="234D6DCB" w14:textId="77777777" w:rsidR="00483E28" w:rsidRPr="00483E28" w:rsidRDefault="00483E28" w:rsidP="00483E28">
      <w:pPr>
        <w:rPr>
          <w:b/>
          <w:bCs/>
        </w:rPr>
      </w:pPr>
      <w:r w:rsidRPr="00483E28">
        <w:rPr>
          <w:b/>
          <w:bCs/>
        </w:rPr>
        <w:t>5. RANKX Analytic Measure</w:t>
      </w:r>
    </w:p>
    <w:p w14:paraId="6C79B898" w14:textId="77777777" w:rsidR="00483E28" w:rsidRDefault="00483E28" w:rsidP="00483E28">
      <w:r w:rsidRPr="00483E28">
        <w:t>The Product Rank DAX measure uses RANKX() to rank products according to their total sales. This helps identify the highest- and lowest-performing products.</w:t>
      </w:r>
    </w:p>
    <w:p w14:paraId="138C8C63" w14:textId="1CCE1ED8" w:rsidR="00760174" w:rsidRPr="00483E28" w:rsidRDefault="00760174" w:rsidP="00483E28">
      <w:r>
        <w:rPr>
          <w:noProof/>
        </w:rPr>
        <w:drawing>
          <wp:inline distT="0" distB="0" distL="0" distR="0" wp14:anchorId="2A8203A3" wp14:editId="3E6CD800">
            <wp:extent cx="5731510" cy="2900045"/>
            <wp:effectExtent l="0" t="0" r="2540" b="0"/>
            <wp:docPr id="145826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1748" name="Picture 14582617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14AB93BC" w14:textId="77777777" w:rsidR="00483E28" w:rsidRPr="00483E28" w:rsidRDefault="00483E28" w:rsidP="00483E28">
      <w:pPr>
        <w:rPr>
          <w:b/>
          <w:bCs/>
        </w:rPr>
      </w:pPr>
      <w:r w:rsidRPr="00483E28">
        <w:rPr>
          <w:b/>
          <w:bCs/>
        </w:rPr>
        <w:t>6. Time-Intelligence Measure</w:t>
      </w:r>
    </w:p>
    <w:p w14:paraId="154F5829" w14:textId="77777777" w:rsidR="00483E28" w:rsidRDefault="00483E28" w:rsidP="00483E28">
      <w:r w:rsidRPr="00483E28">
        <w:t>The Previous Month Sales and MoM Growth measures compare the current period with the previous month. This helps identify whether sales are increasing or decreasing over time.</w:t>
      </w:r>
    </w:p>
    <w:p w14:paraId="155AD6D9" w14:textId="136F5426" w:rsidR="00760174" w:rsidRPr="00483E28" w:rsidRDefault="00760174" w:rsidP="00483E28">
      <w:r w:rsidRPr="00760174">
        <w:drawing>
          <wp:inline distT="0" distB="0" distL="0" distR="0" wp14:anchorId="30FBED07" wp14:editId="30CCDDFC">
            <wp:extent cx="5731510" cy="2332355"/>
            <wp:effectExtent l="0" t="0" r="2540" b="0"/>
            <wp:docPr id="120290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8457" name=""/>
                    <pic:cNvPicPr/>
                  </pic:nvPicPr>
                  <pic:blipFill>
                    <a:blip r:embed="rId11"/>
                    <a:stretch>
                      <a:fillRect/>
                    </a:stretch>
                  </pic:blipFill>
                  <pic:spPr>
                    <a:xfrm>
                      <a:off x="0" y="0"/>
                      <a:ext cx="5731510" cy="2332355"/>
                    </a:xfrm>
                    <a:prstGeom prst="rect">
                      <a:avLst/>
                    </a:prstGeom>
                  </pic:spPr>
                </pic:pic>
              </a:graphicData>
            </a:graphic>
          </wp:inline>
        </w:drawing>
      </w:r>
    </w:p>
    <w:p w14:paraId="1FF5CD9A" w14:textId="77777777" w:rsidR="00483E28" w:rsidRPr="00483E28" w:rsidRDefault="00483E28" w:rsidP="00483E28">
      <w:pPr>
        <w:rPr>
          <w:b/>
          <w:bCs/>
        </w:rPr>
      </w:pPr>
      <w:r w:rsidRPr="00483E28">
        <w:rPr>
          <w:b/>
          <w:bCs/>
        </w:rPr>
        <w:t>Conclusion</w:t>
      </w:r>
    </w:p>
    <w:p w14:paraId="33DD42F8" w14:textId="77777777" w:rsidR="00483E28" w:rsidRPr="00483E28" w:rsidRDefault="00483E28" w:rsidP="00483E28">
      <w:r w:rsidRPr="00483E28">
        <w:t>The Power BI dashboard demonstrates how a star-schema data model and OLAP operations can support business analysis. Roll-up and drill-down provide different levels of detail, while slice and dice allow users to analyze selected portions of the data. The DAX measures provide additional analytical insights for ranking and period-over-period comparison.</w:t>
      </w:r>
    </w:p>
    <w:p w14:paraId="4C22EB2E" w14:textId="77777777" w:rsidR="000A1428" w:rsidRDefault="000A1428"/>
    <w:sectPr w:rsidR="000A1428" w:rsidSect="00483E28">
      <w:headerReference w:type="default" r:id="rId12"/>
      <w:footerReference w:type="defaul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A6C11" w14:textId="77777777" w:rsidR="00F96DC1" w:rsidRDefault="00F96DC1" w:rsidP="00483E28">
      <w:pPr>
        <w:spacing w:after="0" w:line="240" w:lineRule="auto"/>
      </w:pPr>
      <w:r>
        <w:separator/>
      </w:r>
    </w:p>
  </w:endnote>
  <w:endnote w:type="continuationSeparator" w:id="0">
    <w:p w14:paraId="2AF594E8" w14:textId="77777777" w:rsidR="00F96DC1" w:rsidRDefault="00F96DC1" w:rsidP="00483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F7B6" w14:textId="6944A109" w:rsidR="00483E28" w:rsidRDefault="00483E28">
    <w:pPr>
      <w:pStyle w:val="Footer"/>
    </w:pPr>
    <w:r>
      <w:t xml:space="preserve">                                                                                                                                                          RITHESH P 24BAD098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457B" w14:textId="77777777" w:rsidR="00F96DC1" w:rsidRDefault="00F96DC1" w:rsidP="00483E28">
      <w:pPr>
        <w:spacing w:after="0" w:line="240" w:lineRule="auto"/>
      </w:pPr>
      <w:r>
        <w:separator/>
      </w:r>
    </w:p>
  </w:footnote>
  <w:footnote w:type="continuationSeparator" w:id="0">
    <w:p w14:paraId="57A6E666" w14:textId="77777777" w:rsidR="00F96DC1" w:rsidRDefault="00F96DC1" w:rsidP="00483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9035" w14:textId="53FA1E99" w:rsidR="00483E28" w:rsidRPr="00483E28" w:rsidRDefault="00483E28">
    <w:pPr>
      <w:pStyle w:val="Header"/>
      <w:rPr>
        <w:b/>
        <w:bCs/>
        <w:sz w:val="72"/>
        <w:szCs w:val="72"/>
      </w:rPr>
    </w:pPr>
    <w:r w:rsidRPr="00483E28">
      <w:rPr>
        <w:b/>
        <w:bCs/>
        <w:sz w:val="72"/>
        <w:szCs w:val="72"/>
      </w:rPr>
      <w:t xml:space="preserve">BUSINESS INTELLIGENCE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28"/>
    <w:rsid w:val="00093BC2"/>
    <w:rsid w:val="000A1428"/>
    <w:rsid w:val="00382F69"/>
    <w:rsid w:val="00483E28"/>
    <w:rsid w:val="005211F1"/>
    <w:rsid w:val="006C26DE"/>
    <w:rsid w:val="00760174"/>
    <w:rsid w:val="00803C42"/>
    <w:rsid w:val="00E92EE5"/>
    <w:rsid w:val="00F96D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8120"/>
  <w15:chartTrackingRefBased/>
  <w15:docId w15:val="{A807DF8F-2447-4A03-83C6-D19D2486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28"/>
    <w:rPr>
      <w:rFonts w:eastAsiaTheme="majorEastAsia" w:cstheme="majorBidi"/>
      <w:color w:val="272727" w:themeColor="text1" w:themeTint="D8"/>
    </w:rPr>
  </w:style>
  <w:style w:type="paragraph" w:styleId="Title">
    <w:name w:val="Title"/>
    <w:basedOn w:val="Normal"/>
    <w:next w:val="Normal"/>
    <w:link w:val="TitleChar"/>
    <w:uiPriority w:val="10"/>
    <w:qFormat/>
    <w:rsid w:val="00483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28"/>
    <w:pPr>
      <w:spacing w:before="160"/>
      <w:jc w:val="center"/>
    </w:pPr>
    <w:rPr>
      <w:i/>
      <w:iCs/>
      <w:color w:val="404040" w:themeColor="text1" w:themeTint="BF"/>
    </w:rPr>
  </w:style>
  <w:style w:type="character" w:customStyle="1" w:styleId="QuoteChar">
    <w:name w:val="Quote Char"/>
    <w:basedOn w:val="DefaultParagraphFont"/>
    <w:link w:val="Quote"/>
    <w:uiPriority w:val="29"/>
    <w:rsid w:val="00483E28"/>
    <w:rPr>
      <w:i/>
      <w:iCs/>
      <w:color w:val="404040" w:themeColor="text1" w:themeTint="BF"/>
    </w:rPr>
  </w:style>
  <w:style w:type="paragraph" w:styleId="ListParagraph">
    <w:name w:val="List Paragraph"/>
    <w:basedOn w:val="Normal"/>
    <w:uiPriority w:val="34"/>
    <w:qFormat/>
    <w:rsid w:val="00483E28"/>
    <w:pPr>
      <w:ind w:left="720"/>
      <w:contextualSpacing/>
    </w:pPr>
  </w:style>
  <w:style w:type="character" w:styleId="IntenseEmphasis">
    <w:name w:val="Intense Emphasis"/>
    <w:basedOn w:val="DefaultParagraphFont"/>
    <w:uiPriority w:val="21"/>
    <w:qFormat/>
    <w:rsid w:val="00483E28"/>
    <w:rPr>
      <w:i/>
      <w:iCs/>
      <w:color w:val="0F4761" w:themeColor="accent1" w:themeShade="BF"/>
    </w:rPr>
  </w:style>
  <w:style w:type="paragraph" w:styleId="IntenseQuote">
    <w:name w:val="Intense Quote"/>
    <w:basedOn w:val="Normal"/>
    <w:next w:val="Normal"/>
    <w:link w:val="IntenseQuoteChar"/>
    <w:uiPriority w:val="30"/>
    <w:qFormat/>
    <w:rsid w:val="00483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E28"/>
    <w:rPr>
      <w:i/>
      <w:iCs/>
      <w:color w:val="0F4761" w:themeColor="accent1" w:themeShade="BF"/>
    </w:rPr>
  </w:style>
  <w:style w:type="character" w:styleId="IntenseReference">
    <w:name w:val="Intense Reference"/>
    <w:basedOn w:val="DefaultParagraphFont"/>
    <w:uiPriority w:val="32"/>
    <w:qFormat/>
    <w:rsid w:val="00483E28"/>
    <w:rPr>
      <w:b/>
      <w:bCs/>
      <w:smallCaps/>
      <w:color w:val="0F4761" w:themeColor="accent1" w:themeShade="BF"/>
      <w:spacing w:val="5"/>
    </w:rPr>
  </w:style>
  <w:style w:type="paragraph" w:styleId="Header">
    <w:name w:val="header"/>
    <w:basedOn w:val="Normal"/>
    <w:link w:val="HeaderChar"/>
    <w:uiPriority w:val="99"/>
    <w:unhideWhenUsed/>
    <w:rsid w:val="00483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E28"/>
  </w:style>
  <w:style w:type="paragraph" w:styleId="Footer">
    <w:name w:val="footer"/>
    <w:basedOn w:val="Normal"/>
    <w:link w:val="FooterChar"/>
    <w:uiPriority w:val="99"/>
    <w:unhideWhenUsed/>
    <w:rsid w:val="00483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prithesh2006@outlook.com</dc:creator>
  <cp:keywords/>
  <dc:description/>
  <cp:lastModifiedBy>prithesh2006@outlook.com</cp:lastModifiedBy>
  <cp:revision>2</cp:revision>
  <dcterms:created xsi:type="dcterms:W3CDTF">2026-08-11T09:46:00Z</dcterms:created>
  <dcterms:modified xsi:type="dcterms:W3CDTF">2026-08-11T11:47:00Z</dcterms:modified>
</cp:coreProperties>
</file>