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Title"/>
        <w:rPr>
          <w:u w:val="none"/>
        </w:rPr>
      </w:pPr>
      <w:r>
        <w:rPr>
          <w:u w:val="thick"/>
        </w:rPr>
        <w:t>CRUDE OIL</w:t>
      </w:r>
      <w:r>
        <w:rPr>
          <w:spacing w:val="-27"/>
          <w:u w:val="thick"/>
        </w:rPr>
        <w:t> </w:t>
      </w:r>
      <w:r>
        <w:rPr>
          <w:u w:val="thick"/>
        </w:rPr>
        <w:t>PREDICTION</w:t>
      </w:r>
    </w:p>
    <w:p>
      <w:pPr>
        <w:pStyle w:val="BodyText"/>
        <w:spacing w:before="1"/>
        <w:rPr>
          <w:rFonts w:ascii="Times New Roman"/>
          <w:b/>
          <w:sz w:val="54"/>
        </w:rPr>
      </w:pPr>
    </w:p>
    <w:p>
      <w:pPr>
        <w:pStyle w:val="Heading1"/>
        <w:rPr>
          <w:u w:val="none"/>
        </w:rPr>
      </w:pPr>
      <w:r>
        <w:rPr>
          <w:u w:val="thick"/>
        </w:rPr>
        <w:t>Abstract</w:t>
      </w:r>
    </w:p>
    <w:p>
      <w:pPr>
        <w:pStyle w:val="BodyText"/>
        <w:spacing w:line="276" w:lineRule="auto" w:before="192"/>
        <w:ind w:left="100" w:right="105"/>
      </w:pPr>
      <w:r>
        <w:rPr/>
        <w:t>Given that it is the most valuable strategic resource on the planet, crude oil is the</w:t>
      </w:r>
      <w:r>
        <w:rPr>
          <w:spacing w:val="-70"/>
        </w:rPr>
        <w:t> </w:t>
      </w:r>
      <w:r>
        <w:rPr>
          <w:spacing w:val="-1"/>
        </w:rPr>
        <w:t>main </w:t>
      </w:r>
      <w:r>
        <w:rPr/>
        <w:t>commodity for the global economy. As a result, projecting it has proven to</w:t>
      </w:r>
      <w:r>
        <w:rPr>
          <w:spacing w:val="1"/>
        </w:rPr>
        <w:t> </w:t>
      </w:r>
      <w:r>
        <w:rPr/>
        <w:t>be</w:t>
      </w:r>
      <w:r>
        <w:rPr>
          <w:spacing w:val="-7"/>
        </w:rPr>
        <w:t> </w:t>
      </w:r>
      <w:r>
        <w:rPr/>
        <w:t>challenging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numerous</w:t>
      </w:r>
      <w:r>
        <w:rPr>
          <w:spacing w:val="-7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price,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challenging</w:t>
      </w:r>
      <w:r>
        <w:rPr>
          <w:spacing w:val="-6"/>
        </w:rPr>
        <w:t> </w:t>
      </w:r>
      <w:r>
        <w:rPr/>
        <w:t>to</w:t>
      </w:r>
      <w:r>
        <w:rPr>
          <w:spacing w:val="-70"/>
        </w:rPr>
        <w:t> </w:t>
      </w:r>
      <w:r>
        <w:rPr/>
        <w:t>predict. Crude oil prices are highly volatile and prone to change. Recently,</w:t>
      </w:r>
      <w:r>
        <w:rPr>
          <w:spacing w:val="1"/>
        </w:rPr>
        <w:t> </w:t>
      </w:r>
      <w:r>
        <w:rPr/>
        <w:t>numerous research have been carried out to examine the issue of accurately</w:t>
      </w:r>
      <w:r>
        <w:rPr>
          <w:spacing w:val="1"/>
        </w:rPr>
        <w:t> </w:t>
      </w:r>
      <w:r>
        <w:rPr/>
        <w:t>forecasting oil prices. It will be advantageous for our government, businesses,</w:t>
      </w:r>
      <w:r>
        <w:rPr>
          <w:spacing w:val="1"/>
        </w:rPr>
        <w:t> </w:t>
      </w:r>
      <w:r>
        <w:rPr/>
        <w:t>and investors to anticipate its needs. In order to estimate crude oil prices, this</w:t>
      </w:r>
      <w:r>
        <w:rPr>
          <w:spacing w:val="1"/>
        </w:rPr>
        <w:t> </w:t>
      </w:r>
      <w:r>
        <w:rPr/>
        <w:t>research requires creating artificial neural networks (ANN). In this project, we</w:t>
      </w:r>
      <w:r>
        <w:rPr>
          <w:spacing w:val="1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cutting-edge</w:t>
      </w:r>
      <w:r>
        <w:rPr>
          <w:spacing w:val="-4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predicting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crude</w:t>
      </w:r>
      <w:r>
        <w:rPr>
          <w:spacing w:val="-4"/>
        </w:rPr>
        <w:t> </w:t>
      </w:r>
      <w:r>
        <w:rPr/>
        <w:t>oil.</w:t>
      </w:r>
    </w:p>
    <w:p>
      <w:pPr>
        <w:pStyle w:val="BodyText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thick"/>
        </w:rPr>
        <w:t>Litreature</w:t>
      </w:r>
      <w:r>
        <w:rPr>
          <w:spacing w:val="-13"/>
          <w:u w:val="thick"/>
        </w:rPr>
        <w:t> </w:t>
      </w:r>
      <w:r>
        <w:rPr>
          <w:u w:val="thick"/>
        </w:rPr>
        <w:t>Survey</w:t>
      </w:r>
    </w:p>
    <w:p>
      <w:pPr>
        <w:spacing w:before="190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Application</w:t>
      </w:r>
      <w:r>
        <w:rPr>
          <w:rFonts w:ascii="Times New Roman"/>
          <w:b/>
          <w:spacing w:val="-11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of</w:t>
      </w:r>
      <w:r>
        <w:rPr>
          <w:rFonts w:ascii="Times New Roman"/>
          <w:b/>
          <w:spacing w:val="-15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Traditional</w:t>
      </w:r>
      <w:r>
        <w:rPr>
          <w:rFonts w:ascii="Times New Roman"/>
          <w:b/>
          <w:spacing w:val="-10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and</w:t>
      </w:r>
      <w:r>
        <w:rPr>
          <w:rFonts w:ascii="Times New Roman"/>
          <w:b/>
          <w:spacing w:val="-11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Statistical</w:t>
      </w:r>
      <w:r>
        <w:rPr>
          <w:rFonts w:ascii="Times New Roman"/>
          <w:b/>
          <w:spacing w:val="-10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Econometric</w:t>
      </w:r>
      <w:r>
        <w:rPr>
          <w:rFonts w:ascii="Times New Roman"/>
          <w:b/>
          <w:spacing w:val="-11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Models:</w:t>
      </w:r>
    </w:p>
    <w:p>
      <w:pPr>
        <w:pStyle w:val="BodyText"/>
        <w:spacing w:line="276" w:lineRule="auto" w:before="205"/>
        <w:ind w:left="100" w:right="143"/>
      </w:pPr>
      <w:r>
        <w:rPr/>
        <w:t>Academic scholars were the first to utilise conventional statistical and</w:t>
      </w:r>
      <w:r>
        <w:rPr>
          <w:spacing w:val="1"/>
        </w:rPr>
        <w:t> </w:t>
      </w:r>
      <w:r>
        <w:rPr/>
        <w:t>econometric approaches among the many forecasting models created to</w:t>
      </w:r>
      <w:r>
        <w:rPr>
          <w:spacing w:val="1"/>
        </w:rPr>
        <w:t> </w:t>
      </w:r>
      <w:r>
        <w:rPr>
          <w:spacing w:val="-1"/>
        </w:rPr>
        <w:t>anticipate </w:t>
      </w:r>
      <w:r>
        <w:rPr/>
        <w:t>the price of "black gold." Amano suggests the initial investigation into</w:t>
      </w:r>
      <w:r>
        <w:rPr>
          <w:spacing w:val="1"/>
        </w:rPr>
        <w:t> </w:t>
      </w:r>
      <w:r>
        <w:rPr/>
        <w:t>oil market forecasting (1987). The author used a small-scale econometric model</w:t>
      </w:r>
      <w:r>
        <w:rPr>
          <w:spacing w:val="1"/>
        </w:rPr>
        <w:t> </w:t>
      </w:r>
      <w:r>
        <w:rPr/>
        <w:t>to forecast oil markets. Huntington (1994) utilised an advanced econometric</w:t>
      </w:r>
      <w:r>
        <w:rPr>
          <w:spacing w:val="1"/>
        </w:rPr>
        <w:t> </w:t>
      </w:r>
      <w:r>
        <w:rPr/>
        <w:t>model to predict oil prices in the 1980s. In a different study, Gulen (1998)</w:t>
      </w:r>
      <w:r>
        <w:rPr>
          <w:spacing w:val="1"/>
        </w:rPr>
        <w:t> </w:t>
      </w:r>
      <w:r>
        <w:rPr/>
        <w:t>forecasted the price of WTI crude oil using cointegration analysis. Barone-adesi</w:t>
      </w:r>
      <w:r>
        <w:rPr>
          <w:spacing w:val="1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r>
        <w:rPr/>
        <w:t>(1998)</w:t>
      </w:r>
      <w:r>
        <w:rPr>
          <w:spacing w:val="-6"/>
        </w:rPr>
        <w:t> </w:t>
      </w:r>
      <w:r>
        <w:rPr/>
        <w:t>suggested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semi-parametric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filtered</w:t>
      </w:r>
      <w:r>
        <w:rPr>
          <w:spacing w:val="-6"/>
        </w:rPr>
        <w:t> </w:t>
      </w:r>
      <w:r>
        <w:rPr/>
        <w:t>historical</w:t>
      </w:r>
      <w:r>
        <w:rPr>
          <w:spacing w:val="-69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forecast</w:t>
      </w:r>
      <w:r>
        <w:rPr>
          <w:spacing w:val="-1"/>
        </w:rPr>
        <w:t> </w:t>
      </w:r>
      <w:r>
        <w:rPr/>
        <w:t>oil</w:t>
      </w:r>
      <w:r>
        <w:rPr>
          <w:spacing w:val="-2"/>
        </w:rPr>
        <w:t> </w:t>
      </w:r>
      <w:r>
        <w:rPr/>
        <w:t>prices.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76" w:lineRule="auto"/>
        <w:ind w:left="100"/>
      </w:pPr>
      <w:r>
        <w:rPr/>
        <w:t>In a different study, Gulen (1998) forecasted the price of WTI crude oil using</w:t>
      </w:r>
      <w:r>
        <w:rPr>
          <w:spacing w:val="1"/>
        </w:rPr>
        <w:t> </w:t>
      </w:r>
      <w:r>
        <w:rPr/>
        <w:t>cointegration analysis. Barone-adesi et al. (1998) suggested a semi-parametric</w:t>
      </w:r>
      <w:r>
        <w:rPr>
          <w:spacing w:val="1"/>
        </w:rPr>
        <w:t> </w:t>
      </w:r>
      <w:r>
        <w:rPr/>
        <w:t>method based on the filtered historical simulation technique to forecast oil prices.</w:t>
      </w:r>
      <w:r>
        <w:rPr>
          <w:spacing w:val="-70"/>
        </w:rPr>
        <w:t> </w:t>
      </w:r>
      <w:r>
        <w:rPr/>
        <w:t>In order to estimate the short-term price of Brent crude oil, Morana (2001)</w:t>
      </w:r>
      <w:r>
        <w:rPr>
          <w:spacing w:val="1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semi-parametric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GARCH</w:t>
      </w:r>
      <w:r>
        <w:rPr>
          <w:spacing w:val="-6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oil</w:t>
      </w:r>
      <w:r>
        <w:rPr>
          <w:spacing w:val="-5"/>
        </w:rPr>
        <w:t> </w:t>
      </w:r>
      <w:r>
        <w:rPr/>
        <w:t>price</w:t>
      </w:r>
      <w:r>
        <w:rPr>
          <w:spacing w:val="-70"/>
        </w:rPr>
        <w:t> </w:t>
      </w:r>
      <w:r>
        <w:rPr/>
        <w:t>volatility that were studied by Barone-adesi et al (1998). To predict OPEC basket</w:t>
      </w:r>
      <w:r>
        <w:rPr>
          <w:spacing w:val="-70"/>
        </w:rPr>
        <w:t> </w:t>
      </w:r>
      <w:r>
        <w:rPr/>
        <w:t>prices, Tang and Hammoudeh (2002) employed a nonlinear model. Ye et al.</w:t>
      </w:r>
      <w:r>
        <w:rPr>
          <w:spacing w:val="1"/>
        </w:rPr>
        <w:t> </w:t>
      </w:r>
      <w:r>
        <w:rPr/>
        <w:t>(2002,</w:t>
      </w:r>
      <w:r>
        <w:rPr>
          <w:spacing w:val="-6"/>
        </w:rPr>
        <w:t> </w:t>
      </w:r>
      <w:r>
        <w:rPr/>
        <w:t>2005)</w:t>
      </w:r>
      <w:r>
        <w:rPr>
          <w:spacing w:val="-7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straightforward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short-term</w:t>
      </w:r>
    </w:p>
    <w:p>
      <w:pPr>
        <w:spacing w:after="0" w:line="276" w:lineRule="auto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line="276" w:lineRule="auto" w:before="80"/>
        <w:ind w:left="100" w:right="143"/>
      </w:pPr>
      <w:r>
        <w:rPr/>
        <w:t>monthly</w:t>
      </w:r>
      <w:r>
        <w:rPr>
          <w:spacing w:val="-6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WTI</w:t>
      </w:r>
      <w:r>
        <w:rPr>
          <w:spacing w:val="-5"/>
        </w:rPr>
        <w:t> </w:t>
      </w:r>
      <w:r>
        <w:rPr/>
        <w:t>crude</w:t>
      </w:r>
      <w:r>
        <w:rPr>
          <w:spacing w:val="-5"/>
        </w:rPr>
        <w:t> </w:t>
      </w:r>
      <w:r>
        <w:rPr/>
        <w:t>oil</w:t>
      </w:r>
      <w:r>
        <w:rPr>
          <w:spacing w:val="-6"/>
        </w:rPr>
        <w:t> </w:t>
      </w:r>
      <w:r>
        <w:rPr/>
        <w:t>spot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OECD</w:t>
      </w:r>
      <w:r>
        <w:rPr>
          <w:spacing w:val="-5"/>
        </w:rPr>
        <w:t> </w:t>
      </w:r>
      <w:r>
        <w:rPr/>
        <w:t>petroleum</w:t>
      </w:r>
      <w:r>
        <w:rPr>
          <w:spacing w:val="-6"/>
        </w:rPr>
        <w:t> </w:t>
      </w:r>
      <w:r>
        <w:rPr/>
        <w:t>inventory</w:t>
      </w:r>
      <w:r>
        <w:rPr>
          <w:spacing w:val="-69"/>
        </w:rPr>
        <w:t> </w:t>
      </w:r>
      <w:r>
        <w:rPr/>
        <w:t>levels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inventories.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related</w:t>
      </w:r>
      <w:r>
        <w:rPr>
          <w:spacing w:val="-4"/>
        </w:rPr>
        <w:t> </w:t>
      </w:r>
      <w:r>
        <w:rPr/>
        <w:t>investigation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Ye</w:t>
      </w:r>
      <w:r>
        <w:rPr>
          <w:spacing w:val="-4"/>
        </w:rPr>
        <w:t> </w:t>
      </w:r>
      <w:r>
        <w:rPr/>
        <w:t>et.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100" w:right="143"/>
      </w:pPr>
      <w:r>
        <w:rPr/>
        <w:t>(2002,</w:t>
      </w:r>
      <w:r>
        <w:rPr>
          <w:spacing w:val="-7"/>
        </w:rPr>
        <w:t> </w:t>
      </w:r>
      <w:r>
        <w:rPr/>
        <w:t>2005)</w:t>
      </w:r>
      <w:r>
        <w:rPr>
          <w:spacing w:val="-6"/>
        </w:rPr>
        <w:t> </w:t>
      </w:r>
      <w:r>
        <w:rPr/>
        <w:t>created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straightforward</w:t>
      </w:r>
      <w:r>
        <w:rPr>
          <w:spacing w:val="-7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short-term</w:t>
      </w:r>
      <w:r>
        <w:rPr>
          <w:spacing w:val="-69"/>
        </w:rPr>
        <w:t> </w:t>
      </w:r>
      <w:r>
        <w:rPr/>
        <w:t>monthly forecast of the spot price of WTI crude oil using the OECD petroleum</w:t>
      </w:r>
      <w:r>
        <w:rPr>
          <w:spacing w:val="1"/>
        </w:rPr>
        <w:t> </w:t>
      </w:r>
      <w:r>
        <w:rPr/>
        <w:t>inventory</w:t>
      </w:r>
      <w:r>
        <w:rPr>
          <w:spacing w:val="-8"/>
        </w:rPr>
        <w:t> </w:t>
      </w:r>
      <w:r>
        <w:rPr/>
        <w:t>levels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stock</w:t>
      </w:r>
      <w:r>
        <w:rPr>
          <w:spacing w:val="-8"/>
        </w:rPr>
        <w:t> </w:t>
      </w:r>
      <w:r>
        <w:rPr/>
        <w:t>inventories.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study,</w:t>
      </w:r>
      <w:r>
        <w:rPr>
          <w:spacing w:val="-12"/>
        </w:rPr>
        <w:t> </w:t>
      </w:r>
      <w:r>
        <w:rPr/>
        <w:t>Ye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8"/>
        </w:rPr>
        <w:t> </w:t>
      </w:r>
      <w:r>
        <w:rPr/>
        <w:t>(2006)</w:t>
      </w:r>
      <w:r>
        <w:rPr>
          <w:spacing w:val="1"/>
        </w:rPr>
        <w:t> </w:t>
      </w:r>
      <w:r>
        <w:rPr/>
        <w:t>modified the linear forecasting model presented by Ye et al. (2002, 2005) to</w:t>
      </w:r>
      <w:r>
        <w:rPr>
          <w:spacing w:val="1"/>
        </w:rPr>
        <w:t> </w:t>
      </w:r>
      <w:r>
        <w:rPr/>
        <w:t>predict short-term WTI crude oil prices by include nonlinear variables such low-</w:t>
      </w:r>
      <w:r>
        <w:rPr>
          <w:spacing w:val="1"/>
        </w:rPr>
        <w:t> </w:t>
      </w:r>
      <w:r>
        <w:rPr/>
        <w:t>and high-inventory variables. Using OECD stocks, non-OECD demand, and</w:t>
      </w:r>
      <w:r>
        <w:rPr>
          <w:spacing w:val="1"/>
        </w:rPr>
        <w:t> </w:t>
      </w:r>
      <w:r>
        <w:rPr/>
        <w:t>OPEC supply, Zamani (2004) forecasted the quarterly WTI crude oil spot price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econometric</w:t>
      </w:r>
      <w:r>
        <w:rPr>
          <w:spacing w:val="-2"/>
        </w:rPr>
        <w:t> </w:t>
      </w:r>
      <w:r>
        <w:rPr/>
        <w:t>forecasting</w:t>
      </w:r>
      <w:r>
        <w:rPr>
          <w:spacing w:val="-3"/>
        </w:rPr>
        <w:t> </w:t>
      </w:r>
      <w:r>
        <w:rPr/>
        <w:t>model.</w:t>
      </w:r>
      <w:r>
        <w:rPr>
          <w:spacing w:val="-2"/>
        </w:rPr>
        <w:t> </w:t>
      </w:r>
      <w:r>
        <w:rPr/>
        <w:t>Lanza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associates.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100" w:right="143" w:firstLine="72"/>
      </w:pPr>
      <w:r>
        <w:rPr/>
        <w:t>They is usage of error correction methods to analyse the price of crude oil and</w:t>
      </w:r>
      <w:r>
        <w:rPr>
          <w:spacing w:val="1"/>
        </w:rPr>
        <w:t> </w:t>
      </w:r>
      <w:r>
        <w:rPr/>
        <w:t>other products. Sadorsky (2006) used a variety of univariate and multivariate</w:t>
      </w:r>
      <w:r>
        <w:rPr>
          <w:spacing w:val="1"/>
        </w:rPr>
        <w:t> </w:t>
      </w:r>
      <w:r>
        <w:rPr/>
        <w:t>statistical models, including GARCH, TGARCH, AR, and BIGARCH, to predict</w:t>
      </w:r>
      <w:r>
        <w:rPr>
          <w:spacing w:val="1"/>
        </w:rPr>
        <w:t> </w:t>
      </w:r>
      <w:r>
        <w:rPr/>
        <w:t>daily volatility in petroleum futures price returns. With an emphasis on OPEC</w:t>
      </w:r>
      <w:r>
        <w:rPr>
          <w:spacing w:val="1"/>
        </w:rPr>
        <w:t> </w:t>
      </w:r>
      <w:r>
        <w:rPr/>
        <w:t>behaviour, Dees et al. (2007) created a linear model of the global oil market to</w:t>
      </w:r>
      <w:r>
        <w:rPr>
          <w:spacing w:val="1"/>
        </w:rPr>
        <w:t> </w:t>
      </w:r>
      <w:r>
        <w:rPr/>
        <w:t>forecast oil demand, supply, and prices. Murat and Tokat (2009) examined the</w:t>
      </w:r>
      <w:r>
        <w:rPr>
          <w:spacing w:val="1"/>
        </w:rPr>
        <w:t> </w:t>
      </w:r>
      <w:r>
        <w:rPr/>
        <w:t>connection between futures and spot crude oil prices, putting a random walk</w:t>
      </w:r>
      <w:r>
        <w:rPr>
          <w:spacing w:val="1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well</w:t>
      </w:r>
      <w:r>
        <w:rPr>
          <w:spacing w:val="-5"/>
        </w:rPr>
        <w:t> </w:t>
      </w:r>
      <w:r>
        <w:rPr/>
        <w:t>futures</w:t>
      </w:r>
      <w:r>
        <w:rPr>
          <w:spacing w:val="-4"/>
        </w:rPr>
        <w:t> </w:t>
      </w:r>
      <w:r>
        <w:rPr/>
        <w:t>prices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predict</w:t>
      </w:r>
      <w:r>
        <w:rPr>
          <w:spacing w:val="-4"/>
        </w:rPr>
        <w:t> </w:t>
      </w:r>
      <w:r>
        <w:rPr/>
        <w:t>spot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changes.</w:t>
      </w:r>
      <w:r>
        <w:rPr>
          <w:spacing w:val="-69"/>
        </w:rPr>
        <w:t> </w:t>
      </w:r>
      <w:r>
        <w:rPr/>
        <w:t>Cheong</w:t>
      </w:r>
      <w:r>
        <w:rPr>
          <w:spacing w:val="-3"/>
        </w:rPr>
        <w:t> </w:t>
      </w:r>
      <w:r>
        <w:rPr/>
        <w:t>(2009)</w:t>
      </w:r>
      <w:r>
        <w:rPr>
          <w:spacing w:val="-2"/>
        </w:rPr>
        <w:t> </w:t>
      </w:r>
      <w:r>
        <w:rPr/>
        <w:t>used</w:t>
      </w:r>
      <w:r>
        <w:rPr>
          <w:spacing w:val="-17"/>
        </w:rPr>
        <w:t> </w:t>
      </w:r>
      <w:r>
        <w:rPr/>
        <w:t>ARCH</w:t>
      </w:r>
      <w:r>
        <w:rPr>
          <w:spacing w:val="-2"/>
        </w:rPr>
        <w:t> </w:t>
      </w:r>
      <w:r>
        <w:rPr/>
        <w:t>models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forecast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crude</w:t>
      </w:r>
      <w:r>
        <w:rPr>
          <w:spacing w:val="-3"/>
        </w:rPr>
        <w:t> </w:t>
      </w:r>
      <w:r>
        <w:rPr/>
        <w:t>oil</w:t>
      </w:r>
      <w:r>
        <w:rPr>
          <w:spacing w:val="-2"/>
        </w:rPr>
        <w:t> </w:t>
      </w:r>
      <w:r>
        <w:rPr/>
        <w:t>markets.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76" w:lineRule="auto"/>
        <w:ind w:left="100" w:right="105"/>
      </w:pPr>
      <w:r>
        <w:rPr/>
        <w:t>On the other hand, GARCH and different models from the GARCH family have</w:t>
      </w:r>
      <w:r>
        <w:rPr>
          <w:spacing w:val="1"/>
        </w:rPr>
        <w:t> </w:t>
      </w:r>
      <w:r>
        <w:rPr/>
        <w:t>been utilised in recent studies to forecast oil prices. For instance, using the</w:t>
      </w:r>
      <w:r>
        <w:rPr>
          <w:spacing w:val="1"/>
        </w:rPr>
        <w:t> </w:t>
      </w:r>
      <w:r>
        <w:rPr/>
        <w:t>GARCH model, Narayan and Narayan (2007) and Agnolucci (2009) predicted</w:t>
      </w:r>
      <w:r>
        <w:rPr>
          <w:spacing w:val="1"/>
        </w:rPr>
        <w:t> </w:t>
      </w:r>
      <w:r>
        <w:rPr/>
        <w:t>spot and futures crude oil prices. In a related study, Mohammadi and Su (2010)</w:t>
      </w:r>
      <w:r>
        <w:rPr>
          <w:spacing w:val="1"/>
        </w:rPr>
        <w:t> </w:t>
      </w:r>
      <w:r>
        <w:rPr/>
        <w:t>investigated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forecasting</w:t>
      </w:r>
      <w:r>
        <w:rPr>
          <w:spacing w:val="-6"/>
        </w:rPr>
        <w:t> </w:t>
      </w:r>
      <w:r>
        <w:rPr/>
        <w:t>outcomes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GARCH-type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69"/>
        </w:rPr>
        <w:t> </w:t>
      </w:r>
      <w:r>
        <w:rPr/>
        <w:t>estimate the price of crude oil. CGARCH, FIGARCH, and IGARCH models were</w:t>
      </w:r>
      <w:r>
        <w:rPr>
          <w:spacing w:val="1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Kang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2"/>
        </w:rPr>
        <w:t> </w:t>
      </w:r>
      <w:r>
        <w:rPr/>
        <w:t>(2009)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predict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volatility.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100" w:right="105"/>
      </w:pPr>
      <w:r>
        <w:rPr/>
        <w:t>The study by Kang et al. (2009) was expanded upon by Wei et al. (2010) utilising</w:t>
      </w:r>
      <w:r>
        <w:rPr>
          <w:spacing w:val="-70"/>
        </w:rPr>
        <w:t> </w:t>
      </w:r>
      <w:r>
        <w:rPr/>
        <w:t>both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nonlinear</w:t>
      </w:r>
      <w:r>
        <w:rPr>
          <w:spacing w:val="-6"/>
        </w:rPr>
        <w:t> </w:t>
      </w:r>
      <w:r>
        <w:rPr/>
        <w:t>GARCH-class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objective.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70"/>
        </w:rPr>
        <w:t> </w:t>
      </w:r>
      <w:r>
        <w:rPr/>
        <w:t>of linear approaches indicated a large discrepancy between oil price predictions</w:t>
      </w:r>
      <w:r>
        <w:rPr>
          <w:spacing w:val="1"/>
        </w:rPr>
        <w:t> </w:t>
      </w:r>
      <w:r>
        <w:rPr/>
        <w:t>and real prices. However, inventory, supply, and demand are the most often</w:t>
      </w:r>
      <w:r>
        <w:rPr>
          <w:spacing w:val="1"/>
        </w:rPr>
        <w:t> </w:t>
      </w:r>
      <w:r>
        <w:rPr/>
        <w:t>employed exogenous variables in these models to forecast oil prices. Inventory</w:t>
      </w:r>
      <w:r>
        <w:rPr>
          <w:spacing w:val="1"/>
        </w:rPr>
        <w:t> </w:t>
      </w:r>
      <w:r>
        <w:rPr/>
        <w:t>adjustments can be slow due to supply and demand being very inelastic to price</w:t>
      </w:r>
      <w:r>
        <w:rPr>
          <w:spacing w:val="1"/>
        </w:rPr>
        <w:t> </w:t>
      </w:r>
      <w:r>
        <w:rPr/>
        <w:t>changes,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and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/>
      </w:pPr>
      <w:r>
        <w:rPr/>
        <w:t>predicted</w:t>
      </w:r>
      <w:r>
        <w:rPr>
          <w:spacing w:val="-6"/>
        </w:rPr>
        <w:t> </w:t>
      </w:r>
      <w:r>
        <w:rPr/>
        <w:t>prices,</w:t>
      </w:r>
      <w:r>
        <w:rPr>
          <w:spacing w:val="-5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near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(Hamilton,</w:t>
      </w:r>
      <w:r>
        <w:rPr>
          <w:spacing w:val="-5"/>
        </w:rPr>
        <w:t> </w:t>
      </w:r>
      <w:r>
        <w:rPr/>
        <w:t>2008).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</w:t>
      </w:r>
      <w:r>
        <w:rPr>
          <w:spacing w:val="-70"/>
        </w:rPr>
        <w:t> </w:t>
      </w:r>
      <w:r>
        <w:rPr/>
        <w:t>conventional statistical and economic methods often can only capture linear</w:t>
      </w:r>
      <w:r>
        <w:rPr>
          <w:spacing w:val="1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series</w:t>
      </w:r>
      <w:r>
        <w:rPr>
          <w:spacing w:val="-3"/>
        </w:rPr>
        <w:t> </w:t>
      </w:r>
      <w:r>
        <w:rPr/>
        <w:t>(Weigend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Gershenfeld,</w:t>
      </w:r>
      <w:r>
        <w:rPr>
          <w:spacing w:val="-2"/>
        </w:rPr>
        <w:t> </w:t>
      </w:r>
      <w:r>
        <w:rPr/>
        <w:t>1994).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1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Artificial Neural Network (ANN):</w:t>
      </w:r>
    </w:p>
    <w:p>
      <w:pPr>
        <w:spacing w:before="125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Definition</w:t>
      </w:r>
      <w:r>
        <w:rPr>
          <w:rFonts w:ascii="Times New Roman"/>
          <w:b/>
          <w:spacing w:val="-2"/>
          <w:sz w:val="36"/>
          <w:u w:val="thick"/>
        </w:rPr>
        <w:t> </w:t>
      </w:r>
      <w:r>
        <w:rPr>
          <w:rFonts w:ascii="Times New Roman"/>
          <w:b/>
          <w:sz w:val="36"/>
          <w:u w:val="thick"/>
        </w:rPr>
        <w:t>and</w:t>
      </w:r>
      <w:r>
        <w:rPr>
          <w:rFonts w:ascii="Times New Roman"/>
          <w:b/>
          <w:spacing w:val="-1"/>
          <w:sz w:val="36"/>
          <w:u w:val="thick"/>
        </w:rPr>
        <w:t> </w:t>
      </w:r>
      <w:r>
        <w:rPr>
          <w:rFonts w:ascii="Times New Roman"/>
          <w:b/>
          <w:sz w:val="36"/>
          <w:u w:val="thick"/>
        </w:rPr>
        <w:t>Neuron</w:t>
      </w:r>
      <w:r>
        <w:rPr>
          <w:rFonts w:ascii="Times New Roman"/>
          <w:b/>
          <w:spacing w:val="-1"/>
          <w:sz w:val="36"/>
          <w:u w:val="thick"/>
        </w:rPr>
        <w:t> </w:t>
      </w:r>
      <w:r>
        <w:rPr>
          <w:rFonts w:ascii="Times New Roman"/>
          <w:b/>
          <w:sz w:val="36"/>
          <w:u w:val="thick"/>
        </w:rPr>
        <w:t>Model</w:t>
      </w:r>
      <w:r>
        <w:rPr>
          <w:rFonts w:ascii="Times New Roman"/>
          <w:b/>
          <w:spacing w:val="-2"/>
          <w:sz w:val="36"/>
          <w:u w:val="thick"/>
        </w:rPr>
        <w:t> </w:t>
      </w:r>
      <w:r>
        <w:rPr>
          <w:rFonts w:ascii="Times New Roman"/>
          <w:b/>
          <w:sz w:val="36"/>
          <w:u w:val="thick"/>
        </w:rPr>
        <w:t>Evolution</w:t>
      </w:r>
    </w:p>
    <w:p>
      <w:pPr>
        <w:pStyle w:val="Heading2"/>
        <w:spacing w:before="132"/>
        <w:ind w:firstLine="0"/>
        <w:rPr>
          <w:u w:val="none"/>
        </w:rPr>
      </w:pPr>
      <w:r>
        <w:rPr>
          <w:u w:val="thick"/>
        </w:rPr>
        <w:t>Definition</w:t>
      </w:r>
    </w:p>
    <w:p>
      <w:pPr>
        <w:pStyle w:val="BodyText"/>
        <w:spacing w:line="276" w:lineRule="auto" w:before="198"/>
        <w:ind w:left="100" w:right="255"/>
      </w:pPr>
      <w:r>
        <w:rPr/>
        <w:t>ANN is an input-output mathematical model that mimics how the human brain</w:t>
      </w:r>
      <w:r>
        <w:rPr>
          <w:spacing w:val="1"/>
        </w:rPr>
        <w:t> </w:t>
      </w:r>
      <w:r>
        <w:rPr>
          <w:spacing w:val="-1"/>
        </w:rPr>
        <w:t>functions by adopting </w:t>
      </w:r>
      <w:r>
        <w:rPr/>
        <w:t>the same strategy for learning new things. An equivalence</w:t>
      </w:r>
      <w:r>
        <w:rPr>
          <w:spacing w:val="-70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biological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neuron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Fig.1</w: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2950599</wp:posOffset>
            </wp:positionH>
            <wp:positionV relativeFrom="paragraph">
              <wp:posOffset>237368</wp:posOffset>
            </wp:positionV>
            <wp:extent cx="1935725" cy="1905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835"/>
      </w:pP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biological</w:t>
      </w:r>
      <w:r>
        <w:rPr>
          <w:spacing w:val="-6"/>
        </w:rPr>
        <w:t> </w:t>
      </w:r>
      <w:r>
        <w:rPr/>
        <w:t>neuron</w:t>
      </w:r>
      <w:r>
        <w:rPr>
          <w:spacing w:val="-5"/>
        </w:rPr>
        <w:t> </w:t>
      </w:r>
      <w:r>
        <w:rPr/>
        <w:t>(a)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synthetic</w:t>
      </w:r>
      <w:r>
        <w:rPr>
          <w:spacing w:val="-5"/>
        </w:rPr>
        <w:t> </w:t>
      </w:r>
      <w:r>
        <w:rPr/>
        <w:t>neuron</w:t>
      </w:r>
      <w:r>
        <w:rPr>
          <w:spacing w:val="-5"/>
        </w:rPr>
        <w:t> </w:t>
      </w:r>
      <w:r>
        <w:rPr/>
        <w:t>(b)</w:t>
      </w:r>
    </w:p>
    <w:p>
      <w:pPr>
        <w:pStyle w:val="BodyText"/>
        <w:spacing w:before="9"/>
        <w:rPr>
          <w:sz w:val="33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t>Evolution</w:t>
      </w:r>
      <w:r>
        <w:rPr>
          <w:rFonts w:ascii="Arial"/>
          <w:b/>
          <w:spacing w:val="-5"/>
          <w:sz w:val="32"/>
          <w:u w:val="thick"/>
        </w:rPr>
        <w:t> </w:t>
      </w:r>
      <w:r>
        <w:rPr>
          <w:rFonts w:ascii="Arial"/>
          <w:b/>
          <w:sz w:val="32"/>
          <w:u w:val="thick"/>
        </w:rPr>
        <w:t>of</w:t>
      </w:r>
      <w:r>
        <w:rPr>
          <w:rFonts w:ascii="Arial"/>
          <w:b/>
          <w:spacing w:val="-5"/>
          <w:sz w:val="32"/>
          <w:u w:val="thick"/>
        </w:rPr>
        <w:t> </w:t>
      </w:r>
      <w:r>
        <w:rPr>
          <w:rFonts w:ascii="Arial"/>
          <w:b/>
          <w:sz w:val="32"/>
          <w:u w:val="thick"/>
        </w:rPr>
        <w:t>the</w:t>
      </w:r>
      <w:r>
        <w:rPr>
          <w:rFonts w:ascii="Arial"/>
          <w:b/>
          <w:spacing w:val="-5"/>
          <w:sz w:val="32"/>
          <w:u w:val="thick"/>
        </w:rPr>
        <w:t> </w:t>
      </w:r>
      <w:r>
        <w:rPr>
          <w:rFonts w:ascii="Arial"/>
          <w:b/>
          <w:sz w:val="32"/>
          <w:u w:val="thick"/>
        </w:rPr>
        <w:t>Neuron</w:t>
      </w:r>
      <w:r>
        <w:rPr>
          <w:rFonts w:ascii="Arial"/>
          <w:b/>
          <w:spacing w:val="-5"/>
          <w:sz w:val="32"/>
          <w:u w:val="thick"/>
        </w:rPr>
        <w:t> </w:t>
      </w:r>
      <w:r>
        <w:rPr>
          <w:rFonts w:ascii="Arial"/>
          <w:b/>
          <w:sz w:val="32"/>
          <w:u w:val="thick"/>
        </w:rPr>
        <w:t>Model</w:t>
      </w:r>
    </w:p>
    <w:p>
      <w:pPr>
        <w:pStyle w:val="BodyText"/>
        <w:spacing w:before="7"/>
        <w:rPr>
          <w:rFonts w:ascii="Arial"/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7" w:right="0" w:hanging="268"/>
        <w:jc w:val="left"/>
        <w:rPr>
          <w:rFonts w:ascii="Arial"/>
          <w:b/>
          <w:sz w:val="28"/>
        </w:rPr>
      </w:pPr>
      <w:r>
        <w:rPr>
          <w:rFonts w:ascii="Arial"/>
          <w:b/>
          <w:sz w:val="30"/>
          <w:u w:val="thick"/>
        </w:rPr>
        <w:t>McCulloch &amp; Pitts' Neuron Model (1943)</w:t>
      </w:r>
    </w:p>
    <w:p>
      <w:pPr>
        <w:pStyle w:val="BodyText"/>
        <w:rPr>
          <w:rFonts w:ascii="Arial"/>
          <w:b/>
          <w:sz w:val="39"/>
        </w:rPr>
      </w:pPr>
    </w:p>
    <w:p>
      <w:pPr>
        <w:pStyle w:val="BodyText"/>
        <w:spacing w:line="276" w:lineRule="auto"/>
        <w:ind w:left="100" w:right="255"/>
      </w:pPr>
      <w:r>
        <w:rPr/>
        <w:t>McCulloch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Pitts'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neuron</w:t>
      </w:r>
      <w:r>
        <w:rPr>
          <w:spacing w:val="-5"/>
        </w:rPr>
        <w:t> </w:t>
      </w:r>
      <w:r>
        <w:rPr/>
        <w:t>(1943).</w:t>
      </w:r>
      <w:r>
        <w:rPr>
          <w:spacing w:val="-6"/>
        </w:rPr>
        <w:t> </w:t>
      </w:r>
      <w:r>
        <w:rPr/>
        <w:t>McCulloch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Pitts</w:t>
      </w:r>
      <w:r>
        <w:rPr>
          <w:spacing w:val="-6"/>
        </w:rPr>
        <w:t> </w:t>
      </w:r>
      <w:r>
        <w:rPr/>
        <w:t>proposed</w:t>
      </w:r>
      <w:r>
        <w:rPr>
          <w:spacing w:val="-69"/>
        </w:rPr>
        <w:t> </w:t>
      </w:r>
      <w:r>
        <w:rPr/>
        <w:t>the first synthetic neuron, sometimes known as a formal neuron (1943). The</w:t>
      </w:r>
      <w:r>
        <w:rPr>
          <w:spacing w:val="1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formulation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McCulloch-Pitts</w:t>
      </w:r>
      <w:r>
        <w:rPr>
          <w:spacing w:val="-5"/>
        </w:rPr>
        <w:t> </w:t>
      </w:r>
      <w:r>
        <w:rPr/>
        <w:t>neuron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2933"/>
        <w:rPr>
          <w:sz w:val="20"/>
        </w:rPr>
      </w:pPr>
      <w:r>
        <w:rPr>
          <w:sz w:val="20"/>
        </w:rPr>
        <w:drawing>
          <wp:inline distT="0" distB="0" distL="0" distR="0">
            <wp:extent cx="2357760" cy="83210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76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6" w:lineRule="auto"/>
        <w:ind w:left="100" w:right="143"/>
      </w:pPr>
      <w:r>
        <w:rPr/>
        <w:t>The McCulloch-Pitts neuron's inputs, which are just binary numbers (zeroes or</w:t>
      </w:r>
      <w:r>
        <w:rPr>
          <w:spacing w:val="1"/>
        </w:rPr>
        <w:t> </w:t>
      </w:r>
      <w:r>
        <w:rPr/>
        <w:t>ones), are represented by 1 2 x, x,..., n x, while the weights it receives from</w:t>
      </w:r>
      <w:r>
        <w:rPr>
          <w:spacing w:val="1"/>
        </w:rPr>
        <w:t> </w:t>
      </w:r>
      <w:r>
        <w:rPr/>
        <w:t>connections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2,,...,</w:t>
      </w:r>
      <w:r>
        <w:rPr>
          <w:spacing w:val="-6"/>
        </w:rPr>
        <w:t> </w:t>
      </w:r>
      <w:r>
        <w:rPr/>
        <w:t>w</w:t>
      </w:r>
      <w:r>
        <w:rPr>
          <w:spacing w:val="-5"/>
        </w:rPr>
        <w:t> </w:t>
      </w:r>
      <w:r>
        <w:rPr/>
        <w:t>w</w:t>
      </w:r>
      <w:r>
        <w:rPr>
          <w:spacing w:val="-5"/>
        </w:rPr>
        <w:t> </w:t>
      </w:r>
      <w:r>
        <w:rPr/>
        <w:t>wn.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McCulloch-Pitts</w:t>
      </w:r>
      <w:r>
        <w:rPr>
          <w:spacing w:val="-6"/>
        </w:rPr>
        <w:t> </w:t>
      </w:r>
      <w:r>
        <w:rPr/>
        <w:t>neuron's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denoted</w:t>
      </w:r>
      <w:r>
        <w:rPr>
          <w:spacing w:val="-69"/>
        </w:rPr>
        <w:t> </w:t>
      </w:r>
      <w:r>
        <w:rPr/>
        <w:t>by</w:t>
      </w:r>
      <w:r>
        <w:rPr>
          <w:spacing w:val="-4"/>
        </w:rPr>
        <w:t> </w:t>
      </w:r>
      <w:r>
        <w:rPr/>
        <w:t>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threshold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sign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997359</wp:posOffset>
            </wp:positionH>
            <wp:positionV relativeFrom="paragraph">
              <wp:posOffset>171164</wp:posOffset>
            </wp:positionV>
            <wp:extent cx="5815715" cy="336956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715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8"/>
        </w:rPr>
      </w:pPr>
    </w:p>
    <w:p>
      <w:pPr>
        <w:pStyle w:val="Heading2"/>
        <w:numPr>
          <w:ilvl w:val="0"/>
          <w:numId w:val="1"/>
        </w:numPr>
        <w:tabs>
          <w:tab w:pos="488" w:val="left" w:leader="none"/>
        </w:tabs>
        <w:spacing w:line="240" w:lineRule="auto" w:before="0" w:after="0"/>
        <w:ind w:left="487" w:right="0" w:hanging="388"/>
        <w:jc w:val="left"/>
        <w:rPr>
          <w:u w:val="none"/>
        </w:rPr>
      </w:pPr>
      <w:r>
        <w:rPr>
          <w:u w:val="thick"/>
        </w:rPr>
        <w:t>Multilayer</w:t>
      </w:r>
      <w:r>
        <w:rPr>
          <w:spacing w:val="-17"/>
          <w:u w:val="thick"/>
        </w:rPr>
        <w:t> </w:t>
      </w:r>
      <w:r>
        <w:rPr>
          <w:u w:val="thick"/>
        </w:rPr>
        <w:t>perceptron</w:t>
      </w:r>
      <w:r>
        <w:rPr>
          <w:spacing w:val="-11"/>
          <w:u w:val="thick"/>
        </w:rPr>
        <w:t> </w:t>
      </w:r>
      <w:r>
        <w:rPr>
          <w:u w:val="thick"/>
        </w:rPr>
        <w:t>model</w:t>
      </w:r>
    </w:p>
    <w:p>
      <w:pPr>
        <w:pStyle w:val="BodyText"/>
        <w:spacing w:before="5"/>
        <w:rPr>
          <w:rFonts w:ascii="Times New Roman"/>
          <w:b/>
          <w:sz w:val="40"/>
        </w:rPr>
      </w:pPr>
    </w:p>
    <w:p>
      <w:pPr>
        <w:pStyle w:val="BodyText"/>
        <w:spacing w:line="276" w:lineRule="auto"/>
        <w:ind w:left="100" w:right="143"/>
      </w:pPr>
      <w:r>
        <w:rPr/>
        <w:t>The model can only handle linearly separable functions because perceptron</w:t>
      </w:r>
      <w:r>
        <w:rPr>
          <w:spacing w:val="1"/>
        </w:rPr>
        <w:t> </w:t>
      </w:r>
      <w:r>
        <w:rPr/>
        <w:t>neural nets with no hidden layers assume only binary input-output values and</w:t>
      </w:r>
      <w:r>
        <w:rPr>
          <w:spacing w:val="1"/>
        </w:rPr>
        <w:t> </w:t>
      </w:r>
      <w:r>
        <w:rPr/>
        <w:t>only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layers.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delta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Windrow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Hoff</w:t>
      </w:r>
      <w:r>
        <w:rPr>
          <w:spacing w:val="-5"/>
        </w:rPr>
        <w:t> </w:t>
      </w:r>
      <w:r>
        <w:rPr/>
        <w:t>(1960).</w:t>
      </w:r>
      <w:r>
        <w:rPr>
          <w:spacing w:val="-4"/>
        </w:rPr>
        <w:t> </w:t>
      </w:r>
      <w:r>
        <w:rPr/>
        <w:t>It</w:t>
      </w:r>
    </w:p>
    <w:p>
      <w:pPr>
        <w:spacing w:after="0" w:line="276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76" w:lineRule="auto" w:before="80"/>
        <w:ind w:left="100" w:right="143"/>
      </w:pPr>
      <w:r>
        <w:rPr/>
        <w:t>entails changing the connection weights in order to narrow the gap between the</w:t>
      </w:r>
      <w:r>
        <w:rPr>
          <w:spacing w:val="1"/>
        </w:rPr>
        <w:t> </w:t>
      </w:r>
      <w:r>
        <w:rPr/>
        <w:t>desired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value.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accept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value</w:t>
      </w:r>
      <w:r>
        <w:rPr>
          <w:spacing w:val="-69"/>
        </w:rPr>
        <w:t> </w:t>
      </w:r>
      <w:r>
        <w:rPr/>
        <w:t>in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276" w:lineRule="auto"/>
        <w:ind w:left="100"/>
      </w:pPr>
      <w:r>
        <w:rPr/>
        <w:t>Minsky and Papert (1969) emphasised the value of incorporating one or more</w:t>
      </w:r>
      <w:r>
        <w:rPr>
          <w:spacing w:val="1"/>
        </w:rPr>
        <w:t> </w:t>
      </w:r>
      <w:r>
        <w:rPr/>
        <w:t>hidden layers to identify the complex properties contained in the inputs in their</w:t>
      </w:r>
      <w:r>
        <w:rPr>
          <w:spacing w:val="1"/>
        </w:rPr>
        <w:t> </w:t>
      </w:r>
      <w:r>
        <w:rPr/>
        <w:t>book.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Rumelhart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r>
        <w:rPr/>
        <w:t>backpropagation</w:t>
      </w:r>
      <w:r>
        <w:rPr>
          <w:spacing w:val="-7"/>
        </w:rPr>
        <w:t> </w:t>
      </w:r>
      <w:r>
        <w:rPr/>
        <w:t>has</w:t>
      </w:r>
      <w:r>
        <w:rPr>
          <w:spacing w:val="-69"/>
        </w:rPr>
        <w:t> </w:t>
      </w:r>
      <w:r>
        <w:rPr/>
        <w:t>traditionally been used to train multilayer perceptron nets (described in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section)</w:t>
      </w:r>
      <w:r>
        <w:rPr>
          <w:spacing w:val="-1"/>
        </w:rPr>
        <w:t> </w:t>
      </w:r>
      <w:r>
        <w:rPr/>
        <w:t>(1986).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1211188</wp:posOffset>
            </wp:positionH>
            <wp:positionV relativeFrom="paragraph">
              <wp:posOffset>118019</wp:posOffset>
            </wp:positionV>
            <wp:extent cx="5587577" cy="23526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577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74"/>
        <w:ind w:left="100" w:right="159"/>
      </w:pPr>
      <w:r>
        <w:rPr/>
        <w:t>In this network structure, information spreads in a single</w:t>
      </w:r>
      <w:r>
        <w:rPr>
          <w:spacing w:val="1"/>
        </w:rPr>
        <w:t> </w:t>
      </w:r>
      <w:r>
        <w:rPr/>
        <w:t>direction—forward—from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units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neurons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hidden</w:t>
      </w:r>
      <w:r>
        <w:rPr>
          <w:spacing w:val="-7"/>
        </w:rPr>
        <w:t> </w:t>
      </w:r>
      <w:r>
        <w:rPr/>
        <w:t>layer,</w:t>
      </w:r>
      <w:r>
        <w:rPr>
          <w:spacing w:val="-69"/>
        </w:rPr>
        <w:t> </w:t>
      </w:r>
      <w:r>
        <w:rPr/>
        <w:t>and then from the first hidden layer's outputs to the next layer and so on. The</w:t>
      </w:r>
      <w:r>
        <w:rPr>
          <w:spacing w:val="1"/>
        </w:rPr>
        <w:t> </w:t>
      </w:r>
      <w:r>
        <w:rPr/>
        <w:t>network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(for</w:t>
      </w:r>
      <w:r>
        <w:rPr>
          <w:spacing w:val="-3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hidden</w:t>
      </w:r>
      <w:r>
        <w:rPr>
          <w:spacing w:val="-3"/>
        </w:rPr>
        <w:t> </w:t>
      </w:r>
      <w:r>
        <w:rPr/>
        <w:t>layer):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985088</wp:posOffset>
            </wp:positionH>
            <wp:positionV relativeFrom="paragraph">
              <wp:posOffset>220989</wp:posOffset>
            </wp:positionV>
            <wp:extent cx="5785861" cy="79209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6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 w:before="1"/>
        <w:ind w:left="100"/>
      </w:pPr>
      <w:r>
        <w:rPr/>
        <w:t>Where I x represents the input variables for the network, I represents the total</w:t>
      </w:r>
      <w:r>
        <w:rPr>
          <w:spacing w:val="1"/>
        </w:rPr>
        <w:t> </w:t>
      </w:r>
      <w:r>
        <w:rPr/>
        <w:t>number of input variables, J represents the total number of nodes in the hidden</w:t>
      </w:r>
      <w:r>
        <w:rPr>
          <w:spacing w:val="-70"/>
        </w:rPr>
        <w:t> </w:t>
      </w:r>
      <w:r>
        <w:rPr/>
        <w:t>layer,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K</w:t>
      </w:r>
      <w:r>
        <w:rPr>
          <w:spacing w:val="-7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neurons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7"/>
        </w:rPr>
        <w:t> </w:t>
      </w:r>
      <w:r>
        <w:rPr/>
        <w:t>layer.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9"/>
        </w:rPr>
        <w:t> </w:t>
      </w:r>
      <w:r>
        <w:rPr/>
        <w:t>and second layers' respective transfer/activation functions are denoted by the</w:t>
      </w:r>
      <w:r>
        <w:rPr>
          <w:spacing w:val="1"/>
        </w:rPr>
        <w:t> </w:t>
      </w:r>
      <w:r>
        <w:rPr/>
        <w:t>letters g and h; The weights matrix for the hidden layer is w1, while the weights</w:t>
      </w:r>
      <w:r>
        <w:rPr>
          <w:spacing w:val="-70"/>
        </w:rPr>
        <w:t> </w:t>
      </w:r>
      <w:r>
        <w:rPr/>
        <w:t>matrix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layer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w2.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noted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transfer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right="255"/>
      </w:pPr>
      <w:r>
        <w:rPr/>
        <w:t>function of the hidden layer (which is further defined in the following section)</w:t>
      </w:r>
      <w:r>
        <w:rPr>
          <w:spacing w:val="1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nonlinear.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bias</w:t>
      </w:r>
      <w:r>
        <w:rPr>
          <w:spacing w:val="-4"/>
        </w:rPr>
        <w:t> </w:t>
      </w:r>
      <w:r>
        <w:rPr/>
        <w:t>vectors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hidden</w:t>
      </w:r>
      <w:r>
        <w:rPr>
          <w:spacing w:val="-5"/>
        </w:rPr>
        <w:t> </w:t>
      </w:r>
      <w:r>
        <w:rPr/>
        <w:t>layer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b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b.</w:t>
      </w:r>
      <w:r>
        <w:rPr>
          <w:spacing w:val="-4"/>
        </w:rPr>
        <w:t> </w:t>
      </w:r>
      <w:r>
        <w:rPr/>
        <w:t>(Hornik</w:t>
      </w:r>
      <w:r>
        <w:rPr>
          <w:spacing w:val="-70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1"/>
        </w:rPr>
        <w:t> </w:t>
      </w:r>
      <w:r>
        <w:rPr/>
        <w:t>1989).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5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REFERENCE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76" w:lineRule="auto" w:before="0" w:after="0"/>
        <w:ind w:left="100" w:right="177" w:firstLine="0"/>
        <w:jc w:val="left"/>
        <w:rPr>
          <w:sz w:val="26"/>
        </w:rPr>
      </w:pPr>
      <w:r>
        <w:rPr>
          <w:spacing w:val="-1"/>
          <w:sz w:val="26"/>
        </w:rPr>
        <w:t>"Improved Forecast Ability of Oil Market Volatility </w:t>
      </w:r>
      <w:r>
        <w:rPr>
          <w:sz w:val="26"/>
        </w:rPr>
        <w:t>Based on Integrated Markov</w:t>
      </w:r>
      <w:r>
        <w:rPr>
          <w:spacing w:val="-70"/>
          <w:sz w:val="26"/>
        </w:rPr>
        <w:t> </w:t>
      </w:r>
      <w:r>
        <w:rPr>
          <w:sz w:val="26"/>
        </w:rPr>
        <w:t>Switching and GARCH-class Model," Yu Runfang, Du Jiangze, and Liu Xiaotao,</w:t>
      </w:r>
      <w:r>
        <w:rPr>
          <w:spacing w:val="1"/>
          <w:sz w:val="26"/>
        </w:rPr>
        <w:t> </w:t>
      </w:r>
      <w:r>
        <w:rPr>
          <w:sz w:val="26"/>
        </w:rPr>
        <w:t>Procedia</w:t>
      </w:r>
      <w:r>
        <w:rPr>
          <w:spacing w:val="-2"/>
          <w:sz w:val="26"/>
        </w:rPr>
        <w:t> </w:t>
      </w:r>
      <w:r>
        <w:rPr>
          <w:sz w:val="26"/>
        </w:rPr>
        <w:t>Computer</w:t>
      </w:r>
      <w:r>
        <w:rPr>
          <w:spacing w:val="-2"/>
          <w:sz w:val="26"/>
        </w:rPr>
        <w:t> </w:t>
      </w:r>
      <w:r>
        <w:rPr>
          <w:sz w:val="26"/>
        </w:rPr>
        <w:t>Science,</w:t>
      </w:r>
      <w:r>
        <w:rPr>
          <w:spacing w:val="-2"/>
          <w:sz w:val="26"/>
        </w:rPr>
        <w:t> </w:t>
      </w:r>
      <w:r>
        <w:rPr>
          <w:sz w:val="26"/>
        </w:rPr>
        <w:t>vol.</w:t>
      </w:r>
      <w:r>
        <w:rPr>
          <w:spacing w:val="-2"/>
          <w:sz w:val="26"/>
        </w:rPr>
        <w:t> </w:t>
      </w:r>
      <w:r>
        <w:rPr>
          <w:sz w:val="26"/>
        </w:rPr>
        <w:t>122,</w:t>
      </w:r>
      <w:r>
        <w:rPr>
          <w:spacing w:val="-2"/>
          <w:sz w:val="26"/>
        </w:rPr>
        <w:t> </w:t>
      </w:r>
      <w:r>
        <w:rPr>
          <w:sz w:val="26"/>
        </w:rPr>
        <w:t>pp.</w:t>
      </w:r>
      <w:r>
        <w:rPr>
          <w:spacing w:val="-2"/>
          <w:sz w:val="26"/>
        </w:rPr>
        <w:t> </w:t>
      </w:r>
      <w:r>
        <w:rPr>
          <w:sz w:val="26"/>
        </w:rPr>
        <w:t>415-422,</w:t>
      </w:r>
      <w:r>
        <w:rPr>
          <w:spacing w:val="-2"/>
          <w:sz w:val="26"/>
        </w:rPr>
        <w:t> </w:t>
      </w:r>
      <w:r>
        <w:rPr>
          <w:sz w:val="26"/>
        </w:rPr>
        <w:t>2017.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76" w:lineRule="auto" w:before="0" w:after="0"/>
        <w:ind w:left="100" w:right="244" w:firstLine="0"/>
        <w:jc w:val="left"/>
        <w:rPr>
          <w:sz w:val="26"/>
        </w:rPr>
      </w:pPr>
      <w:r>
        <w:rPr>
          <w:spacing w:val="-1"/>
          <w:sz w:val="26"/>
        </w:rPr>
        <w:t>"LSTM: A Search Space Odyssey," IEEE Transactions on </w:t>
      </w:r>
      <w:r>
        <w:rPr>
          <w:sz w:val="26"/>
        </w:rPr>
        <w:t>Neural Networks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Learning</w:t>
      </w:r>
      <w:r>
        <w:rPr>
          <w:spacing w:val="-5"/>
          <w:sz w:val="26"/>
        </w:rPr>
        <w:t> </w:t>
      </w:r>
      <w:r>
        <w:rPr>
          <w:sz w:val="26"/>
        </w:rPr>
        <w:t>Systems,</w:t>
      </w:r>
      <w:r>
        <w:rPr>
          <w:spacing w:val="-5"/>
          <w:sz w:val="26"/>
        </w:rPr>
        <w:t> </w:t>
      </w:r>
      <w:r>
        <w:rPr>
          <w:sz w:val="26"/>
        </w:rPr>
        <w:t>vol.</w:t>
      </w:r>
      <w:r>
        <w:rPr>
          <w:spacing w:val="-4"/>
          <w:sz w:val="26"/>
        </w:rPr>
        <w:t> </w:t>
      </w:r>
      <w:r>
        <w:rPr>
          <w:sz w:val="26"/>
        </w:rPr>
        <w:t>28,</w:t>
      </w:r>
      <w:r>
        <w:rPr>
          <w:spacing w:val="-5"/>
          <w:sz w:val="26"/>
        </w:rPr>
        <w:t> </w:t>
      </w:r>
      <w:r>
        <w:rPr>
          <w:sz w:val="26"/>
        </w:rPr>
        <w:t>no.</w:t>
      </w:r>
      <w:r>
        <w:rPr>
          <w:spacing w:val="-5"/>
          <w:sz w:val="26"/>
        </w:rPr>
        <w:t> </w:t>
      </w:r>
      <w:r>
        <w:rPr>
          <w:sz w:val="26"/>
        </w:rPr>
        <w:t>10,</w:t>
      </w:r>
      <w:r>
        <w:rPr>
          <w:spacing w:val="-4"/>
          <w:sz w:val="26"/>
        </w:rPr>
        <w:t> </w:t>
      </w:r>
      <w:r>
        <w:rPr>
          <w:sz w:val="26"/>
        </w:rPr>
        <w:t>pp.</w:t>
      </w:r>
      <w:r>
        <w:rPr>
          <w:spacing w:val="-5"/>
          <w:sz w:val="26"/>
        </w:rPr>
        <w:t> </w:t>
      </w:r>
      <w:r>
        <w:rPr>
          <w:sz w:val="26"/>
        </w:rPr>
        <w:t>2222-2232,</w:t>
      </w:r>
      <w:r>
        <w:rPr>
          <w:spacing w:val="-5"/>
          <w:sz w:val="26"/>
        </w:rPr>
        <w:t> </w:t>
      </w:r>
      <w:r>
        <w:rPr>
          <w:sz w:val="26"/>
        </w:rPr>
        <w:t>Oct.</w:t>
      </w:r>
      <w:r>
        <w:rPr>
          <w:spacing w:val="-4"/>
          <w:sz w:val="26"/>
        </w:rPr>
        <w:t> </w:t>
      </w:r>
      <w:r>
        <w:rPr>
          <w:sz w:val="26"/>
        </w:rPr>
        <w:t>2017.</w:t>
      </w:r>
      <w:r>
        <w:rPr>
          <w:spacing w:val="-5"/>
          <w:sz w:val="26"/>
        </w:rPr>
        <w:t> </w:t>
      </w:r>
      <w:r>
        <w:rPr>
          <w:sz w:val="26"/>
        </w:rPr>
        <w:t>K.</w:t>
      </w:r>
      <w:r>
        <w:rPr>
          <w:spacing w:val="-5"/>
          <w:sz w:val="26"/>
        </w:rPr>
        <w:t> </w:t>
      </w:r>
      <w:r>
        <w:rPr>
          <w:sz w:val="26"/>
        </w:rPr>
        <w:t>Greff,</w:t>
      </w:r>
      <w:r>
        <w:rPr>
          <w:spacing w:val="-4"/>
          <w:sz w:val="26"/>
        </w:rPr>
        <w:t> </w:t>
      </w:r>
      <w:r>
        <w:rPr>
          <w:sz w:val="26"/>
        </w:rPr>
        <w:t>R.</w:t>
      </w:r>
      <w:r>
        <w:rPr>
          <w:spacing w:val="-5"/>
          <w:sz w:val="26"/>
        </w:rPr>
        <w:t> </w:t>
      </w:r>
      <w:r>
        <w:rPr>
          <w:sz w:val="26"/>
        </w:rPr>
        <w:t>K.</w:t>
      </w:r>
      <w:r>
        <w:rPr>
          <w:spacing w:val="-69"/>
          <w:sz w:val="26"/>
        </w:rPr>
        <w:t> </w:t>
      </w:r>
      <w:r>
        <w:rPr>
          <w:sz w:val="26"/>
        </w:rPr>
        <w:t>Srivastava,</w:t>
      </w:r>
      <w:r>
        <w:rPr>
          <w:spacing w:val="-3"/>
          <w:sz w:val="26"/>
        </w:rPr>
        <w:t> </w:t>
      </w:r>
      <w:r>
        <w:rPr>
          <w:sz w:val="26"/>
        </w:rPr>
        <w:t>J.</w:t>
      </w:r>
      <w:r>
        <w:rPr>
          <w:spacing w:val="-3"/>
          <w:sz w:val="26"/>
        </w:rPr>
        <w:t> </w:t>
      </w:r>
      <w:r>
        <w:rPr>
          <w:sz w:val="26"/>
        </w:rPr>
        <w:t>Koutnak,</w:t>
      </w:r>
      <w:r>
        <w:rPr>
          <w:spacing w:val="-2"/>
          <w:sz w:val="26"/>
        </w:rPr>
        <w:t> </w:t>
      </w:r>
      <w:r>
        <w:rPr>
          <w:sz w:val="26"/>
        </w:rPr>
        <w:t>B.</w:t>
      </w:r>
      <w:r>
        <w:rPr>
          <w:spacing w:val="-3"/>
          <w:sz w:val="26"/>
        </w:rPr>
        <w:t> </w:t>
      </w:r>
      <w:r>
        <w:rPr>
          <w:sz w:val="26"/>
        </w:rPr>
        <w:t>R.</w:t>
      </w:r>
      <w:r>
        <w:rPr>
          <w:spacing w:val="-3"/>
          <w:sz w:val="26"/>
        </w:rPr>
        <w:t> </w:t>
      </w:r>
      <w:r>
        <w:rPr>
          <w:sz w:val="26"/>
        </w:rPr>
        <w:t>Steunebrink,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J.</w:t>
      </w:r>
      <w:r>
        <w:rPr>
          <w:spacing w:val="-3"/>
          <w:sz w:val="26"/>
        </w:rPr>
        <w:t> </w:t>
      </w:r>
      <w:r>
        <w:rPr>
          <w:sz w:val="26"/>
        </w:rPr>
        <w:t>Schmidhuber.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76" w:lineRule="auto" w:before="0" w:after="0"/>
        <w:ind w:left="100" w:right="177" w:firstLine="0"/>
        <w:jc w:val="left"/>
        <w:rPr>
          <w:sz w:val="26"/>
        </w:rPr>
      </w:pPr>
      <w:r>
        <w:rPr>
          <w:sz w:val="26"/>
        </w:rPr>
        <w:t>Ehsan Khamehchi and Mohammad Reza Mahdiani published "A modified</w:t>
      </w:r>
      <w:r>
        <w:rPr>
          <w:spacing w:val="1"/>
          <w:sz w:val="26"/>
        </w:rPr>
        <w:t> </w:t>
      </w:r>
      <w:r>
        <w:rPr>
          <w:sz w:val="26"/>
        </w:rPr>
        <w:t>neural</w:t>
      </w:r>
      <w:r>
        <w:rPr>
          <w:spacing w:val="-6"/>
          <w:sz w:val="26"/>
        </w:rPr>
        <w:t> </w:t>
      </w:r>
      <w:r>
        <w:rPr>
          <w:sz w:val="26"/>
        </w:rPr>
        <w:t>network</w:t>
      </w:r>
      <w:r>
        <w:rPr>
          <w:spacing w:val="-6"/>
          <w:sz w:val="26"/>
        </w:rPr>
        <w:t> </w:t>
      </w:r>
      <w:r>
        <w:rPr>
          <w:sz w:val="26"/>
        </w:rPr>
        <w:t>model</w:t>
      </w:r>
      <w:r>
        <w:rPr>
          <w:spacing w:val="-7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predicting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crude</w:t>
      </w:r>
      <w:r>
        <w:rPr>
          <w:spacing w:val="-6"/>
          <w:sz w:val="26"/>
        </w:rPr>
        <w:t> </w:t>
      </w:r>
      <w:r>
        <w:rPr>
          <w:sz w:val="26"/>
        </w:rPr>
        <w:t>oil</w:t>
      </w:r>
      <w:r>
        <w:rPr>
          <w:spacing w:val="-6"/>
          <w:sz w:val="26"/>
        </w:rPr>
        <w:t> </w:t>
      </w:r>
      <w:r>
        <w:rPr>
          <w:sz w:val="26"/>
        </w:rPr>
        <w:t>price"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Intellectual</w:t>
      </w:r>
      <w:r>
        <w:rPr>
          <w:spacing w:val="-6"/>
          <w:sz w:val="26"/>
        </w:rPr>
        <w:t> </w:t>
      </w:r>
      <w:r>
        <w:rPr>
          <w:sz w:val="26"/>
        </w:rPr>
        <w:t>Economics,</w:t>
      </w:r>
      <w:r>
        <w:rPr>
          <w:spacing w:val="-69"/>
          <w:sz w:val="26"/>
        </w:rPr>
        <w:t> </w:t>
      </w:r>
      <w:r>
        <w:rPr>
          <w:sz w:val="26"/>
        </w:rPr>
        <w:t>vol.</w:t>
      </w:r>
      <w:r>
        <w:rPr>
          <w:spacing w:val="-2"/>
          <w:sz w:val="26"/>
        </w:rPr>
        <w:t> </w:t>
      </w:r>
      <w:r>
        <w:rPr>
          <w:sz w:val="26"/>
        </w:rPr>
        <w:t>10,</w:t>
      </w:r>
      <w:r>
        <w:rPr>
          <w:spacing w:val="-1"/>
          <w:sz w:val="26"/>
        </w:rPr>
        <w:t> </w:t>
      </w:r>
      <w:r>
        <w:rPr>
          <w:sz w:val="26"/>
        </w:rPr>
        <w:t>no.</w:t>
      </w:r>
      <w:r>
        <w:rPr>
          <w:spacing w:val="-1"/>
          <w:sz w:val="26"/>
        </w:rPr>
        <w:t> </w:t>
      </w:r>
      <w:r>
        <w:rPr>
          <w:sz w:val="26"/>
        </w:rPr>
        <w:t>2,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15"/>
          <w:sz w:val="26"/>
        </w:rPr>
        <w:t> </w:t>
      </w:r>
      <w:r>
        <w:rPr>
          <w:sz w:val="26"/>
        </w:rPr>
        <w:t>August</w:t>
      </w:r>
      <w:r>
        <w:rPr>
          <w:spacing w:val="-2"/>
          <w:sz w:val="26"/>
        </w:rPr>
        <w:t> </w:t>
      </w:r>
      <w:r>
        <w:rPr>
          <w:sz w:val="26"/>
        </w:rPr>
        <w:t>2016.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76" w:lineRule="auto" w:before="0" w:after="0"/>
        <w:ind w:left="100" w:right="368" w:firstLine="0"/>
        <w:jc w:val="left"/>
        <w:rPr>
          <w:sz w:val="26"/>
        </w:rPr>
      </w:pPr>
      <w:r>
        <w:rPr>
          <w:spacing w:val="-1"/>
          <w:sz w:val="26"/>
        </w:rPr>
        <w:t>"Forecasting </w:t>
      </w:r>
      <w:r>
        <w:rPr>
          <w:sz w:val="26"/>
        </w:rPr>
        <w:t>Crude Oil Price Using Artificial Neural Networks: A Literature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Survey," Economics Bulletin, AccessEcon, vol. 35, no. 2, </w:t>
      </w:r>
      <w:r>
        <w:rPr>
          <w:sz w:val="26"/>
        </w:rPr>
        <w:t>2015, pp. 1339–1359.</w:t>
      </w:r>
      <w:r>
        <w:rPr>
          <w:spacing w:val="-70"/>
          <w:sz w:val="26"/>
        </w:rPr>
        <w:t> </w:t>
      </w:r>
      <w:r>
        <w:rPr>
          <w:sz w:val="26"/>
        </w:rPr>
        <w:t>Manel</w:t>
      </w:r>
      <w:r>
        <w:rPr>
          <w:spacing w:val="-2"/>
          <w:sz w:val="26"/>
        </w:rPr>
        <w:t> </w:t>
      </w:r>
      <w:r>
        <w:rPr>
          <w:sz w:val="26"/>
        </w:rPr>
        <w:t>Hamdi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Chaker</w:t>
      </w:r>
      <w:r>
        <w:rPr>
          <w:spacing w:val="-15"/>
          <w:sz w:val="26"/>
        </w:rPr>
        <w:t> </w:t>
      </w:r>
      <w:r>
        <w:rPr>
          <w:sz w:val="26"/>
        </w:rPr>
        <w:t>Aloui.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76" w:lineRule="auto" w:before="0" w:after="0"/>
        <w:ind w:left="100" w:right="341" w:firstLine="0"/>
        <w:jc w:val="both"/>
        <w:rPr>
          <w:sz w:val="26"/>
        </w:rPr>
      </w:pPr>
      <w:r>
        <w:rPr>
          <w:spacing w:val="-1"/>
          <w:sz w:val="26"/>
        </w:rPr>
        <w:t>Aloui, Chaker, and Manel Hamdi </w:t>
      </w:r>
      <w:r>
        <w:rPr>
          <w:sz w:val="26"/>
        </w:rPr>
        <w:t>(2015). Artificial Neural Networks for Crude</w:t>
      </w:r>
      <w:r>
        <w:rPr>
          <w:spacing w:val="-70"/>
          <w:sz w:val="26"/>
        </w:rPr>
        <w:t> </w:t>
      </w:r>
      <w:r>
        <w:rPr>
          <w:spacing w:val="-1"/>
          <w:sz w:val="26"/>
        </w:rPr>
        <w:t>Oil Price Prediction: A Literature Review. 1339–1359 </w:t>
      </w:r>
      <w:r>
        <w:rPr>
          <w:sz w:val="26"/>
        </w:rPr>
        <w:t>in Economics Bulletin, No.</w:t>
      </w:r>
      <w:r>
        <w:rPr>
          <w:spacing w:val="-70"/>
          <w:sz w:val="26"/>
        </w:rPr>
        <w:t> </w:t>
      </w:r>
      <w:r>
        <w:rPr>
          <w:sz w:val="26"/>
        </w:rPr>
        <w:t>35.</w:t>
      </w:r>
    </w:p>
    <w:p>
      <w:pPr>
        <w:spacing w:after="0" w:line="276" w:lineRule="auto"/>
        <w:jc w:val="both"/>
        <w:rPr>
          <w:sz w:val="26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100" w:hanging="362"/>
        <w:jc w:val="left"/>
      </w:pPr>
      <w:rPr>
        <w:rFonts w:hint="default" w:ascii="Arial MT" w:hAnsi="Arial MT" w:eastAsia="Arial MT" w:cs="Arial MT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367" w:hanging="268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8"/>
      <w:szCs w:val="3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 w:hanging="388"/>
      <w:outlineLvl w:val="2"/>
    </w:pPr>
    <w:rPr>
      <w:rFonts w:ascii="Times New Roman" w:hAnsi="Times New Roman" w:eastAsia="Times New Roman" w:cs="Times New Roman"/>
      <w:b/>
      <w:bCs/>
      <w:sz w:val="34"/>
      <w:szCs w:val="3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814" w:right="1838"/>
      <w:jc w:val="center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terms:created xsi:type="dcterms:W3CDTF">2022-11-19T09:52:36Z</dcterms:created>
  <dcterms:modified xsi:type="dcterms:W3CDTF">2022-11-19T09:52:36Z</dcterms:modified>
</cp:coreProperties>
</file>