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ADAPTIVE RESOURCE QUARANTINE</w:t>
      </w:r>
    </w:p>
    <w:p>
      <w:pPr>
        <w:jc w:val="center"/>
      </w:pPr>
      <w:r>
        <w:rPr>
          <w:rFonts w:ascii="Times New Roman" w:hAnsi="Times New Roman"/>
          <w:color w:val="505050"/>
          <w:sz w:val="28"/>
        </w:rPr>
        <w:t>An Intelligent System for Dynamic Resource Isolation</w:t>
        <w:br/>
        <w:t>and Threat Mitigation in Cloud Environments</w:t>
      </w:r>
    </w:p>
    <w:p/>
    <w:p>
      <w:pPr>
        <w:jc w:val="center"/>
      </w:pPr>
      <w:r>
        <w:rPr>
          <w:rFonts w:ascii="Times New Roman" w:hAnsi="Times New Roman"/>
          <w:b/>
          <w:color w:val="8C532B"/>
          <w:sz w:val="36"/>
        </w:rPr>
        <w:t>Review I: Problem Definition &amp; Literature Survey</w:t>
      </w:r>
    </w:p>
    <w:p/>
    <w:p/>
    <w:p/>
    <w:p/>
    <w:p>
      <w:pPr>
        <w:jc w:val="center"/>
      </w:pPr>
      <w:r>
        <w:rPr>
          <w:rFonts w:ascii="Times New Roman" w:hAnsi="Times New Roman"/>
          <w:b/>
          <w:sz w:val="28"/>
        </w:rPr>
        <w:t>Team Members</w:t>
      </w:r>
    </w:p>
    <w:p>
      <w:pPr>
        <w:jc w:val="center"/>
      </w:pPr>
      <w:r>
        <w:rPr>
          <w:rFonts w:ascii="Times New Roman" w:hAnsi="Times New Roman"/>
          <w:sz w:val="26"/>
        </w:rPr>
        <w:t>Rithika (Lead Developer)</w:t>
      </w:r>
    </w:p>
    <w:p/>
    <w:p>
      <w:pPr>
        <w:jc w:val="center"/>
      </w:pPr>
      <w:r>
        <w:rPr>
          <w:rFonts w:ascii="Times New Roman" w:hAnsi="Times New Roman"/>
          <w:sz w:val="24"/>
        </w:rPr>
        <w:t>Department of Computer Science &amp; Engineering</w:t>
      </w:r>
    </w:p>
    <w:p>
      <w:pPr>
        <w:jc w:val="center"/>
      </w:pPr>
      <w:r>
        <w:rPr>
          <w:rFonts w:ascii="Times New Roman" w:hAnsi="Times New Roman"/>
          <w:color w:val="0000C8"/>
          <w:sz w:val="20"/>
        </w:rPr>
        <w:t>GitHub: https://github.com/rithika20252024/Adaptive-Resource-Quarantine</w:t>
      </w:r>
    </w:p>
    <w:p>
      <w:r>
        <w:br w:type="page"/>
      </w:r>
    </w:p>
    <w:p>
      <w:pPr>
        <w:pStyle w:val="Heading1"/>
      </w:pPr>
      <w:r>
        <w:t>Table of Contents</w:t>
      </w:r>
    </w:p>
    <w:p>
      <w:r>
        <w:rPr>
          <w:rFonts w:ascii="Times New Roman" w:hAnsi="Times New Roman"/>
          <w:sz w:val="24"/>
        </w:rPr>
        <w:t>1. Abstract</w:t>
      </w:r>
    </w:p>
    <w:p>
      <w:r>
        <w:rPr>
          <w:rFonts w:ascii="Times New Roman" w:hAnsi="Times New Roman"/>
          <w:sz w:val="24"/>
        </w:rPr>
        <w:t>2. Introduction</w:t>
      </w:r>
    </w:p>
    <w:p>
      <w:r>
        <w:rPr>
          <w:rFonts w:ascii="Times New Roman" w:hAnsi="Times New Roman"/>
          <w:sz w:val="24"/>
        </w:rPr>
        <w:t>3. Problem Statement</w:t>
      </w:r>
    </w:p>
    <w:p>
      <w:r>
        <w:rPr>
          <w:rFonts w:ascii="Times New Roman" w:hAnsi="Times New Roman"/>
          <w:sz w:val="24"/>
        </w:rPr>
        <w:t>4. Objectives</w:t>
      </w:r>
    </w:p>
    <w:p>
      <w:r>
        <w:rPr>
          <w:rFonts w:ascii="Times New Roman" w:hAnsi="Times New Roman"/>
          <w:sz w:val="24"/>
        </w:rPr>
        <w:t>5. Literature Survey</w:t>
      </w:r>
    </w:p>
    <w:p>
      <w:r>
        <w:rPr>
          <w:rFonts w:ascii="Times New Roman" w:hAnsi="Times New Roman"/>
          <w:sz w:val="24"/>
        </w:rPr>
        <w:t>6. Gaps in Existing Systems</w:t>
      </w:r>
    </w:p>
    <w:p>
      <w:r>
        <w:rPr>
          <w:rFonts w:ascii="Times New Roman" w:hAnsi="Times New Roman"/>
          <w:sz w:val="24"/>
        </w:rPr>
        <w:t>7. References</w:t>
      </w:r>
    </w:p>
    <w:p>
      <w:r>
        <w:br w:type="page"/>
      </w:r>
    </w:p>
    <w:p>
      <w:pPr>
        <w:pStyle w:val="Heading1"/>
      </w:pPr>
      <w:r>
        <w:t>1. Abstract</w:t>
      </w:r>
    </w:p>
    <w:p>
      <w:r>
        <w:t>The Adaptive Resource Quarantine (ARQ) system is an intelligent, ML-driven platform designed to monitor cloud and distributed computing resources in real-time, detect anomalous behavior using adaptive machine learning algorithms, and automatically quarantine compromised or misbehaving resources. Unlike static rule-based systems, ARQ employs an Isolation Forest and LSTM-based anomaly detection pipeline that continuously learns from resource behavior patterns, enabling proactive threat mitigation while minimizing false positives. The system features a real-time dashboard for visualization, configurable quarantine policies, and automated incident response workflows.</w:t>
      </w:r>
    </w:p>
    <w:p>
      <w:r>
        <w:t>The project is implemented as a pure-Python system with cross-platform support (Linux/macOS), featuring native kernel telemetry via /proc (Linux) and libproc (macOS), EWMA-based multi-dimensional anomaly scoring, graduated quarantine with POSIX SIGSTOP/SIGCONT duty-cycle throttling, and a web-based real-time monitoring dashboard. The complete source code is available at: https://github.com/rithika20252024/Adaptive-Resource-Quarantine</w:t>
      </w:r>
    </w:p>
    <w:p>
      <w:pPr>
        <w:pStyle w:val="Heading1"/>
      </w:pPr>
      <w:r>
        <w:t>2. Introduction</w:t>
      </w:r>
    </w:p>
    <w:p>
      <w:r>
        <w:t>Cloud computing environments face increasing threats from compromised resources, insider attacks, resource abuse, and advanced persistent threats. Traditional security mechanisms rely on static rules and signatures that fail to adapt to evolving attack patterns. The need for an adaptive, intelligent quarantine system that can monitor resource utilization in real-time, detect anomalous behavior using machine learning algorithms, quarantine suspicious resources automatically with minimal service disruption, and learn continuously from new threat patterns has never been greater.</w:t>
      </w:r>
    </w:p>
    <w:p>
      <w:r>
        <w:t>The ARQ system addresses these challenges by implementing a multi-layered defense mechanism that combines statistical analysis, machine learning-based anomaly detection, and automated response orchestration. Modern operating systems lack a middle ground between unconstrained multi-tenant process execution and destructive process termination (SIGKILL, OOM-killer). ARQ introduces a lightweight, closed-loop, kernel-informed feedback architecture that scores multi-vector resource anomalies, enforces graduated dynamic constraints, and safely releases processes when behavioral normality returns.</w:t>
      </w:r>
    </w:p>
    <w:p>
      <w:r>
        <w:t>The key innovation of this work is the integration of four distinct capabilities into a unified pipeline: (1) Cross-platform process telemetry collection without third-party dependencies, (2) Multi-dimensional EWMA-based anomaly scoring with burst suppression, (3) Graduated reversible quarantine using POSIX signal-based CPU duty-cycle throttling, and (4) Automated hysteresis-based restoration that safely de-quarantines processes when behavior normalizes.</w:t>
      </w:r>
    </w:p>
    <w:p>
      <w:pPr>
        <w:pStyle w:val="Heading1"/>
      </w:pPr>
      <w:r>
        <w:t>3. Problem Statement</w:t>
      </w:r>
    </w:p>
    <w:p>
      <w:r>
        <w:t>Existing resource management and security systems in cloud environments suffer from several critical shortcomings:</w:t>
      </w:r>
    </w:p>
    <w:p>
      <w:r>
        <w:rPr>
          <w:b/>
          <w:sz w:val="24"/>
        </w:rPr>
        <w:t xml:space="preserve">• High False-Positive Rates: </w:t>
      </w:r>
      <w:r>
        <w:rPr>
          <w:sz w:val="24"/>
        </w:rPr>
        <w:t>Leading to unnecessary service disruptions and alert fatigue among system administrators.</w:t>
      </w:r>
    </w:p>
    <w:p>
      <w:r>
        <w:rPr>
          <w:b/>
          <w:sz w:val="24"/>
        </w:rPr>
        <w:t xml:space="preserve">• Inability to Adapt: </w:t>
      </w:r>
      <w:r>
        <w:rPr>
          <w:sz w:val="24"/>
        </w:rPr>
        <w:t>Failure to detect zero-day attacks and novel threat patterns due to reliance on predefined signatures.</w:t>
      </w:r>
    </w:p>
    <w:p>
      <w:r>
        <w:rPr>
          <w:b/>
          <w:sz w:val="24"/>
        </w:rPr>
        <w:t xml:space="preserve">• Delayed Response Times: </w:t>
      </w:r>
      <w:r>
        <w:rPr>
          <w:sz w:val="24"/>
        </w:rPr>
        <w:t>Significant gap between anomaly detection and resource containment, allowing damage propagation.</w:t>
      </w:r>
    </w:p>
    <w:p>
      <w:r>
        <w:rPr>
          <w:b/>
          <w:sz w:val="24"/>
        </w:rPr>
        <w:t xml:space="preserve">• Lack of Intelligent Quarantine: </w:t>
      </w:r>
      <w:r>
        <w:rPr>
          <w:sz w:val="24"/>
        </w:rPr>
        <w:t>Existing systems either ignore anomalies or resort to destructive termination (SIGKILL), losing process state entirely.</w:t>
      </w:r>
    </w:p>
    <w:p>
      <w:r>
        <w:rPr>
          <w:b/>
          <w:sz w:val="24"/>
        </w:rPr>
        <w:t xml:space="preserve">• Coarse-grained Isolation: </w:t>
      </w:r>
      <w:r>
        <w:rPr>
          <w:sz w:val="24"/>
        </w:rPr>
        <w:t>Quarantining entire services or VMs rather than specific misbehaving processes, causing unnecessary collateral disruption.</w:t>
      </w:r>
    </w:p>
    <w:p>
      <w:r>
        <w:rPr>
          <w:b/>
          <w:sz w:val="24"/>
        </w:rPr>
        <w:t xml:space="preserve">• No Automated Recovery: </w:t>
      </w:r>
      <w:r>
        <w:rPr>
          <w:sz w:val="24"/>
        </w:rPr>
        <w:t>Systems that do quarantine resources provide no mechanism for automated de-quarantine when behavior normalizes.</w:t>
      </w:r>
    </w:p>
    <w:p>
      <w:pPr>
        <w:pStyle w:val="Heading1"/>
      </w:pPr>
      <w:r>
        <w:t>4. Objectives</w:t>
      </w:r>
    </w:p>
    <w:p>
      <w:r>
        <w:rPr>
          <w:b/>
        </w:rPr>
        <w:t xml:space="preserve">1. </w:t>
      </w:r>
      <w:r>
        <w:t>Design and implement a real-time resource monitoring framework that collects CPU, memory, I/O, and thread telemetry using native OS APIs (Linux /proc and macOS libproc) without third-party dependencies.</w:t>
      </w:r>
    </w:p>
    <w:p>
      <w:r>
        <w:rPr>
          <w:b/>
        </w:rPr>
        <w:t xml:space="preserve">2. </w:t>
      </w:r>
      <w:r>
        <w:t>Develop an adaptive anomaly detection engine using EWMA-based multi-dimensional scoring with sigmoidal CPU scoring, saturating memory/IO scoring, and transient burst suppression to minimize false positives.</w:t>
      </w:r>
    </w:p>
    <w:p>
      <w:r>
        <w:rPr>
          <w:b/>
        </w:rPr>
        <w:t xml:space="preserve">3. </w:t>
      </w:r>
      <w:r>
        <w:t>Create an automated graduated quarantine mechanism with four stages (Normal → Watchlist → Soft Quarantine → Hard Quarantine) using reversible POSIX SIGSTOP/SIGCONT duty-cycle throttling that preserves process state.</w:t>
      </w:r>
    </w:p>
    <w:p>
      <w:r>
        <w:rPr>
          <w:b/>
        </w:rPr>
        <w:t xml:space="preserve">4. </w:t>
      </w:r>
      <w:r>
        <w:t>Implement an automated restoration engine with hysteresis-based de-quarantine that verifies behavioral stability before releasing quarantined processes.</w:t>
      </w:r>
    </w:p>
    <w:p>
      <w:r>
        <w:rPr>
          <w:b/>
        </w:rPr>
        <w:t xml:space="preserve">5. </w:t>
      </w:r>
      <w:r>
        <w:t>Build a web-based real-time dashboard for visualization and interactive quarantine management with process injection capabilities for testing.</w:t>
      </w:r>
    </w:p>
    <w:p>
      <w:r>
        <w:rPr>
          <w:b/>
        </w:rPr>
        <w:t xml:space="preserve">6. </w:t>
      </w:r>
      <w:r>
        <w:t>Evaluate system performance through comparative benchmarking against unprotected baseline and static kill strategies, measuring P95/P99 tail latency, throughput, and state loss rates.</w:t>
      </w:r>
    </w:p>
    <w:p>
      <w:pPr>
        <w:pStyle w:val="Heading1"/>
      </w:pPr>
      <w:r>
        <w:t>5. Literature Survey</w:t>
      </w:r>
    </w:p>
    <w:p>
      <w:r>
        <w:t>A comprehensive review of existing literature reveals significant work in anomaly detection and resource isolation, but critical gaps remain in closed-loop adaptive quarantine with automated recovery.</w:t>
      </w:r>
    </w:p>
    <w:p>
      <w:pPr>
        <w:pStyle w:val="Heading2"/>
      </w:pPr>
      <w:r>
        <w:t>5.1 Anomaly Detection Mechanisms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
              <w:rPr>
                <w:rFonts w:ascii="Times New Roman" w:hAnsi="Times New Roman"/>
                <w:b/>
                <w:sz w:val="20"/>
              </w:rPr>
              <w:t>#</w:t>
            </w:r>
          </w:p>
        </w:tc>
        <w:tc>
          <w:tcPr>
            <w:tcW w:type="dxa" w:w="1440"/>
            <w:shd w:fill="D9E2F3" w:val="clear"/>
          </w:tcPr>
          <w:p>
            <w:r/>
            <w:r>
              <w:rPr>
                <w:rFonts w:ascii="Times New Roman" w:hAnsi="Times New Roman"/>
                <w:b/>
                <w:sz w:val="20"/>
              </w:rPr>
              <w:t>Author(s)</w:t>
            </w:r>
          </w:p>
        </w:tc>
        <w:tc>
          <w:tcPr>
            <w:tcW w:type="dxa" w:w="1440"/>
            <w:shd w:fill="D9E2F3" w:val="clear"/>
          </w:tcPr>
          <w:p>
            <w:r/>
            <w:r>
              <w:rPr>
                <w:rFonts w:ascii="Times New Roman" w:hAnsi="Times New Roman"/>
                <w:b/>
                <w:sz w:val="20"/>
              </w:rPr>
              <w:t>Year</w:t>
            </w:r>
          </w:p>
        </w:tc>
        <w:tc>
          <w:tcPr>
            <w:tcW w:type="dxa" w:w="1440"/>
            <w:shd w:fill="D9E2F3" w:val="clear"/>
          </w:tcPr>
          <w:p>
            <w:r/>
            <w:r>
              <w:rPr>
                <w:rFonts w:ascii="Times New Roman" w:hAnsi="Times New Roman"/>
                <w:b/>
                <w:sz w:val="20"/>
              </w:rPr>
              <w:t>Title</w:t>
            </w:r>
          </w:p>
        </w:tc>
        <w:tc>
          <w:tcPr>
            <w:tcW w:type="dxa" w:w="1440"/>
            <w:shd w:fill="D9E2F3" w:val="clear"/>
          </w:tcPr>
          <w:p>
            <w:r/>
            <w:r>
              <w:rPr>
                <w:rFonts w:ascii="Times New Roman" w:hAnsi="Times New Roman"/>
                <w:b/>
                <w:sz w:val="20"/>
              </w:rPr>
              <w:t>Key Contribution</w:t>
            </w:r>
          </w:p>
        </w:tc>
        <w:tc>
          <w:tcPr>
            <w:tcW w:type="dxa" w:w="1440"/>
            <w:shd w:fill="D9E2F3" w:val="clear"/>
          </w:tcPr>
          <w:p>
            <w:r/>
            <w:r>
              <w:rPr>
                <w:rFonts w:ascii="Times New Roman" w:hAnsi="Times New Roman"/>
                <w:b/>
                <w:sz w:val="20"/>
              </w:rPr>
              <w:t>Limitation</w:t>
            </w:r>
          </w:p>
        </w:tc>
      </w:tr>
      <w:tr>
        <w:tc>
          <w:tcPr>
            <w:tcW w:type="dxa" w:w="1440"/>
          </w:tcPr>
          <w:p>
            <w:r/>
            <w:r>
              <w:rPr>
                <w:rFonts w:ascii="Times New Roman" w:hAnsi="Times New Roman"/>
                <w:sz w:val="20"/>
              </w:rPr>
              <w:t>1</w:t>
            </w:r>
          </w:p>
        </w:tc>
        <w:tc>
          <w:tcPr>
            <w:tcW w:type="dxa" w:w="1440"/>
          </w:tcPr>
          <w:p>
            <w:r/>
            <w:r>
              <w:rPr>
                <w:rFonts w:ascii="Times New Roman" w:hAnsi="Times New Roman"/>
                <w:sz w:val="20"/>
              </w:rPr>
              <w:t>Chen et al.</w:t>
            </w:r>
          </w:p>
        </w:tc>
        <w:tc>
          <w:tcPr>
            <w:tcW w:type="dxa" w:w="1440"/>
          </w:tcPr>
          <w:p>
            <w:r/>
            <w:r>
              <w:rPr>
                <w:rFonts w:ascii="Times New Roman" w:hAnsi="Times New Roman"/>
                <w:sz w:val="20"/>
              </w:rPr>
              <w:t>2021</w:t>
            </w:r>
          </w:p>
        </w:tc>
        <w:tc>
          <w:tcPr>
            <w:tcW w:type="dxa" w:w="1440"/>
          </w:tcPr>
          <w:p>
            <w:r/>
            <w:r>
              <w:rPr>
                <w:rFonts w:ascii="Times New Roman" w:hAnsi="Times New Roman"/>
                <w:sz w:val="20"/>
              </w:rPr>
              <w:t>Cloud Resource Anomaly Detection Using Deep Learning</w:t>
            </w:r>
          </w:p>
        </w:tc>
        <w:tc>
          <w:tcPr>
            <w:tcW w:type="dxa" w:w="1440"/>
          </w:tcPr>
          <w:p>
            <w:r/>
            <w:r>
              <w:rPr>
                <w:rFonts w:ascii="Times New Roman" w:hAnsi="Times New Roman"/>
                <w:sz w:val="20"/>
              </w:rPr>
              <w:t>LSTM-based monitoring for cloud VMs</w:t>
            </w:r>
          </w:p>
        </w:tc>
        <w:tc>
          <w:tcPr>
            <w:tcW w:type="dxa" w:w="1440"/>
          </w:tcPr>
          <w:p>
            <w:r/>
            <w:r>
              <w:rPr>
                <w:rFonts w:ascii="Times New Roman" w:hAnsi="Times New Roman"/>
                <w:sz w:val="20"/>
              </w:rPr>
              <w:t>No automated response mechanism</w:t>
            </w:r>
          </w:p>
        </w:tc>
      </w:tr>
      <w:tr>
        <w:tc>
          <w:tcPr>
            <w:tcW w:type="dxa" w:w="1440"/>
          </w:tcPr>
          <w:p>
            <w:r/>
            <w:r>
              <w:rPr>
                <w:rFonts w:ascii="Times New Roman" w:hAnsi="Times New Roman"/>
                <w:sz w:val="20"/>
              </w:rPr>
              <w:t>2</w:t>
            </w:r>
          </w:p>
        </w:tc>
        <w:tc>
          <w:tcPr>
            <w:tcW w:type="dxa" w:w="1440"/>
          </w:tcPr>
          <w:p>
            <w:r/>
            <w:r>
              <w:rPr>
                <w:rFonts w:ascii="Times New Roman" w:hAnsi="Times New Roman"/>
                <w:sz w:val="20"/>
              </w:rPr>
              <w:t>Kumar &amp; Singh</w:t>
            </w:r>
          </w:p>
        </w:tc>
        <w:tc>
          <w:tcPr>
            <w:tcW w:type="dxa" w:w="1440"/>
          </w:tcPr>
          <w:p>
            <w:r/>
            <w:r>
              <w:rPr>
                <w:rFonts w:ascii="Times New Roman" w:hAnsi="Times New Roman"/>
                <w:sz w:val="20"/>
              </w:rPr>
              <w:t>2020</w:t>
            </w:r>
          </w:p>
        </w:tc>
        <w:tc>
          <w:tcPr>
            <w:tcW w:type="dxa" w:w="1440"/>
          </w:tcPr>
          <w:p>
            <w:r/>
            <w:r>
              <w:rPr>
                <w:rFonts w:ascii="Times New Roman" w:hAnsi="Times New Roman"/>
                <w:sz w:val="20"/>
              </w:rPr>
              <w:t>Adaptive Intrusion Detection in Cloud Computing</w:t>
            </w:r>
          </w:p>
        </w:tc>
        <w:tc>
          <w:tcPr>
            <w:tcW w:type="dxa" w:w="1440"/>
          </w:tcPr>
          <w:p>
            <w:r/>
            <w:r>
              <w:rPr>
                <w:rFonts w:ascii="Times New Roman" w:hAnsi="Times New Roman"/>
                <w:sz w:val="20"/>
              </w:rPr>
              <w:t>Hybrid ML approach for intrusion detection</w:t>
            </w:r>
          </w:p>
        </w:tc>
        <w:tc>
          <w:tcPr>
            <w:tcW w:type="dxa" w:w="1440"/>
          </w:tcPr>
          <w:p>
            <w:r/>
            <w:r>
              <w:rPr>
                <w:rFonts w:ascii="Times New Roman" w:hAnsi="Times New Roman"/>
                <w:sz w:val="20"/>
              </w:rPr>
              <w:t>High computational overhead</w:t>
            </w:r>
          </w:p>
        </w:tc>
      </w:tr>
      <w:tr>
        <w:tc>
          <w:tcPr>
            <w:tcW w:type="dxa" w:w="1440"/>
          </w:tcPr>
          <w:p>
            <w:r/>
            <w:r>
              <w:rPr>
                <w:rFonts w:ascii="Times New Roman" w:hAnsi="Times New Roman"/>
                <w:sz w:val="20"/>
              </w:rPr>
              <w:t>3</w:t>
            </w:r>
          </w:p>
        </w:tc>
        <w:tc>
          <w:tcPr>
            <w:tcW w:type="dxa" w:w="1440"/>
          </w:tcPr>
          <w:p>
            <w:r/>
            <w:r>
              <w:rPr>
                <w:rFonts w:ascii="Times New Roman" w:hAnsi="Times New Roman"/>
                <w:sz w:val="20"/>
              </w:rPr>
              <w:t>Patel et al.</w:t>
            </w:r>
          </w:p>
        </w:tc>
        <w:tc>
          <w:tcPr>
            <w:tcW w:type="dxa" w:w="1440"/>
          </w:tcPr>
          <w:p>
            <w:r/>
            <w:r>
              <w:rPr>
                <w:rFonts w:ascii="Times New Roman" w:hAnsi="Times New Roman"/>
                <w:sz w:val="20"/>
              </w:rPr>
              <w:t>2021</w:t>
            </w:r>
          </w:p>
        </w:tc>
        <w:tc>
          <w:tcPr>
            <w:tcW w:type="dxa" w:w="1440"/>
          </w:tcPr>
          <w:p>
            <w:r/>
            <w:r>
              <w:rPr>
                <w:rFonts w:ascii="Times New Roman" w:hAnsi="Times New Roman"/>
                <w:sz w:val="20"/>
              </w:rPr>
              <w:t>Real-time Anomaly Detection in Distributed Systems</w:t>
            </w:r>
          </w:p>
        </w:tc>
        <w:tc>
          <w:tcPr>
            <w:tcW w:type="dxa" w:w="1440"/>
          </w:tcPr>
          <w:p>
            <w:r/>
            <w:r>
              <w:rPr>
                <w:rFonts w:ascii="Times New Roman" w:hAnsi="Times New Roman"/>
                <w:sz w:val="20"/>
              </w:rPr>
              <w:t>Stream processing for anomaly detection</w:t>
            </w:r>
          </w:p>
        </w:tc>
        <w:tc>
          <w:tcPr>
            <w:tcW w:type="dxa" w:w="1440"/>
          </w:tcPr>
          <w:p>
            <w:r/>
            <w:r>
              <w:rPr>
                <w:rFonts w:ascii="Times New Roman" w:hAnsi="Times New Roman"/>
                <w:sz w:val="20"/>
              </w:rPr>
              <w:t>Limited to network anomalies</w:t>
            </w:r>
          </w:p>
        </w:tc>
      </w:tr>
      <w:tr>
        <w:tc>
          <w:tcPr>
            <w:tcW w:type="dxa" w:w="1440"/>
          </w:tcPr>
          <w:p>
            <w:r/>
            <w:r>
              <w:rPr>
                <w:rFonts w:ascii="Times New Roman" w:hAnsi="Times New Roman"/>
                <w:sz w:val="20"/>
              </w:rPr>
              <w:t>4</w:t>
            </w:r>
          </w:p>
        </w:tc>
        <w:tc>
          <w:tcPr>
            <w:tcW w:type="dxa" w:w="1440"/>
          </w:tcPr>
          <w:p>
            <w:r/>
            <w:r>
              <w:rPr>
                <w:rFonts w:ascii="Times New Roman" w:hAnsi="Times New Roman"/>
                <w:sz w:val="20"/>
              </w:rPr>
              <w:t>Zhang &amp; Liu</w:t>
            </w:r>
          </w:p>
        </w:tc>
        <w:tc>
          <w:tcPr>
            <w:tcW w:type="dxa" w:w="1440"/>
          </w:tcPr>
          <w:p>
            <w:r/>
            <w:r>
              <w:rPr>
                <w:rFonts w:ascii="Times New Roman" w:hAnsi="Times New Roman"/>
                <w:sz w:val="20"/>
              </w:rPr>
              <w:t>2023</w:t>
            </w:r>
          </w:p>
        </w:tc>
        <w:tc>
          <w:tcPr>
            <w:tcW w:type="dxa" w:w="1440"/>
          </w:tcPr>
          <w:p>
            <w:r/>
            <w:r>
              <w:rPr>
                <w:rFonts w:ascii="Times New Roman" w:hAnsi="Times New Roman"/>
                <w:sz w:val="20"/>
              </w:rPr>
              <w:t>Intelligent Resource Management in Edge Computing</w:t>
            </w:r>
          </w:p>
        </w:tc>
        <w:tc>
          <w:tcPr>
            <w:tcW w:type="dxa" w:w="1440"/>
          </w:tcPr>
          <w:p>
            <w:r/>
            <w:r>
              <w:rPr>
                <w:rFonts w:ascii="Times New Roman" w:hAnsi="Times New Roman"/>
                <w:sz w:val="20"/>
              </w:rPr>
              <w:t>Reinforcement learning for resource allocation</w:t>
            </w:r>
          </w:p>
        </w:tc>
        <w:tc>
          <w:tcPr>
            <w:tcW w:type="dxa" w:w="1440"/>
          </w:tcPr>
          <w:p>
            <w:r/>
            <w:r>
              <w:rPr>
                <w:rFonts w:ascii="Times New Roman" w:hAnsi="Times New Roman"/>
                <w:sz w:val="20"/>
              </w:rPr>
              <w:t>Does not address security quarantine</w:t>
            </w:r>
          </w:p>
        </w:tc>
      </w:tr>
      <w:tr>
        <w:tc>
          <w:tcPr>
            <w:tcW w:type="dxa" w:w="1440"/>
          </w:tcPr>
          <w:p>
            <w:r/>
            <w:r>
              <w:rPr>
                <w:rFonts w:ascii="Times New Roman" w:hAnsi="Times New Roman"/>
                <w:sz w:val="20"/>
              </w:rPr>
              <w:t>5</w:t>
            </w:r>
          </w:p>
        </w:tc>
        <w:tc>
          <w:tcPr>
            <w:tcW w:type="dxa" w:w="1440"/>
          </w:tcPr>
          <w:p>
            <w:r/>
            <w:r>
              <w:rPr>
                <w:rFonts w:ascii="Times New Roman" w:hAnsi="Times New Roman"/>
                <w:sz w:val="20"/>
              </w:rPr>
              <w:t>Li et al.</w:t>
            </w:r>
          </w:p>
        </w:tc>
        <w:tc>
          <w:tcPr>
            <w:tcW w:type="dxa" w:w="1440"/>
          </w:tcPr>
          <w:p>
            <w:r/>
            <w:r>
              <w:rPr>
                <w:rFonts w:ascii="Times New Roman" w:hAnsi="Times New Roman"/>
                <w:sz w:val="20"/>
              </w:rPr>
              <w:t>2022</w:t>
            </w:r>
          </w:p>
        </w:tc>
        <w:tc>
          <w:tcPr>
            <w:tcW w:type="dxa" w:w="1440"/>
          </w:tcPr>
          <w:p>
            <w:r/>
            <w:r>
              <w:rPr>
                <w:rFonts w:ascii="Times New Roman" w:hAnsi="Times New Roman"/>
                <w:sz w:val="20"/>
              </w:rPr>
              <w:t>Isolation Forest for Network Intrusion Detection</w:t>
            </w:r>
          </w:p>
        </w:tc>
        <w:tc>
          <w:tcPr>
            <w:tcW w:type="dxa" w:w="1440"/>
          </w:tcPr>
          <w:p>
            <w:r/>
            <w:r>
              <w:rPr>
                <w:rFonts w:ascii="Times New Roman" w:hAnsi="Times New Roman"/>
                <w:sz w:val="20"/>
              </w:rPr>
              <w:t>Unsupervised anomaly detection</w:t>
            </w:r>
          </w:p>
        </w:tc>
        <w:tc>
          <w:tcPr>
            <w:tcW w:type="dxa" w:w="1440"/>
          </w:tcPr>
          <w:p>
            <w:r/>
            <w:r>
              <w:rPr>
                <w:rFonts w:ascii="Times New Roman" w:hAnsi="Times New Roman"/>
                <w:sz w:val="20"/>
              </w:rPr>
              <w:t>Single-feature analysis only</w:t>
            </w:r>
          </w:p>
        </w:tc>
      </w:tr>
      <w:tr>
        <w:tc>
          <w:tcPr>
            <w:tcW w:type="dxa" w:w="1440"/>
          </w:tcPr>
          <w:p>
            <w:r/>
            <w:r>
              <w:rPr>
                <w:rFonts w:ascii="Times New Roman" w:hAnsi="Times New Roman"/>
                <w:sz w:val="20"/>
              </w:rPr>
              <w:t>6</w:t>
            </w:r>
          </w:p>
        </w:tc>
        <w:tc>
          <w:tcPr>
            <w:tcW w:type="dxa" w:w="1440"/>
          </w:tcPr>
          <w:p>
            <w:r/>
            <w:r>
              <w:rPr>
                <w:rFonts w:ascii="Times New Roman" w:hAnsi="Times New Roman"/>
                <w:sz w:val="20"/>
              </w:rPr>
              <w:t>Kim et al.</w:t>
            </w:r>
          </w:p>
        </w:tc>
        <w:tc>
          <w:tcPr>
            <w:tcW w:type="dxa" w:w="1440"/>
          </w:tcPr>
          <w:p>
            <w:r/>
            <w:r>
              <w:rPr>
                <w:rFonts w:ascii="Times New Roman" w:hAnsi="Times New Roman"/>
                <w:sz w:val="20"/>
              </w:rPr>
              <w:t>2023</w:t>
            </w:r>
          </w:p>
        </w:tc>
        <w:tc>
          <w:tcPr>
            <w:tcW w:type="dxa" w:w="1440"/>
          </w:tcPr>
          <w:p>
            <w:r/>
            <w:r>
              <w:rPr>
                <w:rFonts w:ascii="Times New Roman" w:hAnsi="Times New Roman"/>
                <w:sz w:val="20"/>
              </w:rPr>
              <w:t>Federated Learning for Collaborative Threat Detection</w:t>
            </w:r>
          </w:p>
        </w:tc>
        <w:tc>
          <w:tcPr>
            <w:tcW w:type="dxa" w:w="1440"/>
          </w:tcPr>
          <w:p>
            <w:r/>
            <w:r>
              <w:rPr>
                <w:rFonts w:ascii="Times New Roman" w:hAnsi="Times New Roman"/>
                <w:sz w:val="20"/>
              </w:rPr>
              <w:t>Privacy-preserving threat detection</w:t>
            </w:r>
          </w:p>
        </w:tc>
        <w:tc>
          <w:tcPr>
            <w:tcW w:type="dxa" w:w="1440"/>
          </w:tcPr>
          <w:p>
            <w:r/>
            <w:r>
              <w:rPr>
                <w:rFonts w:ascii="Times New Roman" w:hAnsi="Times New Roman"/>
                <w:sz w:val="20"/>
              </w:rPr>
              <w:t>High communication overhead</w:t>
            </w:r>
          </w:p>
        </w:tc>
      </w:tr>
      <w:tr>
        <w:tc>
          <w:tcPr>
            <w:tcW w:type="dxa" w:w="1440"/>
          </w:tcPr>
          <w:p>
            <w:r/>
            <w:r>
              <w:rPr>
                <w:rFonts w:ascii="Times New Roman" w:hAnsi="Times New Roman"/>
                <w:sz w:val="20"/>
              </w:rPr>
              <w:t>7</w:t>
            </w:r>
          </w:p>
        </w:tc>
        <w:tc>
          <w:tcPr>
            <w:tcW w:type="dxa" w:w="1440"/>
          </w:tcPr>
          <w:p>
            <w:r/>
            <w:r>
              <w:rPr>
                <w:rFonts w:ascii="Times New Roman" w:hAnsi="Times New Roman"/>
                <w:sz w:val="20"/>
              </w:rPr>
              <w:t>Ibidunmoye et al.</w:t>
            </w:r>
          </w:p>
        </w:tc>
        <w:tc>
          <w:tcPr>
            <w:tcW w:type="dxa" w:w="1440"/>
          </w:tcPr>
          <w:p>
            <w:r/>
            <w:r>
              <w:rPr>
                <w:rFonts w:ascii="Times New Roman" w:hAnsi="Times New Roman"/>
                <w:sz w:val="20"/>
              </w:rPr>
              <w:t>2015</w:t>
            </w:r>
          </w:p>
        </w:tc>
        <w:tc>
          <w:tcPr>
            <w:tcW w:type="dxa" w:w="1440"/>
          </w:tcPr>
          <w:p>
            <w:r/>
            <w:r>
              <w:rPr>
                <w:rFonts w:ascii="Times New Roman" w:hAnsi="Times New Roman"/>
                <w:sz w:val="20"/>
              </w:rPr>
              <w:t>Multi-resource Bottleneck Observability Survey</w:t>
            </w:r>
          </w:p>
        </w:tc>
        <w:tc>
          <w:tcPr>
            <w:tcW w:type="dxa" w:w="1440"/>
          </w:tcPr>
          <w:p>
            <w:r/>
            <w:r>
              <w:rPr>
                <w:rFonts w:ascii="Times New Roman" w:hAnsi="Times New Roman"/>
                <w:sz w:val="20"/>
              </w:rPr>
              <w:t>Observability taxonomy across CPU, Memory, Disk, Network</w:t>
            </w:r>
          </w:p>
        </w:tc>
        <w:tc>
          <w:tcPr>
            <w:tcW w:type="dxa" w:w="1440"/>
          </w:tcPr>
          <w:p>
            <w:r/>
            <w:r>
              <w:rPr>
                <w:rFonts w:ascii="Times New Roman" w:hAnsi="Times New Roman"/>
                <w:sz w:val="20"/>
              </w:rPr>
              <w:t>No autonomous process actuator</w:t>
            </w:r>
          </w:p>
        </w:tc>
      </w:tr>
      <w:tr>
        <w:tc>
          <w:tcPr>
            <w:tcW w:type="dxa" w:w="1440"/>
          </w:tcPr>
          <w:p>
            <w:r/>
            <w:r>
              <w:rPr>
                <w:rFonts w:ascii="Times New Roman" w:hAnsi="Times New Roman"/>
                <w:sz w:val="20"/>
              </w:rPr>
              <w:t>8</w:t>
            </w:r>
          </w:p>
        </w:tc>
        <w:tc>
          <w:tcPr>
            <w:tcW w:type="dxa" w:w="1440"/>
          </w:tcPr>
          <w:p>
            <w:r/>
            <w:r>
              <w:rPr>
                <w:rFonts w:ascii="Times New Roman" w:hAnsi="Times New Roman"/>
                <w:sz w:val="20"/>
              </w:rPr>
              <w:t>Zhang et al.</w:t>
            </w:r>
          </w:p>
        </w:tc>
        <w:tc>
          <w:tcPr>
            <w:tcW w:type="dxa" w:w="1440"/>
          </w:tcPr>
          <w:p>
            <w:r/>
            <w:r>
              <w:rPr>
                <w:rFonts w:ascii="Times New Roman" w:hAnsi="Times New Roman"/>
                <w:sz w:val="20"/>
              </w:rPr>
              <w:t>2023</w:t>
            </w:r>
          </w:p>
        </w:tc>
        <w:tc>
          <w:tcPr>
            <w:tcW w:type="dxa" w:w="1440"/>
          </w:tcPr>
          <w:p>
            <w:r/>
            <w:r>
              <w:rPr>
                <w:rFonts w:ascii="Times New Roman" w:hAnsi="Times New Roman"/>
                <w:sz w:val="20"/>
              </w:rPr>
              <w:t>Process Telemetry via eBPF + Isolation Forest</w:t>
            </w:r>
          </w:p>
        </w:tc>
        <w:tc>
          <w:tcPr>
            <w:tcW w:type="dxa" w:w="1440"/>
          </w:tcPr>
          <w:p>
            <w:r/>
            <w:r>
              <w:rPr>
                <w:rFonts w:ascii="Times New Roman" w:hAnsi="Times New Roman"/>
                <w:sz w:val="20"/>
              </w:rPr>
              <w:t>High detection accuracy in hybrid systems</w:t>
            </w:r>
          </w:p>
        </w:tc>
        <w:tc>
          <w:tcPr>
            <w:tcW w:type="dxa" w:w="1440"/>
          </w:tcPr>
          <w:p>
            <w:r/>
            <w:r>
              <w:rPr>
                <w:rFonts w:ascii="Times New Roman" w:hAnsi="Times New Roman"/>
                <w:sz w:val="20"/>
              </w:rPr>
              <w:t>Stops at alerting; no throttling or recovery</w:t>
            </w:r>
          </w:p>
        </w:tc>
      </w:tr>
    </w:tbl>
    <w:p/>
    <w:p>
      <w:pPr>
        <w:pStyle w:val="Heading2"/>
      </w:pPr>
      <w:r>
        <w:t>5.2 Containment &amp; Isolation Mechanisms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r/>
            <w:r>
              <w:rPr>
                <w:rFonts w:ascii="Times New Roman" w:hAnsi="Times New Roman"/>
                <w:b/>
                <w:sz w:val="20"/>
              </w:rPr>
              <w:t>#</w:t>
            </w:r>
          </w:p>
        </w:tc>
        <w:tc>
          <w:tcPr>
            <w:tcW w:type="dxa" w:w="1440"/>
            <w:shd w:fill="D9E2F3" w:val="clear"/>
          </w:tcPr>
          <w:p>
            <w:r/>
            <w:r>
              <w:rPr>
                <w:rFonts w:ascii="Times New Roman" w:hAnsi="Times New Roman"/>
                <w:b/>
                <w:sz w:val="20"/>
              </w:rPr>
              <w:t>Author(s)</w:t>
            </w:r>
          </w:p>
        </w:tc>
        <w:tc>
          <w:tcPr>
            <w:tcW w:type="dxa" w:w="1440"/>
            <w:shd w:fill="D9E2F3" w:val="clear"/>
          </w:tcPr>
          <w:p>
            <w:r/>
            <w:r>
              <w:rPr>
                <w:rFonts w:ascii="Times New Roman" w:hAnsi="Times New Roman"/>
                <w:b/>
                <w:sz w:val="20"/>
              </w:rPr>
              <w:t>Year</w:t>
            </w:r>
          </w:p>
        </w:tc>
        <w:tc>
          <w:tcPr>
            <w:tcW w:type="dxa" w:w="1440"/>
            <w:shd w:fill="D9E2F3" w:val="clear"/>
          </w:tcPr>
          <w:p>
            <w:r/>
            <w:r>
              <w:rPr>
                <w:rFonts w:ascii="Times New Roman" w:hAnsi="Times New Roman"/>
                <w:b/>
                <w:sz w:val="20"/>
              </w:rPr>
              <w:t>Title</w:t>
            </w:r>
          </w:p>
        </w:tc>
        <w:tc>
          <w:tcPr>
            <w:tcW w:type="dxa" w:w="1440"/>
            <w:shd w:fill="D9E2F3" w:val="clear"/>
          </w:tcPr>
          <w:p>
            <w:r/>
            <w:r>
              <w:rPr>
                <w:rFonts w:ascii="Times New Roman" w:hAnsi="Times New Roman"/>
                <w:b/>
                <w:sz w:val="20"/>
              </w:rPr>
              <w:t>Key Contribution</w:t>
            </w:r>
          </w:p>
        </w:tc>
        <w:tc>
          <w:tcPr>
            <w:tcW w:type="dxa" w:w="1440"/>
            <w:shd w:fill="D9E2F3" w:val="clear"/>
          </w:tcPr>
          <w:p>
            <w:r/>
            <w:r>
              <w:rPr>
                <w:rFonts w:ascii="Times New Roman" w:hAnsi="Times New Roman"/>
                <w:b/>
                <w:sz w:val="20"/>
              </w:rPr>
              <w:t>Limitation</w:t>
            </w:r>
          </w:p>
        </w:tc>
      </w:tr>
      <w:tr>
        <w:tc>
          <w:tcPr>
            <w:tcW w:type="dxa" w:w="1440"/>
          </w:tcPr>
          <w:p>
            <w:r/>
            <w:r>
              <w:rPr>
                <w:rFonts w:ascii="Times New Roman" w:hAnsi="Times New Roman"/>
                <w:sz w:val="20"/>
              </w:rPr>
              <w:t>1</w:t>
            </w:r>
          </w:p>
        </w:tc>
        <w:tc>
          <w:tcPr>
            <w:tcW w:type="dxa" w:w="1440"/>
          </w:tcPr>
          <w:p>
            <w:r/>
            <w:r>
              <w:rPr>
                <w:rFonts w:ascii="Times New Roman" w:hAnsi="Times New Roman"/>
                <w:sz w:val="20"/>
              </w:rPr>
              <w:t>Wang et al.</w:t>
            </w:r>
          </w:p>
        </w:tc>
        <w:tc>
          <w:tcPr>
            <w:tcW w:type="dxa" w:w="1440"/>
          </w:tcPr>
          <w:p>
            <w:r/>
            <w:r>
              <w:rPr>
                <w:rFonts w:ascii="Times New Roman" w:hAnsi="Times New Roman"/>
                <w:sz w:val="20"/>
              </w:rPr>
              <w:t>2022</w:t>
            </w:r>
          </w:p>
        </w:tc>
        <w:tc>
          <w:tcPr>
            <w:tcW w:type="dxa" w:w="1440"/>
          </w:tcPr>
          <w:p>
            <w:r/>
            <w:r>
              <w:rPr>
                <w:rFonts w:ascii="Times New Roman" w:hAnsi="Times New Roman"/>
                <w:sz w:val="20"/>
              </w:rPr>
              <w:t>Container Security: Isolation and Monitoring</w:t>
            </w:r>
          </w:p>
        </w:tc>
        <w:tc>
          <w:tcPr>
            <w:tcW w:type="dxa" w:w="1440"/>
          </w:tcPr>
          <w:p>
            <w:r/>
            <w:r>
              <w:rPr>
                <w:rFonts w:ascii="Times New Roman" w:hAnsi="Times New Roman"/>
                <w:sz w:val="20"/>
              </w:rPr>
              <w:t>Container-level isolation techniques</w:t>
            </w:r>
          </w:p>
        </w:tc>
        <w:tc>
          <w:tcPr>
            <w:tcW w:type="dxa" w:w="1440"/>
          </w:tcPr>
          <w:p>
            <w:r/>
            <w:r>
              <w:rPr>
                <w:rFonts w:ascii="Times New Roman" w:hAnsi="Times New Roman"/>
                <w:sz w:val="20"/>
              </w:rPr>
              <w:t>Static rule-based quarantine</w:t>
            </w:r>
          </w:p>
        </w:tc>
      </w:tr>
      <w:tr>
        <w:tc>
          <w:tcPr>
            <w:tcW w:type="dxa" w:w="1440"/>
          </w:tcPr>
          <w:p>
            <w:r/>
            <w:r>
              <w:rPr>
                <w:rFonts w:ascii="Times New Roman" w:hAnsi="Times New Roman"/>
                <w:sz w:val="20"/>
              </w:rPr>
              <w:t>2</w:t>
            </w:r>
          </w:p>
        </w:tc>
        <w:tc>
          <w:tcPr>
            <w:tcW w:type="dxa" w:w="1440"/>
          </w:tcPr>
          <w:p>
            <w:r/>
            <w:r>
              <w:rPr>
                <w:rFonts w:ascii="Times New Roman" w:hAnsi="Times New Roman"/>
                <w:sz w:val="20"/>
              </w:rPr>
              <w:t>Rodriguez et al.</w:t>
            </w:r>
          </w:p>
        </w:tc>
        <w:tc>
          <w:tcPr>
            <w:tcW w:type="dxa" w:w="1440"/>
          </w:tcPr>
          <w:p>
            <w:r/>
            <w:r>
              <w:rPr>
                <w:rFonts w:ascii="Times New Roman" w:hAnsi="Times New Roman"/>
                <w:sz w:val="20"/>
              </w:rPr>
              <w:t>2020</w:t>
            </w:r>
          </w:p>
        </w:tc>
        <w:tc>
          <w:tcPr>
            <w:tcW w:type="dxa" w:w="1440"/>
          </w:tcPr>
          <w:p>
            <w:r/>
            <w:r>
              <w:rPr>
                <w:rFonts w:ascii="Times New Roman" w:hAnsi="Times New Roman"/>
                <w:sz w:val="20"/>
              </w:rPr>
              <w:t>Automated Incident Response in Cloud Environments</w:t>
            </w:r>
          </w:p>
        </w:tc>
        <w:tc>
          <w:tcPr>
            <w:tcW w:type="dxa" w:w="1440"/>
          </w:tcPr>
          <w:p>
            <w:r/>
            <w:r>
              <w:rPr>
                <w:rFonts w:ascii="Times New Roman" w:hAnsi="Times New Roman"/>
                <w:sz w:val="20"/>
              </w:rPr>
              <w:t>SOAR-based incident automation</w:t>
            </w:r>
          </w:p>
        </w:tc>
        <w:tc>
          <w:tcPr>
            <w:tcW w:type="dxa" w:w="1440"/>
          </w:tcPr>
          <w:p>
            <w:r/>
            <w:r>
              <w:rPr>
                <w:rFonts w:ascii="Times New Roman" w:hAnsi="Times New Roman"/>
                <w:sz w:val="20"/>
              </w:rPr>
              <w:t>Lacks adaptive learning capability</w:t>
            </w:r>
          </w:p>
        </w:tc>
      </w:tr>
      <w:tr>
        <w:tc>
          <w:tcPr>
            <w:tcW w:type="dxa" w:w="1440"/>
          </w:tcPr>
          <w:p>
            <w:r/>
            <w:r>
              <w:rPr>
                <w:rFonts w:ascii="Times New Roman" w:hAnsi="Times New Roman"/>
                <w:sz w:val="20"/>
              </w:rPr>
              <w:t>3</w:t>
            </w:r>
          </w:p>
        </w:tc>
        <w:tc>
          <w:tcPr>
            <w:tcW w:type="dxa" w:w="1440"/>
          </w:tcPr>
          <w:p>
            <w:r/>
            <w:r>
              <w:rPr>
                <w:rFonts w:ascii="Times New Roman" w:hAnsi="Times New Roman"/>
                <w:sz w:val="20"/>
              </w:rPr>
              <w:t>Sharma &amp; Gupta</w:t>
            </w:r>
          </w:p>
        </w:tc>
        <w:tc>
          <w:tcPr>
            <w:tcW w:type="dxa" w:w="1440"/>
          </w:tcPr>
          <w:p>
            <w:r/>
            <w:r>
              <w:rPr>
                <w:rFonts w:ascii="Times New Roman" w:hAnsi="Times New Roman"/>
                <w:sz w:val="20"/>
              </w:rPr>
              <w:t>2021</w:t>
            </w:r>
          </w:p>
        </w:tc>
        <w:tc>
          <w:tcPr>
            <w:tcW w:type="dxa" w:w="1440"/>
          </w:tcPr>
          <w:p>
            <w:r/>
            <w:r>
              <w:rPr>
                <w:rFonts w:ascii="Times New Roman" w:hAnsi="Times New Roman"/>
                <w:sz w:val="20"/>
              </w:rPr>
              <w:t>Dynamic Resource Isolation in Multi-tenant Clouds</w:t>
            </w:r>
          </w:p>
        </w:tc>
        <w:tc>
          <w:tcPr>
            <w:tcW w:type="dxa" w:w="1440"/>
          </w:tcPr>
          <w:p>
            <w:r/>
            <w:r>
              <w:rPr>
                <w:rFonts w:ascii="Times New Roman" w:hAnsi="Times New Roman"/>
                <w:sz w:val="20"/>
              </w:rPr>
              <w:t>Tenant-aware isolation policies</w:t>
            </w:r>
          </w:p>
        </w:tc>
        <w:tc>
          <w:tcPr>
            <w:tcW w:type="dxa" w:w="1440"/>
          </w:tcPr>
          <w:p>
            <w:r/>
            <w:r>
              <w:rPr>
                <w:rFonts w:ascii="Times New Roman" w:hAnsi="Times New Roman"/>
                <w:sz w:val="20"/>
              </w:rPr>
              <w:t>Manual policy configuration required</w:t>
            </w:r>
          </w:p>
        </w:tc>
      </w:tr>
      <w:tr>
        <w:tc>
          <w:tcPr>
            <w:tcW w:type="dxa" w:w="1440"/>
          </w:tcPr>
          <w:p>
            <w:r/>
            <w:r>
              <w:rPr>
                <w:rFonts w:ascii="Times New Roman" w:hAnsi="Times New Roman"/>
                <w:sz w:val="20"/>
              </w:rPr>
              <w:t>4</w:t>
            </w:r>
          </w:p>
        </w:tc>
        <w:tc>
          <w:tcPr>
            <w:tcW w:type="dxa" w:w="1440"/>
          </w:tcPr>
          <w:p>
            <w:r/>
            <w:r>
              <w:rPr>
                <w:rFonts w:ascii="Times New Roman" w:hAnsi="Times New Roman"/>
                <w:sz w:val="20"/>
              </w:rPr>
              <w:t>Brown et al.</w:t>
            </w:r>
          </w:p>
        </w:tc>
        <w:tc>
          <w:tcPr>
            <w:tcW w:type="dxa" w:w="1440"/>
          </w:tcPr>
          <w:p>
            <w:r/>
            <w:r>
              <w:rPr>
                <w:rFonts w:ascii="Times New Roman" w:hAnsi="Times New Roman"/>
                <w:sz w:val="20"/>
              </w:rPr>
              <w:t>2022</w:t>
            </w:r>
          </w:p>
        </w:tc>
        <w:tc>
          <w:tcPr>
            <w:tcW w:type="dxa" w:w="1440"/>
          </w:tcPr>
          <w:p>
            <w:r/>
            <w:r>
              <w:rPr>
                <w:rFonts w:ascii="Times New Roman" w:hAnsi="Times New Roman"/>
                <w:sz w:val="20"/>
              </w:rPr>
              <w:t>Microservice Security: Challenges and Solutions</w:t>
            </w:r>
          </w:p>
        </w:tc>
        <w:tc>
          <w:tcPr>
            <w:tcW w:type="dxa" w:w="1440"/>
          </w:tcPr>
          <w:p>
            <w:r/>
            <w:r>
              <w:rPr>
                <w:rFonts w:ascii="Times New Roman" w:hAnsi="Times New Roman"/>
                <w:sz w:val="20"/>
              </w:rPr>
              <w:t>Service mesh security patterns</w:t>
            </w:r>
          </w:p>
        </w:tc>
        <w:tc>
          <w:tcPr>
            <w:tcW w:type="dxa" w:w="1440"/>
          </w:tcPr>
          <w:p>
            <w:r/>
            <w:r>
              <w:rPr>
                <w:rFonts w:ascii="Times New Roman" w:hAnsi="Times New Roman"/>
                <w:sz w:val="20"/>
              </w:rPr>
              <w:t>No ML-based adaptation</w:t>
            </w:r>
          </w:p>
        </w:tc>
      </w:tr>
      <w:tr>
        <w:tc>
          <w:tcPr>
            <w:tcW w:type="dxa" w:w="1440"/>
          </w:tcPr>
          <w:p>
            <w:r/>
            <w:r>
              <w:rPr>
                <w:rFonts w:ascii="Times New Roman" w:hAnsi="Times New Roman"/>
                <w:sz w:val="20"/>
              </w:rPr>
              <w:t>5</w:t>
            </w:r>
          </w:p>
        </w:tc>
        <w:tc>
          <w:tcPr>
            <w:tcW w:type="dxa" w:w="1440"/>
          </w:tcPr>
          <w:p>
            <w:r/>
            <w:r>
              <w:rPr>
                <w:rFonts w:ascii="Times New Roman" w:hAnsi="Times New Roman"/>
                <w:sz w:val="20"/>
              </w:rPr>
              <w:t>Somayaji</w:t>
            </w:r>
          </w:p>
        </w:tc>
        <w:tc>
          <w:tcPr>
            <w:tcW w:type="dxa" w:w="1440"/>
          </w:tcPr>
          <w:p>
            <w:r/>
            <w:r>
              <w:rPr>
                <w:rFonts w:ascii="Times New Roman" w:hAnsi="Times New Roman"/>
                <w:sz w:val="20"/>
              </w:rPr>
              <w:t>2002</w:t>
            </w:r>
          </w:p>
        </w:tc>
        <w:tc>
          <w:tcPr>
            <w:tcW w:type="dxa" w:w="1440"/>
          </w:tcPr>
          <w:p>
            <w:r/>
            <w:r>
              <w:rPr>
                <w:rFonts w:ascii="Times New Roman" w:hAnsi="Times New Roman"/>
                <w:sz w:val="20"/>
              </w:rPr>
              <w:t>pH: Process Homeostasis</w:t>
            </w:r>
          </w:p>
        </w:tc>
        <w:tc>
          <w:tcPr>
            <w:tcW w:type="dxa" w:w="1440"/>
          </w:tcPr>
          <w:p>
            <w:r/>
            <w:r>
              <w:rPr>
                <w:rFonts w:ascii="Times New Roman" w:hAnsi="Times New Roman"/>
                <w:sz w:val="20"/>
              </w:rPr>
              <w:t>System call delay injection</w:t>
            </w:r>
          </w:p>
        </w:tc>
        <w:tc>
          <w:tcPr>
            <w:tcW w:type="dxa" w:w="1440"/>
          </w:tcPr>
          <w:p>
            <w:r/>
            <w:r>
              <w:rPr>
                <w:rFonts w:ascii="Times New Roman" w:hAnsi="Times New Roman"/>
                <w:sz w:val="20"/>
              </w:rPr>
              <w:t>Intercepts syscalls; no CPU/Mem/IO quotas</w:t>
            </w:r>
          </w:p>
        </w:tc>
      </w:tr>
      <w:tr>
        <w:tc>
          <w:tcPr>
            <w:tcW w:type="dxa" w:w="1440"/>
          </w:tcPr>
          <w:p>
            <w:r/>
            <w:r>
              <w:rPr>
                <w:rFonts w:ascii="Times New Roman" w:hAnsi="Times New Roman"/>
                <w:sz w:val="20"/>
              </w:rPr>
              <w:t>6</w:t>
            </w:r>
          </w:p>
        </w:tc>
        <w:tc>
          <w:tcPr>
            <w:tcW w:type="dxa" w:w="1440"/>
          </w:tcPr>
          <w:p>
            <w:r/>
            <w:r>
              <w:rPr>
                <w:rFonts w:ascii="Times New Roman" w:hAnsi="Times New Roman"/>
                <w:sz w:val="20"/>
              </w:rPr>
              <w:t>Nakagawa et al.</w:t>
            </w:r>
          </w:p>
        </w:tc>
        <w:tc>
          <w:tcPr>
            <w:tcW w:type="dxa" w:w="1440"/>
          </w:tcPr>
          <w:p>
            <w:r/>
            <w:r>
              <w:rPr>
                <w:rFonts w:ascii="Times New Roman" w:hAnsi="Times New Roman"/>
                <w:sz w:val="20"/>
              </w:rPr>
              <w:t>2015</w:t>
            </w:r>
          </w:p>
        </w:tc>
        <w:tc>
          <w:tcPr>
            <w:tcW w:type="dxa" w:w="1440"/>
          </w:tcPr>
          <w:p>
            <w:r/>
            <w:r>
              <w:rPr>
                <w:rFonts w:ascii="Times New Roman" w:hAnsi="Times New Roman"/>
                <w:sz w:val="20"/>
              </w:rPr>
              <w:t>Dynamic cgroup Limit Assignment</w:t>
            </w:r>
          </w:p>
        </w:tc>
        <w:tc>
          <w:tcPr>
            <w:tcW w:type="dxa" w:w="1440"/>
          </w:tcPr>
          <w:p>
            <w:r/>
            <w:r>
              <w:rPr>
                <w:rFonts w:ascii="Times New Roman" w:hAnsi="Times New Roman"/>
                <w:sz w:val="20"/>
              </w:rPr>
              <w:t>cgroup-based memory limits &amp; fork bombs</w:t>
            </w:r>
          </w:p>
        </w:tc>
        <w:tc>
          <w:tcPr>
            <w:tcW w:type="dxa" w:w="1440"/>
          </w:tcPr>
          <w:p>
            <w:r/>
            <w:r>
              <w:rPr>
                <w:rFonts w:ascii="Times New Roman" w:hAnsi="Times New Roman"/>
                <w:sz w:val="20"/>
              </w:rPr>
              <w:t>No multi-metric scoring; no auto-release</w:t>
            </w:r>
          </w:p>
        </w:tc>
      </w:tr>
    </w:tbl>
    <w:p/>
    <w:p>
      <w:pPr>
        <w:pStyle w:val="Heading2"/>
      </w:pPr>
      <w:r>
        <w:t>5.3 Quantitative Evidence Synthesis</w:t>
      </w:r>
    </w:p>
    <w:p>
      <w:r>
        <w:t>A meta-analysis across systems literature reveals strong empirical consensus: 100% (9 of 9) peer-reviewed papers affirm that adaptive quarantine mitigates system-wide performance degradation. PerfIso (2018) increased server CPU utilization from 21% to 66% across 90,000+ servers without tail latency harm. ROMA (2026) maintained recovery ceiling under 6.9 seconds during memory exhaustion attacks.</w:t>
      </w:r>
    </w:p>
    <w:p>
      <w:pPr>
        <w:pStyle w:val="Heading1"/>
      </w:pPr>
      <w:r>
        <w:t>6. Gaps in Existing Systems</w:t>
      </w:r>
    </w:p>
    <w:p>
      <w:pPr>
        <w:pStyle w:val="Heading2"/>
      </w:pPr>
      <w:r>
        <w:t>6.1 Static Detection Rules</w:t>
      </w:r>
    </w:p>
    <w:p>
      <w:r>
        <w:t>Most existing systems rely on predefined thresholds and signatures, failing to detect novel or evolving threats. ARQ addresses this with adaptive EWMA-based scoring that continuously tracks behavioral baselines.</w:t>
      </w:r>
    </w:p>
    <w:p>
      <w:pPr>
        <w:pStyle w:val="Heading2"/>
      </w:pPr>
      <w:r>
        <w:t>6.2 Delayed Response</w:t>
      </w:r>
    </w:p>
    <w:p>
      <w:r>
        <w:t>Gap between anomaly detection and resource isolation leads to potential damage propagation. ARQ's closed-loop architecture performs detection and enforcement in the same telemetry cycle (~500ms).</w:t>
      </w:r>
    </w:p>
    <w:p>
      <w:pPr>
        <w:pStyle w:val="Heading2"/>
      </w:pPr>
      <w:r>
        <w:t>6.3 High False Positives</w:t>
      </w:r>
    </w:p>
    <w:p>
      <w:r>
        <w:t>Rigid detection algorithms generate excessive false alarms, causing alert fatigue. ARQ's burst suppression filter (K_burst = 3 cycles) prevents transient spikes from triggering quarantine.</w:t>
      </w:r>
    </w:p>
    <w:p>
      <w:pPr>
        <w:pStyle w:val="Heading2"/>
      </w:pPr>
      <w:r>
        <w:t>6.4 No Adaptive Learning</w:t>
      </w:r>
    </w:p>
    <w:p>
      <w:r>
        <w:t>Systems do not learn from past incidents to improve future detection accuracy. ARQ's EWMA baseline tracker continuously adapts to process behavioral patterns.</w:t>
      </w:r>
    </w:p>
    <w:p>
      <w:pPr>
        <w:pStyle w:val="Heading2"/>
      </w:pPr>
      <w:r>
        <w:t>6.5 Coarse-grained Quarantine</w:t>
      </w:r>
    </w:p>
    <w:p>
      <w:r>
        <w:t>Existing solutions quarantine entire services rather than specific resources. ARQ provides per-process graduated quarantine with fine-grained CPU duty-cycle control.</w:t>
      </w:r>
    </w:p>
    <w:p>
      <w:pPr>
        <w:pStyle w:val="Heading2"/>
      </w:pPr>
      <w:r>
        <w:t>6.6 No Automated Recovery</w:t>
      </w:r>
    </w:p>
    <w:p>
      <w:r>
        <w:t>The core literature gap: while telemetry and throttling are mature, closed-loop restoration (de-quarantine) and burst-aware scoring remain unaddressed. ARQ's restoration engine with hysteresis counters (H=4 cycles) fills this gap.</w:t>
      </w:r>
    </w:p>
    <w:p>
      <w:pPr>
        <w:pStyle w:val="Heading1"/>
      </w:pPr>
      <w:r>
        <w:t>7. References</w:t>
      </w:r>
    </w:p>
    <w:p>
      <w:r>
        <w:rPr>
          <w:b/>
        </w:rPr>
        <w:t xml:space="preserve">[1] </w:t>
      </w:r>
      <w:r>
        <w:t>Chen, X., et al. (2021). "Cloud Resource Anomaly Detection Using Deep Learning." IEEE Trans. Cloud Computing, 9(3), 112-125.</w:t>
      </w:r>
    </w:p>
    <w:p>
      <w:r>
        <w:rPr>
          <w:b/>
        </w:rPr>
        <w:t xml:space="preserve">[2] </w:t>
      </w:r>
      <w:r>
        <w:t>Kumar, R., &amp; Singh, A. (2020). "Adaptive Intrusion Detection in Cloud Computing." Journal of Network Security, 45, 234-248.</w:t>
      </w:r>
    </w:p>
    <w:p>
      <w:r>
        <w:rPr>
          <w:b/>
        </w:rPr>
        <w:t xml:space="preserve">[3] </w:t>
      </w:r>
      <w:r>
        <w:t>Wang, H., et al. (2022). "Container Security: Isolation and Monitoring." ACM Computing Surveys, 54(4), 1-35.</w:t>
      </w:r>
    </w:p>
    <w:p>
      <w:r>
        <w:rPr>
          <w:b/>
        </w:rPr>
        <w:t xml:space="preserve">[4] </w:t>
      </w:r>
      <w:r>
        <w:t>Liu, F.T., Ting, K.M., &amp; Zhou, Z.H. (2008). "Isolation Forest." ICDM, 413-422.</w:t>
      </w:r>
    </w:p>
    <w:p>
      <w:r>
        <w:rPr>
          <w:b/>
        </w:rPr>
        <w:t xml:space="preserve">[5] </w:t>
      </w:r>
      <w:r>
        <w:t>Hochreiter, S., &amp; Schmidhuber, J. (1997). "Long Short-Term Memory." Neural Computation, 9(8), 1735-1780.</w:t>
      </w:r>
    </w:p>
    <w:p>
      <w:r>
        <w:rPr>
          <w:b/>
        </w:rPr>
        <w:t xml:space="preserve">[6] </w:t>
      </w:r>
      <w:r>
        <w:t>Malhotra, P., et al. (2016). "LSTM-based Encoder-Decoder for Multi-sensor Anomaly Detection." ICML Workshop.</w:t>
      </w:r>
    </w:p>
    <w:p>
      <w:r>
        <w:rPr>
          <w:b/>
        </w:rPr>
        <w:t xml:space="preserve">[7] </w:t>
      </w:r>
      <w:r>
        <w:t>Patel, S., et al. (2021). "Real-time Anomaly Detection in Distributed Systems." IEEE ICCC, 1-8.</w:t>
      </w:r>
    </w:p>
    <w:p>
      <w:r>
        <w:rPr>
          <w:b/>
        </w:rPr>
        <w:t xml:space="preserve">[8] </w:t>
      </w:r>
      <w:r>
        <w:t>Zhang, Y., &amp; Liu, W. (2023). "Intelligent Resource Management in Edge Computing." Future Generation Computer Systems, 138, 45-58.</w:t>
      </w:r>
    </w:p>
    <w:p>
      <w:r>
        <w:rPr>
          <w:b/>
        </w:rPr>
        <w:t xml:space="preserve">[9] </w:t>
      </w:r>
      <w:r>
        <w:t>Sharma, V., &amp; Gupta, K. (2021). "Dynamic Resource Isolation in Multi-tenant Clouds." CloudCom, 112-119.</w:t>
      </w:r>
    </w:p>
    <w:p>
      <w:r>
        <w:rPr>
          <w:b/>
        </w:rPr>
        <w:t xml:space="preserve">[10] </w:t>
      </w:r>
      <w:r>
        <w:t>Rodriguez, M., et al. (2020). "Automated Incident Response in Cloud Environments." ACSAC, 89-100.</w:t>
      </w:r>
    </w:p>
    <w:p>
      <w:r>
        <w:rPr>
          <w:b/>
        </w:rPr>
        <w:t xml:space="preserve">[11] </w:t>
      </w:r>
      <w:r>
        <w:t>Ibidunmoye, O., et al. (2015). "Performance Anomaly Detection and Bottleneck Identification." ACM Computing Surveys, 48(1), 1-35.</w:t>
      </w:r>
    </w:p>
    <w:p>
      <w:r>
        <w:rPr>
          <w:b/>
        </w:rPr>
        <w:t xml:space="preserve">[12] </w:t>
      </w:r>
      <w:r>
        <w:t>Somayaji, A. (2002). "Operating System Stability and Security through Process Homeostasis." PhD Thesis, University of New Mexico.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