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Not specified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SWTID-2026-9795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 request, approval, Requested Item, and Catalog Task records.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Request details are passed through the Flow Designer trigger and action using the Requested Item record.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Service Catalog selection and approval status determine the workflow path.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Not applicable to this ServiceNow workflow.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ServiceNow Flow Designer execution and Catalog Task status provide workflow visibility.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Requested Item and Catalog Task records provide process status.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