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Not specified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SWTID-2026-9795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ServiceNow automation setup using Flow Designer, Service Catalog, Requested Item, Catalog Task, and Hardware assignment.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Salesforce automation setup for Data management using Object, Fields and Reports.</w:t>
              <w:br/>
              <w:br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Note 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Import Records if data Match Correctly then Records will Created or Else it will Show Error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Functional workflow result: Standard Laptop request is approved and the Catalog Task is created with Hardware assignment.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Training Functional workflow result: Standard Laptop request is approved and the Catalog Task is created with Hardware assignment. - 98%</w:t>
              <w:br/>
              <w:br/>
              <w:t>Validation Functional workflow result: Standard Laptop request is approved and the Catalog Task is created with Hardware assignment. - 98%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Not applicable to this ServiceNow workflow.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Class Detected - If detecting Object and fields name if wrong and other activity</w:t>
              <w:br/>
              <w:br/>
              <w:t>Confidence Score - If the model is 92% sure the object is correctly detected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