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ServiceNow Project Documentation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Standard Laptop Procurement Automation with Flow Designer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1. 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Project Title: Streamlining IT Procurement: Automating Standard Laptop Orders with Flow Designer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2. Project 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Purpose: Automate the standard laptop procurement workflow in ServiceNow so that, after an approved service request, a catalog task is automatically created and assigned to the Hardware team for configuration. • Features: Service Catalog request, approval handling, Flow Designer trigger, automatic Catalog Task creation, short-description and description updates, Hardware assignment, and status verification.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11328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3. Architecture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ServiceNow Platform: The solution is implemented within ServiceNow using the Service Catalog and Flow Designer. The flow is configured to run as the System user.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Workflow: A Service Catalog request triggers the flow. After approval, the flow creates a Catalog Task, sets the laptop configuration description, assigns the task to Hardware, and records the approved state. • Data: The workflow uses ServiceNow request, Requested Item, approval, and Catalog Task records; no separate MongoDB database is used.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8135986328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4. Setup Instructions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Prerequisites: Access to a ServiceNow instance with permission to configure Flow Designer, Service Catalog items, approvals, and Catalog Tasks. • Installation/Configuration: Open ServiceNow → All → Flow Designer → create the 'Standard laptop task' flow → add the Service Catalog trigger → add 'Create Catalog Task' → map the Requested Item Record → set the required descriptions, Assignment group as Hardware, and Approval as Approved → save and activate the flow.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271972656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5. Folder Structure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ServiceNow Configuration: The project does not use a local client/server folder structure. The main configuration artifacts are the Standard Laptop Service Catalog item, the 'Standard laptop task' Flow Designer flow, Requested Item records, approval records, and generated Catalog Task records.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Configuration Organization: The Standard Laptop catalog item is connected to the created flow through the Process Engine configuration. The workflow then operates on the related ServiceNow records.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6. Running the Application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779876708984" w:lineRule="auto"/>
        <w:ind w:left="366.019287109375" w:right="1435.15930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To run the workflow, open ServiceNow → Service Catalog → Hardware → Standard Laptop → Order Now. Submit the request and monitor the order status. After approval, the configured flow creates the Catalog Task automatically.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o Approval: Open the Request Number, go to the Approvers section, and approve the request. o Task verification: Open the Requested Item and then the Catalog Tasks section to verify the updated short description and Hardware assignment.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7. API Documentation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No custom REST or backend API endpoints are exposed by this project. The automation is implemented using ServiceNow Flow Designer actions and native Service Catalog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The workflow operates on the Requested Item, Approval, and Catalog Task records. No custom request parameters or API response formats were specified in the provided project materials. 8. 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Authentication and authorization are handled by the ServiceNow platform and the user's assigned access/roles. • The flow is configured to run as the System user; no custom token or session implementation is used in 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9. User Interface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The user-facing interface is the ServiceNow Service Catalog, where users select Standard Laptop and choose Order Now. Administrative interfaces include Flow Designer, Maintain Items, approval records, and Catalog Task records.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10. Testing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Testing strategy: Validate the end-to-end standard laptop request workflow by placing a Standard Laptop request, checking the approval, approving the request, and verifying that the Catalog Task is created with the required short description, description, Approval value, and Hardware assignment.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11. Screenshots or Demo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The project execution includes ServiceNow workflow screens for Flow Designer configuration, Standard Laptop ordering, approval, Requested Item, and Catalog Task verification. No external demo link was specified in the provided project materials. 12. Known 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No specific software defects were documented in the provided project materials. The workflow depends on the Standard Laptop catalog item, approval state, Flow Designer activation, and correct Hardware assignment configuration. 13. Future Enhancements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Potential enhancements include extending the automation to additional laptop models, adding notifications and SLA tracking, improving exception handling, and providing broader procurement reporting and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