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Introduction to Kubernetes control plane components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seen before the components that are in control plane node,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24714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Whereas, kube-scheduler is divided into two major components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kube-control manager has multiple controllers that perform a specific job: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Slice 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ServiceAccount controller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If we are using cloud services to launch our cluster, we have a component called cloud-control manager which is similar to kube-control manager with few additional controllers such 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 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controller,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240" w:before="16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after="240" w:before="160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spacing w:after="240" w:before="160" w:lineRule="auto"/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19">
    <w:pPr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         </w:t>
      <w:tab/>
      <w:t xml:space="preserve">   Ameerpet,Hyderabad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7920" w:firstLine="720"/>
      <w:rPr/>
    </w:pPr>
    <w:r w:rsidDel="00000000" w:rsidR="00000000" w:rsidRPr="00000000">
      <w:rPr/>
      <w:pict>
        <v:shape id="WordPictureWatermark1" style="position:absolute;width:468.0pt;height:335.950207468879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233488" cy="89039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8903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4MTp/evykg5mgLtKvdREOYaew==">CgMxLjAyCGguZ2pkZ3hzOAByITF4Ukd4QnRIVi1NUHhaOTVzVHM5Z20yekw3LXR0RWJFQg==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