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MYSQL APPLICATION DEP</w:t>
      </w:r>
      <w:r w:rsidDel="00000000" w:rsidR="00000000" w:rsidRPr="00000000">
        <w:rPr>
          <w:rFonts w:ascii="Times New Roman" w:cs="Times New Roman" w:eastAsia="Times New Roman" w:hAnsi="Times New Roman"/>
          <w:b w:val="1"/>
          <w:sz w:val="24"/>
          <w:szCs w:val="24"/>
          <w:u w:val="single"/>
          <w:rtl w:val="0"/>
        </w:rPr>
        <w:t xml:space="preserve">LOYMENT</w:t>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is a leading open source database for web based applications.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deploy a mysql application on the docker machine.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any browser, go to hub.docker.com as shown below. Click on Explore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Hub is a docker registry to create, store and deploy docker images. From this registry, we can pull mysql image to the docker host machine in order to create the container)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mysql, docker official image and click on it.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information, versions, tags and its related commands are attached in this page.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below command, docker container run will create the container, -d for detach mode, -t for terminal, -i for interactive,  –name for name of the container, –hostname will set the hostname, -e for creating environment variables while passing the command, MYSQL_ROOT_PASSWORD is an environment variable which will create password to the root and MYSQL_ROOT_HOST is another environment variable to set the host. Finally, mysql:5.7 is an image name with tag when the image is not available in the host machine, it will directly download from the docker hub registry.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907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see that the mysql:5.7 image and mysql-server container were created in the above step.</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image ls command will list the images present in the docker host machine.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ps command will list the running containers present in the docker host machine.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inspect container_name command will give the detailed information of the specified container. Let us check the IP address allotted for the mysql-server container. As we have only container as shown in above command, the container IP address will be preceding default docker IP which is 172.17.0.2</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whether mysql is working or not using mysql command. It clearly states that the mysql client package has to be installed on the docker host machine for the communication to the database.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7900"/>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install mysql-client-core-8.0 command will install the client package of mysql with core-8.0 version.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0655"/>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6106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installation of mysql server and client, login to the database by using the command mysql -h container_ip and -u user_name , -p password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some database queries-here show databases;  will list the databases present.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visualpath; will create the database.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23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databases; has to show the above created database in the list.</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used to exit from the database.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7400"/>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3C">
    <w:pPr>
      <w:jc w:val="center"/>
      <w:rPr/>
    </w:pPr>
    <w:r w:rsidDel="00000000" w:rsidR="00000000" w:rsidRPr="00000000">
      <w:rPr>
        <w:rtl w:val="0"/>
      </w:rPr>
      <w:t xml:space="preserve">Ameerpet,Hyderabad</w:t>
    </w:r>
  </w:p>
  <w:p w:rsidR="00000000" w:rsidDel="00000000" w:rsidP="00000000" w:rsidRDefault="00000000" w:rsidRPr="00000000" w14:paraId="0000003D">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drawing>
        <wp:inline distB="114300" distT="114300" distL="114300" distR="114300">
          <wp:extent cx="1186796" cy="852488"/>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86796" cy="8524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17.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