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9647D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24 Apr 2017</w:t>
      </w:r>
    </w:p>
    <w:p w:rsidR="009B738F" w:rsidRPr="00C81D54" w:rsidRDefault="009647D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9647D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9647D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9647D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MYR 10,000</w:t>
            </w:r>
          </w:p>
        </w:tc>
        <w:tc>
          <w:tcPr>
            <w:tcW w:w="6007" w:type="dxa"/>
          </w:tcPr>
          <w:p w:rsidR="005D0EF9" w:rsidRDefault="009647D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Sook Yen Ng</w:t>
            </w:r>
          </w:p>
          <w:p w:rsidR="00DF0CE6" w:rsidRPr="00A2216A" w:rsidRDefault="009647D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Diagraph Corporation Sdn Bhd</w:t>
            </w:r>
            <w:r>
              <w:rPr>
                <w:rFonts w:ascii="Arial" w:hAnsi="Arial" w:cs="Arial"/>
                <w:noProof/>
                <w:color w:val="808080"/>
                <w:szCs w:val="20"/>
              </w:rPr>
              <w:t xml:space="preserve"> (Previous)</w:t>
            </w:r>
          </w:p>
          <w:p w:rsidR="007F0C3D" w:rsidRDefault="009647D9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11 years</w:t>
                  </w:r>
                </w:p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Compliance Accountant</w:t>
                  </w:r>
                </w:p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Nabors Drilling International Limited</w:t>
                  </w:r>
                </w:p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University Tunku Abd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ul Rahman</w:t>
                  </w:r>
                </w:p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(2005)</w:t>
                  </w:r>
                </w:p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0163334329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syngs2cy@yahoo.com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33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647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Shah Alam</w:t>
                  </w:r>
                </w:p>
              </w:tc>
            </w:tr>
          </w:tbl>
          <w:p w:rsidR="007F0C3D" w:rsidRDefault="009647D9" w:rsidP="005D0EF9">
            <w:pPr>
              <w:rPr>
                <w:rFonts w:ascii="Arial" w:hAnsi="Arial" w:cs="Arial"/>
                <w:noProof/>
                <w:color w:val="000000"/>
                <w:szCs w:val="20"/>
              </w:rPr>
            </w:pPr>
          </w:p>
        </w:tc>
      </w:tr>
    </w:tbl>
    <w:p w:rsidR="00A97E8D" w:rsidRPr="001C7633" w:rsidRDefault="009647D9">
      <w:pPr>
        <w:rPr>
          <w:rFonts w:ascii="Arial" w:hAnsi="Arial" w:cs="Arial"/>
          <w:sz w:val="16"/>
          <w:szCs w:val="16"/>
        </w:rPr>
      </w:pPr>
    </w:p>
    <w:p w:rsidR="008A5E1C" w:rsidRPr="006A20C8" w:rsidRDefault="009647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9647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2016 - Apr 2017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Diagraph Corporation Sdn Bhd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Others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MYR 8,500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1. Be a business partner to Regional Business Manager like providing analysis for sales analysis, and other operation matters.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2. Overseeing finance and operations team to ensure daily transactions are running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on time and smoothly.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3. Ensure compliance with all statutory and internal procedures/requirements for Finance and reporting.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Statutory compliance like annual returns, audited report, tax return.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Internal report like monthly management account, budget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, forecast and others US requirement report.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4. To make decision for any operation like billing, logistics, finance and admin matters.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5. To be HR manager in the office to process payroll, maintain leave records, maintain staff benefits and others related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to HR matter.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6. Be a project manager for IT implementation of ERP accounting system (from convention accounting system to ERP accounting system)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7. To liaise with banker, auditors, tax agent, company secretary to comply with all the statutory requirements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8. To liaise with internal audit on policy audit, internal financial audit, and also environment health and safety audit.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9. As a controller in the company to make sure all the operations done with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the right policy.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10. Implementation SOP for the company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to make sure smooth operations.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Jul 2014 - Dec 2016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Compliance Accountant</w:t>
            </w:r>
          </w:p>
          <w:p w:rsidR="00AD3065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Nabors Drilling International Limited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Responsible:-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1. Updating weekly cash report to HQ in US for Australia, Papa New Guinea, Malays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ia, Brunei and Singapore cash position.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2. Liaise with all countries banking matters like change of bank signatories, closure of accounts, bank guarantees and all other banking related matters.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3. Liaise closely with company secretary for all the relevant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matters with HQ and local company secretary like annual fillings, board resolution on business activities and etc.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4. Liaise with lawyer closely on court cases matters, power of attorneys and etc.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5. Liaise with external and internal auditor on the yearly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audited financial statements compliance with local or international accounting standards. Prepare all the necessary audit schedules to auditor to perform audit field works as requested by auditor.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6. Liaise with tax agent on for annual tax returns, estimat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ed tax estimations, tax refund matters comply with countries income tax act like Malaysia Income Tax Act 1967, Labuan Offshore Business Activity Tax Act and etc.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7. Comply and submit all indirect taxes like GST, withholding Tax, Expat Taxes and etc.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8. To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lead and implement the Malaysia GST in the company.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9. To coordinate the transfer pricing for the group.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10. To implement and improve petty cash policy in the company and act as petty cash custodian in the company.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11. To clean up the company balance and 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ettle all the unsolved brought forward issues for deregistration of inactive companies.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12. Responsible for monthly balance sheet reconciliation. Resolved unclear balance sheet items and posting the adjustment into system to make sure all unclear items are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analysed.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13. Work close with HQ to make sure they are aware all the local requirements to run the business smoothly.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14. Assisting AP Accountant to resolve all the problematic vendor’s matter.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15. Handle with all the office matters like tenancy agreement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, handover and reinstatement of office units and expatriates accommodation.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16. Assisting supervisor to analyse monthly management accounts.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Oct 2010 - Jun 2014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Manager</w:t>
            </w:r>
          </w:p>
          <w:p w:rsidR="00AD3065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Toshiba Tec Malaysia Sdn Bhd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have joined Tele Dynamics Sdn Bhd since Oct 2010 as Senior Accounts Executive.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have promoted to Assistant Accountant in Oct 2012 and I have promoted to Accounts Manager in March 2014.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-Manage and monitoring of company cashflow and forecast cashflow on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day to day basis. (Monthly collection at least RM15m)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-To manage the funding for repayment of banker acceptances, loan repayments, scheduled payment to main suppliers and others operating expenses.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-Liase with banker on the company's banking facilities mat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ters like facilities granted to the company, Banker Acceptance, Bank guarantee, Letter of credit and all other related banking issues.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-Hedging of forward forex contract and spot forex contract to make payment to oversea suppliers.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-Reconciliation of Compa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ny's Accounts like bank account, debtors, creditors and others balance sheet related accounts.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-Preparation of management report, financial statements and reports requested by management.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-Direct liase with tax agents and auditors on the yearly statutory 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ubmission.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Coordinate for tax projects like GST, Tax Risk Review and also statutory compilation like yearly tax estimation submission, tax computation and etc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-Data entry and reconcilation in Accounts Receivable.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-Preparation and issuance of payments to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suppliers and staffs.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-Preparation in Departmental P&amp;L with more than 7 divisions and involved in preparation of yearly budget for departmental P&amp;L and company.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-Analysis and commenting on the sales and service breakdown to CEO and director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-Knowledge in W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indows accounting system like ERP system.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2006 - Sep 2010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8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TAX &amp; AUDIT SEMI SENIOR 2</w:t>
            </w:r>
          </w:p>
          <w:p w:rsidR="00AD3065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KHOO WONG &amp; CHAN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Handle a whole tax department in the office and lead assistant to comply our company's goal.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 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lient to dealing with IRB officer on tax matters such as appeal on mistatement of tax return, tax refund and other tax matters.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Advising client on the tax matters and also assisting in tax planning.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Handle full set of client's accounts for auditing, su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ch as investment holding company, dormant company, trading company and others.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Compliance financial statements for individual client for submission of tax return yearly.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Knowledge on partly company secretary works such as preparing resolution, document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 needed from client on certain matters, filing of annual return.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Assistance in keying in company's accounting transaction, such as billing and collection by using ACCPAC software and also UBS software.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Issuance of official receipt, billings, payment v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oucher and documentation works.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Auditing on trading company with turnover less than 1million per year.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Audititng on Investment Holding company with holding at least two properties.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 Assisting in outside audit for construction and property development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company with the turnover more than 10million.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Assistance in admin works like purchase office equipments.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Assistance client in filing of form E and advising on other admin works.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trading company's full set account with turnover above 3 mill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ion in a year.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construction company's full set account with turnover up to 2 million.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investment holding's full set account with turnover more than 100,000 in a year.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Preparing services provided company's full set account with tur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nover more than 50,000 per year.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2002 - 2003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Clerks</w:t>
            </w:r>
          </w:p>
          <w:p w:rsidR="00AD3065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Region Surface System Sdn Bhd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Key in daily transaction such as sales, pucharses, expenses and others related accounting transactions.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uance cheques to suppliers, company's car loan, and also others payments.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internal stock take.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Filing of all accounting documents.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Preparation of monthly statement to debtor for collection.</w:t>
            </w: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9647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9647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2005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University Tunku Abdul Rahman</w:t>
            </w:r>
          </w:p>
          <w:p w:rsidR="00135138" w:rsidRPr="006A20C8" w:rsidRDefault="009647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r's</w:t>
            </w:r>
          </w:p>
          <w:p w:rsidR="00135138" w:rsidRPr="006A20C8" w:rsidRDefault="009647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135138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9647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9647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ERP Accounting System, Microsoft Office(such as excel,word&amp;etc), Oracle Acounting System, Smartview and Hyperion System, UBS accounting system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ACCPAC Accounting System</w:t>
            </w:r>
          </w:p>
        </w:tc>
      </w:tr>
    </w:tbl>
    <w:p w:rsidR="003B0B6F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9647D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9647D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9647D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oficiency level: 0 – Poor, 10 - Excellent)</w:t>
      </w:r>
    </w:p>
    <w:p w:rsidR="007B6ADA" w:rsidRPr="006A20C8" w:rsidRDefault="009647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7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9647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647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9647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9647D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MYR 10,000</w:t>
      </w: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9647D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Career Goals:</w:t>
      </w: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To ma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nage and meet the deadline on all necessary finance tasks, improve on company's procedures and policy and achieve the company's objectives.</w:t>
      </w: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647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9647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923336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(+60) 03-33445209</w:t>
            </w:r>
          </w:p>
          <w:p w:rsidR="00923336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647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52, Jalan Setia Impian, Seksyen U13/2Q,</w:t>
            </w: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 xml:space="preserve"> Shah Alam, 40170,</w:t>
            </w:r>
          </w:p>
          <w:p w:rsidR="00923336" w:rsidRPr="006A20C8" w:rsidRDefault="009647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9647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9647D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9647D9">
      <w:r>
        <w:separator/>
      </w:r>
    </w:p>
  </w:endnote>
  <w:endnote w:type="continuationSeparator" w:id="0">
    <w:p w:rsidR="001043F1" w:rsidRDefault="0096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64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9647D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64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9647D9">
      <w:r>
        <w:separator/>
      </w:r>
    </w:p>
  </w:footnote>
  <w:footnote w:type="continuationSeparator" w:id="0">
    <w:p w:rsidR="001043F1" w:rsidRDefault="0096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64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647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64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96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C63C5-817A-49AA-9380-DA1FC4D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1302</Words>
  <Characters>7427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