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5248" w:type="dxa"/>
        <w:tblBorders>
          <w:top w:val="single" w:sz="4" w:space="0" w:color="FFFFFF"/>
          <w:left w:val="single" w:sz="4" w:space="0" w:color="FFFFFF"/>
          <w:bottom w:val="single" w:sz="4" w:space="0" w:color="FFFFFF"/>
          <w:right w:val="single" w:sz="4" w:space="0" w:color="FFFFFF"/>
        </w:tblBorders>
        <w:tblLook w:val="04A0" w:firstRow="1" w:lastRow="0" w:firstColumn="1" w:lastColumn="0" w:noHBand="0" w:noVBand="1"/>
      </w:tblPr>
      <w:tblGrid>
        <w:gridCol w:w="1470"/>
        <w:gridCol w:w="5044"/>
        <w:gridCol w:w="1448"/>
        <w:gridCol w:w="7286"/>
      </w:tblGrid>
      <w:tr w:rsidR="00763DAB" w:rsidRPr="00954700" w:rsidTr="00F76FDC">
        <w:trPr>
          <w:trHeight w:val="33"/>
        </w:trPr>
        <w:tc>
          <w:tcPr>
            <w:tcW w:w="992" w:type="dxa"/>
          </w:tcPr>
          <w:p w:rsidR="00763DAB" w:rsidRDefault="00763DAB" w:rsidP="00F76FDC">
            <w:pPr>
              <w:spacing w:after="0" w:line="240" w:lineRule="auto"/>
            </w:pPr>
            <w:bookmarkStart w:id="0" w:name="_GoBack"/>
            <w:bookmarkEnd w:id="0"/>
            <w:r>
              <w:t>Name:</w:t>
            </w:r>
          </w:p>
          <w:p w:rsidR="00AE18D6" w:rsidRDefault="00AE18D6" w:rsidP="00F76FDC">
            <w:pPr>
              <w:spacing w:after="0" w:line="240" w:lineRule="auto"/>
            </w:pPr>
          </w:p>
          <w:p w:rsidR="00763DAB" w:rsidRDefault="00763DAB" w:rsidP="00F76FDC">
            <w:pPr>
              <w:spacing w:after="0" w:line="240" w:lineRule="auto"/>
            </w:pPr>
            <w:r>
              <w:t>Gender</w:t>
            </w:r>
            <w:r w:rsidRPr="00954700">
              <w:t>:</w:t>
            </w:r>
          </w:p>
          <w:p w:rsidR="00AE18D6" w:rsidRDefault="00AE18D6" w:rsidP="00F76FDC">
            <w:pPr>
              <w:spacing w:after="0" w:line="240" w:lineRule="auto"/>
            </w:pPr>
          </w:p>
          <w:p w:rsidR="00763DAB" w:rsidRDefault="00763DAB" w:rsidP="00F76FDC">
            <w:pPr>
              <w:spacing w:after="0" w:line="240" w:lineRule="auto"/>
            </w:pPr>
            <w:r>
              <w:t>Address:</w:t>
            </w:r>
          </w:p>
          <w:p w:rsidR="00AE18D6" w:rsidRDefault="00AE18D6" w:rsidP="00F76FDC">
            <w:pPr>
              <w:spacing w:after="0" w:line="240" w:lineRule="auto"/>
            </w:pPr>
          </w:p>
          <w:p w:rsidR="00AE18D6" w:rsidRDefault="00AE18D6" w:rsidP="00F76FDC">
            <w:pPr>
              <w:spacing w:after="0" w:line="240" w:lineRule="auto"/>
            </w:pPr>
          </w:p>
          <w:p w:rsidR="00AE18D6" w:rsidRDefault="00AE18D6" w:rsidP="00F76FDC">
            <w:pPr>
              <w:spacing w:after="0" w:line="240" w:lineRule="auto"/>
            </w:pPr>
          </w:p>
          <w:p w:rsidR="00763DAB" w:rsidRDefault="00763DAB" w:rsidP="00F76FDC">
            <w:pPr>
              <w:spacing w:after="0" w:line="240" w:lineRule="auto"/>
            </w:pPr>
            <w:r>
              <w:t>Email:</w:t>
            </w:r>
          </w:p>
          <w:p w:rsidR="00B02D9B" w:rsidRDefault="00B02D9B" w:rsidP="00F76FDC">
            <w:pPr>
              <w:spacing w:after="0" w:line="240" w:lineRule="auto"/>
            </w:pPr>
          </w:p>
          <w:p w:rsidR="00B02D9B" w:rsidRDefault="00B02D9B" w:rsidP="00F76FDC">
            <w:pPr>
              <w:spacing w:after="0" w:line="240" w:lineRule="auto"/>
            </w:pPr>
            <w:r>
              <w:t>Citizenship:</w:t>
            </w:r>
          </w:p>
          <w:p w:rsidR="00AE18D6" w:rsidRDefault="00AE18D6" w:rsidP="00F76FDC">
            <w:pPr>
              <w:spacing w:after="0" w:line="240" w:lineRule="auto"/>
            </w:pPr>
          </w:p>
          <w:p w:rsidR="00AE18D6" w:rsidRPr="00954700" w:rsidRDefault="00352870" w:rsidP="00F76FDC">
            <w:pPr>
              <w:spacing w:after="0" w:line="240" w:lineRule="auto"/>
            </w:pPr>
            <w:r>
              <w:t>Contact</w:t>
            </w:r>
            <w:r w:rsidR="00AE18D6">
              <w:t>:</w:t>
            </w:r>
          </w:p>
        </w:tc>
        <w:tc>
          <w:tcPr>
            <w:tcW w:w="4278" w:type="dxa"/>
          </w:tcPr>
          <w:p w:rsidR="00763DAB" w:rsidRDefault="00AE18D6" w:rsidP="00F76FDC">
            <w:pPr>
              <w:spacing w:after="0" w:line="240" w:lineRule="auto"/>
            </w:pPr>
            <w:r>
              <w:t>Liew Fui Ching</w:t>
            </w:r>
          </w:p>
          <w:p w:rsidR="00AE18D6" w:rsidRDefault="00AE18D6" w:rsidP="00F76FDC">
            <w:pPr>
              <w:spacing w:after="0" w:line="240" w:lineRule="auto"/>
            </w:pPr>
          </w:p>
          <w:p w:rsidR="00AE18D6" w:rsidRDefault="00AE18D6" w:rsidP="00F76FDC">
            <w:pPr>
              <w:spacing w:after="0" w:line="240" w:lineRule="auto"/>
            </w:pPr>
            <w:r>
              <w:t>Female</w:t>
            </w:r>
          </w:p>
          <w:p w:rsidR="00AE18D6" w:rsidRDefault="00AE18D6" w:rsidP="00F76FDC">
            <w:pPr>
              <w:spacing w:after="0" w:line="240" w:lineRule="auto"/>
            </w:pPr>
          </w:p>
          <w:p w:rsidR="0049481B" w:rsidRDefault="009A31B3" w:rsidP="0049481B">
            <w:pPr>
              <w:spacing w:after="0" w:line="240" w:lineRule="auto"/>
            </w:pPr>
            <w:r>
              <w:t>913</w:t>
            </w:r>
            <w:r w:rsidR="0049481B">
              <w:t>, Lorong 1,</w:t>
            </w:r>
          </w:p>
          <w:p w:rsidR="0049481B" w:rsidRDefault="0049481B" w:rsidP="0049481B">
            <w:pPr>
              <w:spacing w:after="0" w:line="240" w:lineRule="auto"/>
            </w:pPr>
            <w:r>
              <w:t>Toa Payoh #</w:t>
            </w:r>
            <w:r w:rsidR="009A31B3">
              <w:t>24-05</w:t>
            </w:r>
          </w:p>
          <w:p w:rsidR="0049481B" w:rsidRDefault="00417C70" w:rsidP="0049481B">
            <w:pPr>
              <w:spacing w:after="0" w:line="240" w:lineRule="auto"/>
            </w:pPr>
            <w:r>
              <w:t>Singapore 319772</w:t>
            </w:r>
          </w:p>
          <w:p w:rsidR="00AE18D6" w:rsidRDefault="00AE18D6" w:rsidP="00F76FDC">
            <w:pPr>
              <w:spacing w:after="0" w:line="240" w:lineRule="auto"/>
            </w:pPr>
          </w:p>
          <w:p w:rsidR="00AE18D6" w:rsidRDefault="00AE18D6" w:rsidP="00F76FDC">
            <w:pPr>
              <w:spacing w:after="0" w:line="240" w:lineRule="auto"/>
            </w:pPr>
            <w:hyperlink r:id="rId8" w:history="1">
              <w:r w:rsidRPr="009A39FA">
                <w:rPr>
                  <w:rStyle w:val="Hyperlink"/>
                </w:rPr>
                <w:t>ivory_floss@hotmail.com</w:t>
              </w:r>
            </w:hyperlink>
          </w:p>
          <w:p w:rsidR="00B02D9B" w:rsidRDefault="00B02D9B" w:rsidP="00F76FDC">
            <w:pPr>
              <w:spacing w:after="0" w:line="240" w:lineRule="auto"/>
            </w:pPr>
          </w:p>
          <w:p w:rsidR="00AE18D6" w:rsidRDefault="0049097F" w:rsidP="00F76FDC">
            <w:pPr>
              <w:spacing w:after="0" w:line="240" w:lineRule="auto"/>
            </w:pPr>
            <w:r>
              <w:t>Singapore Permanent Resident /Malaysian</w:t>
            </w:r>
            <w:r w:rsidR="00B02D9B">
              <w:t xml:space="preserve"> </w:t>
            </w:r>
            <w:r w:rsidR="00765F02">
              <w:t>Citizen</w:t>
            </w:r>
          </w:p>
          <w:p w:rsidR="00B02D9B" w:rsidRDefault="00B02D9B" w:rsidP="0049481B">
            <w:pPr>
              <w:spacing w:after="0" w:line="240" w:lineRule="auto"/>
            </w:pPr>
          </w:p>
          <w:p w:rsidR="0049481B" w:rsidRDefault="00A85815" w:rsidP="0049481B">
            <w:pPr>
              <w:spacing w:after="0" w:line="240" w:lineRule="auto"/>
            </w:pPr>
            <w:r>
              <w:t xml:space="preserve">Mobile: </w:t>
            </w:r>
            <w:r w:rsidR="0049481B" w:rsidRPr="00954700">
              <w:t>+6</w:t>
            </w:r>
            <w:r w:rsidR="0049481B">
              <w:t>5-91138826</w:t>
            </w:r>
            <w:r>
              <w:t xml:space="preserve"> </w:t>
            </w:r>
          </w:p>
          <w:p w:rsidR="00AE18D6" w:rsidRPr="00954700" w:rsidRDefault="00AE18D6" w:rsidP="0049481B">
            <w:pPr>
              <w:spacing w:after="0" w:line="240" w:lineRule="auto"/>
            </w:pPr>
          </w:p>
        </w:tc>
        <w:tc>
          <w:tcPr>
            <w:tcW w:w="1228" w:type="dxa"/>
          </w:tcPr>
          <w:p w:rsidR="00763DAB" w:rsidRPr="00954700" w:rsidRDefault="00763DAB" w:rsidP="00F76FDC">
            <w:pPr>
              <w:spacing w:after="0" w:line="240" w:lineRule="auto"/>
              <w:ind w:left="-675" w:firstLine="675"/>
            </w:pPr>
          </w:p>
        </w:tc>
        <w:tc>
          <w:tcPr>
            <w:tcW w:w="6180" w:type="dxa"/>
          </w:tcPr>
          <w:p w:rsidR="00763DAB" w:rsidRPr="00954700" w:rsidRDefault="00763DAB" w:rsidP="00052E43">
            <w:pPr>
              <w:spacing w:after="0" w:line="240" w:lineRule="auto"/>
              <w:ind w:left="369"/>
            </w:pPr>
          </w:p>
        </w:tc>
      </w:tr>
    </w:tbl>
    <w:p w:rsidR="00F46656" w:rsidRDefault="00F46656">
      <w:pPr>
        <w:rPr>
          <w:b/>
          <w:sz w:val="24"/>
          <w:szCs w:val="24"/>
          <w:u w:val="single"/>
        </w:rPr>
      </w:pPr>
    </w:p>
    <w:p w:rsidR="008D4719" w:rsidRDefault="0001754F">
      <w:pPr>
        <w:rPr>
          <w:b/>
          <w:sz w:val="24"/>
          <w:szCs w:val="24"/>
          <w:u w:val="single"/>
        </w:rPr>
      </w:pPr>
      <w:r w:rsidRPr="00954700">
        <w:rPr>
          <w:b/>
          <w:sz w:val="24"/>
          <w:szCs w:val="24"/>
          <w:u w:val="single"/>
        </w:rPr>
        <w:t>WORK EXPERIENCE</w:t>
      </w:r>
    </w:p>
    <w:tbl>
      <w:tblPr>
        <w:tblW w:w="1126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783"/>
        <w:gridCol w:w="9480"/>
      </w:tblGrid>
      <w:tr w:rsidR="00D90501" w:rsidRPr="00342C56" w:rsidTr="00DD0A94">
        <w:trPr>
          <w:trHeight w:val="509"/>
          <w:tblCellSpacing w:w="20" w:type="dxa"/>
        </w:trPr>
        <w:tc>
          <w:tcPr>
            <w:tcW w:w="1723" w:type="dxa"/>
          </w:tcPr>
          <w:p w:rsidR="00D90501" w:rsidRPr="00954700" w:rsidRDefault="00D90501" w:rsidP="00DD0A94">
            <w:pPr>
              <w:jc w:val="right"/>
            </w:pPr>
            <w:r w:rsidRPr="00954700">
              <w:t>Position held:</w:t>
            </w:r>
          </w:p>
        </w:tc>
        <w:tc>
          <w:tcPr>
            <w:tcW w:w="9420" w:type="dxa"/>
          </w:tcPr>
          <w:p w:rsidR="00D90501" w:rsidRPr="00E65B8A" w:rsidRDefault="00D90501" w:rsidP="00DD0A94">
            <w:pPr>
              <w:numPr>
                <w:ilvl w:val="0"/>
                <w:numId w:val="1"/>
              </w:numPr>
              <w:spacing w:before="60" w:after="60" w:line="240" w:lineRule="auto"/>
              <w:jc w:val="both"/>
              <w:rPr>
                <w:rFonts w:eastAsia="Arial Unicode MS" w:cs="Arial Unicode MS"/>
                <w:b/>
              </w:rPr>
            </w:pPr>
            <w:r>
              <w:rPr>
                <w:rFonts w:eastAsia="Arial Unicode MS" w:cs="Arial Unicode MS"/>
                <w:b/>
              </w:rPr>
              <w:t>Assistant Manager in Compliance, Group Anti-Money Laundering and C</w:t>
            </w:r>
            <w:r w:rsidR="00516AAF">
              <w:rPr>
                <w:rFonts w:eastAsia="Arial Unicode MS" w:cs="Arial Unicode MS"/>
                <w:b/>
              </w:rPr>
              <w:t>ountering</w:t>
            </w:r>
            <w:r w:rsidR="00DC17B0">
              <w:rPr>
                <w:rFonts w:eastAsia="Arial Unicode MS" w:cs="Arial Unicode MS"/>
                <w:b/>
              </w:rPr>
              <w:t xml:space="preserve"> the</w:t>
            </w:r>
            <w:r>
              <w:rPr>
                <w:rFonts w:eastAsia="Arial Unicode MS" w:cs="Arial Unicode MS"/>
                <w:b/>
              </w:rPr>
              <w:t xml:space="preserve"> Financing of Terrorism</w:t>
            </w:r>
          </w:p>
          <w:p w:rsidR="00D90501" w:rsidRPr="00342C56" w:rsidRDefault="00D90501" w:rsidP="00457D77">
            <w:pPr>
              <w:spacing w:before="60" w:after="60" w:line="240" w:lineRule="auto"/>
              <w:ind w:left="216"/>
              <w:jc w:val="both"/>
              <w:rPr>
                <w:rFonts w:eastAsia="Arial Unicode MS" w:cs="Arial Unicode MS"/>
                <w:b/>
              </w:rPr>
            </w:pPr>
            <w:r w:rsidRPr="00E65B8A">
              <w:rPr>
                <w:rFonts w:eastAsia="Arial Unicode MS" w:cs="Arial Unicode MS"/>
                <w:b/>
              </w:rPr>
              <w:t>(</w:t>
            </w:r>
            <w:r w:rsidR="00457D77">
              <w:rPr>
                <w:rFonts w:eastAsia="Arial Unicode MS" w:cs="Arial Unicode MS"/>
                <w:b/>
              </w:rPr>
              <w:t>Great Eastern Life Assurance Company Limited</w:t>
            </w:r>
            <w:r>
              <w:rPr>
                <w:rFonts w:eastAsia="Arial Unicode MS" w:cs="Arial Unicode MS"/>
                <w:b/>
              </w:rPr>
              <w:t>, Singapore</w:t>
            </w:r>
            <w:r w:rsidRPr="00E65B8A">
              <w:rPr>
                <w:rFonts w:eastAsia="Arial Unicode MS" w:cs="Arial Unicode MS"/>
                <w:b/>
              </w:rPr>
              <w:t>)</w:t>
            </w:r>
          </w:p>
        </w:tc>
      </w:tr>
      <w:tr w:rsidR="00D90501" w:rsidRPr="000F526E" w:rsidTr="00DD0A94">
        <w:trPr>
          <w:trHeight w:val="463"/>
          <w:tblCellSpacing w:w="20" w:type="dxa"/>
        </w:trPr>
        <w:tc>
          <w:tcPr>
            <w:tcW w:w="1723" w:type="dxa"/>
          </w:tcPr>
          <w:p w:rsidR="00D90501" w:rsidRPr="00954700" w:rsidRDefault="00D90501" w:rsidP="00DD0A94">
            <w:pPr>
              <w:jc w:val="right"/>
            </w:pPr>
            <w:r>
              <w:t>Period:</w:t>
            </w:r>
          </w:p>
        </w:tc>
        <w:tc>
          <w:tcPr>
            <w:tcW w:w="9420" w:type="dxa"/>
          </w:tcPr>
          <w:p w:rsidR="00D90501" w:rsidRPr="000F526E" w:rsidRDefault="0040270A" w:rsidP="00DD0A94">
            <w:pPr>
              <w:numPr>
                <w:ilvl w:val="0"/>
                <w:numId w:val="1"/>
              </w:numPr>
              <w:spacing w:before="60" w:after="60" w:line="240" w:lineRule="auto"/>
              <w:rPr>
                <w:rFonts w:eastAsia="Arial Unicode MS" w:cs="Arial Unicode MS"/>
              </w:rPr>
            </w:pPr>
            <w:r>
              <w:rPr>
                <w:rFonts w:eastAsia="Arial Unicode MS" w:cs="Arial Unicode MS"/>
              </w:rPr>
              <w:t>June 2016 until to-date</w:t>
            </w:r>
          </w:p>
        </w:tc>
      </w:tr>
      <w:tr w:rsidR="00564E82" w:rsidRPr="000F526E" w:rsidTr="00564E82">
        <w:trPr>
          <w:trHeight w:val="463"/>
          <w:tblCellSpacing w:w="20" w:type="dxa"/>
        </w:trPr>
        <w:tc>
          <w:tcPr>
            <w:tcW w:w="1723" w:type="dxa"/>
            <w:tcBorders>
              <w:top w:val="outset" w:sz="6" w:space="0" w:color="auto"/>
              <w:left w:val="outset" w:sz="6" w:space="0" w:color="auto"/>
              <w:bottom w:val="outset" w:sz="6" w:space="0" w:color="auto"/>
              <w:right w:val="outset" w:sz="6" w:space="0" w:color="auto"/>
            </w:tcBorders>
          </w:tcPr>
          <w:p w:rsidR="00564E82" w:rsidRPr="00954700" w:rsidRDefault="00A5704C" w:rsidP="00DD0A94">
            <w:pPr>
              <w:jc w:val="right"/>
            </w:pPr>
            <w:r>
              <w:t xml:space="preserve">Roles and responsibilities:      </w:t>
            </w:r>
          </w:p>
        </w:tc>
        <w:tc>
          <w:tcPr>
            <w:tcW w:w="9420" w:type="dxa"/>
            <w:tcBorders>
              <w:top w:val="outset" w:sz="6" w:space="0" w:color="auto"/>
              <w:left w:val="outset" w:sz="6" w:space="0" w:color="auto"/>
              <w:bottom w:val="outset" w:sz="6" w:space="0" w:color="auto"/>
              <w:right w:val="outset" w:sz="6" w:space="0" w:color="auto"/>
            </w:tcBorders>
          </w:tcPr>
          <w:p w:rsidR="00067DCE" w:rsidRPr="00067DCE" w:rsidRDefault="00067DCE" w:rsidP="00067DCE">
            <w:pPr>
              <w:numPr>
                <w:ilvl w:val="0"/>
                <w:numId w:val="14"/>
              </w:numPr>
              <w:spacing w:before="60" w:after="60" w:line="240" w:lineRule="auto"/>
              <w:ind w:left="222" w:hanging="222"/>
              <w:jc w:val="both"/>
              <w:rPr>
                <w:rFonts w:cs="Arial"/>
                <w:color w:val="000000"/>
                <w:shd w:val="clear" w:color="auto" w:fill="FFFFFF"/>
              </w:rPr>
            </w:pPr>
            <w:r w:rsidRPr="00067DCE">
              <w:rPr>
                <w:rFonts w:cs="Arial"/>
                <w:color w:val="000000"/>
                <w:shd w:val="clear" w:color="auto" w:fill="FFFFFF"/>
              </w:rPr>
              <w:t xml:space="preserve">Effective execution and management of Anti-Money Laundering &amp; Counter Financing of Terrorism (AML/CFT) compliance framework </w:t>
            </w:r>
          </w:p>
          <w:p w:rsidR="00067DCE" w:rsidRPr="00067DCE" w:rsidRDefault="00FE5BE3" w:rsidP="00067DCE">
            <w:pPr>
              <w:numPr>
                <w:ilvl w:val="0"/>
                <w:numId w:val="14"/>
              </w:numPr>
              <w:spacing w:before="60" w:after="60" w:line="240" w:lineRule="auto"/>
              <w:ind w:left="222" w:hanging="222"/>
              <w:jc w:val="both"/>
              <w:rPr>
                <w:rFonts w:cs="Arial"/>
                <w:color w:val="000000"/>
                <w:shd w:val="clear" w:color="auto" w:fill="FFFFFF"/>
              </w:rPr>
            </w:pPr>
            <w:r>
              <w:rPr>
                <w:rFonts w:cs="Arial"/>
                <w:color w:val="000000"/>
                <w:shd w:val="clear" w:color="auto" w:fill="FFFFFF"/>
              </w:rPr>
              <w:t>D</w:t>
            </w:r>
            <w:r w:rsidR="00067DCE" w:rsidRPr="00067DCE">
              <w:rPr>
                <w:rFonts w:cs="Arial"/>
                <w:color w:val="000000"/>
                <w:shd w:val="clear" w:color="auto" w:fill="FFFFFF"/>
              </w:rPr>
              <w:t xml:space="preserve">evelop/review and implement AML/CFT policies, standards and guidelines which comply with Singapore AML/CFT laws across </w:t>
            </w:r>
            <w:r w:rsidR="00A667C7">
              <w:rPr>
                <w:rFonts w:cs="Arial"/>
                <w:color w:val="000000"/>
                <w:shd w:val="clear" w:color="auto" w:fill="FFFFFF"/>
              </w:rPr>
              <w:t>Great Eastern (“</w:t>
            </w:r>
            <w:r w:rsidR="00067DCE" w:rsidRPr="00067DCE">
              <w:rPr>
                <w:rFonts w:cs="Arial"/>
                <w:color w:val="000000"/>
                <w:shd w:val="clear" w:color="auto" w:fill="FFFFFF"/>
              </w:rPr>
              <w:t>GE</w:t>
            </w:r>
            <w:r w:rsidR="00A667C7">
              <w:rPr>
                <w:rFonts w:cs="Arial"/>
                <w:color w:val="000000"/>
                <w:shd w:val="clear" w:color="auto" w:fill="FFFFFF"/>
              </w:rPr>
              <w:t>”)</w:t>
            </w:r>
            <w:r w:rsidR="00067DCE" w:rsidRPr="00067DCE">
              <w:rPr>
                <w:rFonts w:cs="Arial"/>
                <w:color w:val="000000"/>
                <w:shd w:val="clear" w:color="auto" w:fill="FFFFFF"/>
              </w:rPr>
              <w:t xml:space="preserve"> Group</w:t>
            </w:r>
          </w:p>
          <w:p w:rsidR="00067DCE" w:rsidRPr="00067DCE" w:rsidRDefault="00FE5BE3" w:rsidP="00067DCE">
            <w:pPr>
              <w:numPr>
                <w:ilvl w:val="0"/>
                <w:numId w:val="14"/>
              </w:numPr>
              <w:spacing w:before="60" w:after="60" w:line="240" w:lineRule="auto"/>
              <w:ind w:left="222" w:hanging="222"/>
              <w:jc w:val="both"/>
              <w:rPr>
                <w:rFonts w:cs="Arial"/>
                <w:color w:val="000000"/>
                <w:shd w:val="clear" w:color="auto" w:fill="FFFFFF"/>
              </w:rPr>
            </w:pPr>
            <w:r>
              <w:rPr>
                <w:rFonts w:cs="Arial"/>
                <w:color w:val="000000"/>
                <w:shd w:val="clear" w:color="auto" w:fill="FFFFFF"/>
              </w:rPr>
              <w:t>E</w:t>
            </w:r>
            <w:r w:rsidR="00067DCE" w:rsidRPr="00067DCE">
              <w:rPr>
                <w:rFonts w:cs="Arial"/>
                <w:color w:val="000000"/>
                <w:shd w:val="clear" w:color="auto" w:fill="FFFFFF"/>
              </w:rPr>
              <w:t>nsure that all entities across GE Group adopt adequate measures to manage/mitigate the risk of money laundering and terrorist financing, including providing relevant regulatory advisory when needed</w:t>
            </w:r>
          </w:p>
          <w:p w:rsidR="00067DCE" w:rsidRPr="00067DCE" w:rsidRDefault="00FE5BE3" w:rsidP="00067DCE">
            <w:pPr>
              <w:numPr>
                <w:ilvl w:val="0"/>
                <w:numId w:val="14"/>
              </w:numPr>
              <w:spacing w:before="60" w:after="60" w:line="240" w:lineRule="auto"/>
              <w:ind w:left="222" w:hanging="222"/>
              <w:jc w:val="both"/>
              <w:rPr>
                <w:rFonts w:cs="Arial"/>
                <w:color w:val="000000"/>
                <w:shd w:val="clear" w:color="auto" w:fill="FFFFFF"/>
              </w:rPr>
            </w:pPr>
            <w:r>
              <w:rPr>
                <w:rFonts w:cs="Arial"/>
                <w:color w:val="000000"/>
                <w:shd w:val="clear" w:color="auto" w:fill="FFFFFF"/>
              </w:rPr>
              <w:t>P</w:t>
            </w:r>
            <w:r w:rsidR="00067DCE" w:rsidRPr="00067DCE">
              <w:rPr>
                <w:rFonts w:cs="Arial"/>
                <w:color w:val="000000"/>
                <w:shd w:val="clear" w:color="auto" w:fill="FFFFFF"/>
              </w:rPr>
              <w:t>repare group</w:t>
            </w:r>
            <w:r w:rsidR="00AF0633">
              <w:rPr>
                <w:rFonts w:cs="Arial"/>
                <w:color w:val="000000"/>
                <w:shd w:val="clear" w:color="auto" w:fill="FFFFFF"/>
              </w:rPr>
              <w:t>-</w:t>
            </w:r>
            <w:r w:rsidR="00067DCE" w:rsidRPr="00067DCE">
              <w:rPr>
                <w:rFonts w:cs="Arial"/>
                <w:color w:val="000000"/>
                <w:shd w:val="clear" w:color="auto" w:fill="FFFFFF"/>
              </w:rPr>
              <w:t>wide consolidated money laundering, terrorist financing and sanction risk assessment report, including collate and review the submission of such reports across GE Group</w:t>
            </w:r>
          </w:p>
          <w:p w:rsidR="00067DCE" w:rsidRPr="00067DCE" w:rsidRDefault="00FE5BE3" w:rsidP="00067DCE">
            <w:pPr>
              <w:numPr>
                <w:ilvl w:val="0"/>
                <w:numId w:val="14"/>
              </w:numPr>
              <w:spacing w:before="60" w:after="60" w:line="240" w:lineRule="auto"/>
              <w:ind w:left="222" w:hanging="222"/>
              <w:jc w:val="both"/>
              <w:rPr>
                <w:rFonts w:cs="Arial"/>
                <w:color w:val="000000"/>
                <w:shd w:val="clear" w:color="auto" w:fill="FFFFFF"/>
              </w:rPr>
            </w:pPr>
            <w:r>
              <w:rPr>
                <w:rFonts w:cs="Arial"/>
                <w:color w:val="000000"/>
                <w:shd w:val="clear" w:color="auto" w:fill="FFFFFF"/>
              </w:rPr>
              <w:t>C</w:t>
            </w:r>
            <w:r w:rsidR="00067DCE" w:rsidRPr="00067DCE">
              <w:rPr>
                <w:rFonts w:cs="Arial"/>
                <w:color w:val="000000"/>
                <w:shd w:val="clear" w:color="auto" w:fill="FFFFFF"/>
              </w:rPr>
              <w:t>onduct compliance monitoring/ oversight on AML/CFT framework throughout GE Group</w:t>
            </w:r>
          </w:p>
          <w:p w:rsidR="00067DCE" w:rsidRPr="00067DCE" w:rsidRDefault="00FE5BE3" w:rsidP="00067DCE">
            <w:pPr>
              <w:numPr>
                <w:ilvl w:val="0"/>
                <w:numId w:val="14"/>
              </w:numPr>
              <w:spacing w:before="60" w:after="60" w:line="240" w:lineRule="auto"/>
              <w:ind w:left="222" w:hanging="222"/>
              <w:jc w:val="both"/>
              <w:rPr>
                <w:rFonts w:cs="Arial"/>
                <w:color w:val="000000"/>
                <w:shd w:val="clear" w:color="auto" w:fill="FFFFFF"/>
              </w:rPr>
            </w:pPr>
            <w:r>
              <w:rPr>
                <w:rFonts w:cs="Arial"/>
                <w:color w:val="000000"/>
                <w:shd w:val="clear" w:color="auto" w:fill="FFFFFF"/>
              </w:rPr>
              <w:t>D</w:t>
            </w:r>
            <w:r w:rsidR="00067DCE" w:rsidRPr="00067DCE">
              <w:rPr>
                <w:rFonts w:cs="Arial"/>
                <w:color w:val="000000"/>
                <w:shd w:val="clear" w:color="auto" w:fill="FFFFFF"/>
              </w:rPr>
              <w:t>evelop/review and implement/administer sanction monitoring program and to provide advisory and system support on AML/CFT and sanction matters to all entities</w:t>
            </w:r>
          </w:p>
          <w:p w:rsidR="00067DCE" w:rsidRPr="00067DCE" w:rsidRDefault="00FE5BE3" w:rsidP="00067DCE">
            <w:pPr>
              <w:numPr>
                <w:ilvl w:val="0"/>
                <w:numId w:val="14"/>
              </w:numPr>
              <w:spacing w:before="60" w:after="60" w:line="240" w:lineRule="auto"/>
              <w:ind w:left="222" w:hanging="222"/>
              <w:jc w:val="both"/>
              <w:rPr>
                <w:rFonts w:cs="Arial"/>
                <w:color w:val="000000"/>
                <w:shd w:val="clear" w:color="auto" w:fill="FFFFFF"/>
              </w:rPr>
            </w:pPr>
            <w:r>
              <w:rPr>
                <w:rFonts w:cs="Arial"/>
                <w:color w:val="000000"/>
                <w:shd w:val="clear" w:color="auto" w:fill="FFFFFF"/>
              </w:rPr>
              <w:t>K</w:t>
            </w:r>
            <w:r w:rsidR="00067DCE" w:rsidRPr="00067DCE">
              <w:rPr>
                <w:rFonts w:cs="Arial"/>
                <w:color w:val="000000"/>
                <w:shd w:val="clear" w:color="auto" w:fill="FFFFFF"/>
              </w:rPr>
              <w:t>eep abreast of the global and local developments in AML/CFT laws and regulations and prevailing techniques, methods and trends in money laundering and terrorist financing and sanction requirements</w:t>
            </w:r>
          </w:p>
          <w:p w:rsidR="00067DCE" w:rsidRPr="00067DCE" w:rsidRDefault="00FE5BE3" w:rsidP="00067DCE">
            <w:pPr>
              <w:numPr>
                <w:ilvl w:val="0"/>
                <w:numId w:val="14"/>
              </w:numPr>
              <w:spacing w:before="60" w:after="60" w:line="240" w:lineRule="auto"/>
              <w:ind w:left="222" w:hanging="222"/>
              <w:jc w:val="both"/>
              <w:rPr>
                <w:rFonts w:cs="Arial"/>
                <w:color w:val="000000"/>
                <w:shd w:val="clear" w:color="auto" w:fill="FFFFFF"/>
              </w:rPr>
            </w:pPr>
            <w:r>
              <w:rPr>
                <w:rFonts w:cs="Arial"/>
                <w:color w:val="000000"/>
                <w:shd w:val="clear" w:color="auto" w:fill="FFFFFF"/>
              </w:rPr>
              <w:t>P</w:t>
            </w:r>
            <w:r w:rsidR="00067DCE" w:rsidRPr="00067DCE">
              <w:rPr>
                <w:rFonts w:cs="Arial"/>
                <w:color w:val="000000"/>
                <w:shd w:val="clear" w:color="auto" w:fill="FFFFFF"/>
              </w:rPr>
              <w:t>repare and submit reporting to various stakeholders, including Board of Direct</w:t>
            </w:r>
            <w:r w:rsidR="00250DA3">
              <w:rPr>
                <w:rFonts w:cs="Arial"/>
                <w:color w:val="000000"/>
                <w:shd w:val="clear" w:color="auto" w:fill="FFFFFF"/>
              </w:rPr>
              <w:t>ors, Senior Management and</w:t>
            </w:r>
            <w:r w:rsidR="00067DCE" w:rsidRPr="00067DCE">
              <w:rPr>
                <w:rFonts w:cs="Arial"/>
                <w:color w:val="000000"/>
                <w:shd w:val="clear" w:color="auto" w:fill="FFFFFF"/>
              </w:rPr>
              <w:t xml:space="preserve"> regulators</w:t>
            </w:r>
          </w:p>
          <w:p w:rsidR="00067DCE" w:rsidRPr="00067DCE" w:rsidRDefault="00067DCE" w:rsidP="00250DA3">
            <w:pPr>
              <w:spacing w:before="60" w:after="60" w:line="240" w:lineRule="auto"/>
              <w:ind w:left="222"/>
              <w:jc w:val="both"/>
              <w:rPr>
                <w:rFonts w:cs="Arial"/>
                <w:color w:val="000000"/>
                <w:shd w:val="clear" w:color="auto" w:fill="FFFFFF"/>
              </w:rPr>
            </w:pPr>
          </w:p>
          <w:p w:rsidR="00564E82" w:rsidRDefault="00564E82" w:rsidP="00FE5BE3">
            <w:pPr>
              <w:spacing w:before="60" w:after="60" w:line="240" w:lineRule="auto"/>
              <w:rPr>
                <w:rFonts w:eastAsia="Arial Unicode MS" w:cs="Arial Unicode MS"/>
              </w:rPr>
            </w:pPr>
          </w:p>
          <w:p w:rsidR="00B50303" w:rsidRPr="000F526E" w:rsidRDefault="00B50303" w:rsidP="00FE5BE3">
            <w:pPr>
              <w:spacing w:before="60" w:after="60" w:line="240" w:lineRule="auto"/>
              <w:rPr>
                <w:rFonts w:eastAsia="Arial Unicode MS" w:cs="Arial Unicode MS"/>
              </w:rPr>
            </w:pPr>
          </w:p>
        </w:tc>
      </w:tr>
      <w:tr w:rsidR="00B13175" w:rsidRPr="00342C56" w:rsidTr="00D14529">
        <w:trPr>
          <w:trHeight w:val="509"/>
          <w:tblCellSpacing w:w="20" w:type="dxa"/>
        </w:trPr>
        <w:tc>
          <w:tcPr>
            <w:tcW w:w="1723" w:type="dxa"/>
          </w:tcPr>
          <w:p w:rsidR="00B13175" w:rsidRPr="00954700" w:rsidRDefault="00B13175" w:rsidP="00D14529">
            <w:pPr>
              <w:jc w:val="right"/>
            </w:pPr>
            <w:r w:rsidRPr="00954700">
              <w:lastRenderedPageBreak/>
              <w:t>Position held:</w:t>
            </w:r>
          </w:p>
        </w:tc>
        <w:tc>
          <w:tcPr>
            <w:tcW w:w="9420" w:type="dxa"/>
          </w:tcPr>
          <w:p w:rsidR="00B13175" w:rsidRPr="00E65B8A" w:rsidRDefault="00B13175" w:rsidP="00D14529">
            <w:pPr>
              <w:numPr>
                <w:ilvl w:val="0"/>
                <w:numId w:val="1"/>
              </w:numPr>
              <w:spacing w:before="60" w:after="60" w:line="240" w:lineRule="auto"/>
              <w:jc w:val="both"/>
              <w:rPr>
                <w:rFonts w:eastAsia="Arial Unicode MS" w:cs="Arial Unicode MS"/>
                <w:b/>
              </w:rPr>
            </w:pPr>
            <w:r w:rsidRPr="00E65B8A">
              <w:rPr>
                <w:rFonts w:eastAsia="Arial Unicode MS" w:cs="Arial Unicode MS"/>
                <w:b/>
              </w:rPr>
              <w:t>Senior Internal Auditor</w:t>
            </w:r>
          </w:p>
          <w:p w:rsidR="00B13175" w:rsidRPr="00342C56" w:rsidRDefault="00B13175" w:rsidP="00B13175">
            <w:pPr>
              <w:spacing w:before="60" w:after="60" w:line="240" w:lineRule="auto"/>
              <w:ind w:left="216"/>
              <w:jc w:val="both"/>
              <w:rPr>
                <w:rFonts w:eastAsia="Arial Unicode MS" w:cs="Arial Unicode MS"/>
                <w:b/>
              </w:rPr>
            </w:pPr>
            <w:r w:rsidRPr="00E65B8A">
              <w:rPr>
                <w:rFonts w:eastAsia="Arial Unicode MS" w:cs="Arial Unicode MS"/>
                <w:b/>
              </w:rPr>
              <w:t>(Maybank Kim Eng Securities Pte Ltd</w:t>
            </w:r>
            <w:r w:rsidR="00BA0A0B">
              <w:rPr>
                <w:rFonts w:eastAsia="Arial Unicode MS" w:cs="Arial Unicode MS"/>
                <w:b/>
              </w:rPr>
              <w:t>, Singapore</w:t>
            </w:r>
            <w:r w:rsidRPr="00E65B8A">
              <w:rPr>
                <w:rFonts w:eastAsia="Arial Unicode MS" w:cs="Arial Unicode MS"/>
                <w:b/>
              </w:rPr>
              <w:t>)</w:t>
            </w:r>
          </w:p>
        </w:tc>
      </w:tr>
      <w:tr w:rsidR="00B13175" w:rsidRPr="000F526E" w:rsidTr="00D14529">
        <w:trPr>
          <w:trHeight w:val="463"/>
          <w:tblCellSpacing w:w="20" w:type="dxa"/>
        </w:trPr>
        <w:tc>
          <w:tcPr>
            <w:tcW w:w="1723" w:type="dxa"/>
          </w:tcPr>
          <w:p w:rsidR="00B13175" w:rsidRPr="00954700" w:rsidRDefault="00B13175" w:rsidP="00D14529">
            <w:pPr>
              <w:jc w:val="right"/>
            </w:pPr>
            <w:r>
              <w:t>Period:</w:t>
            </w:r>
          </w:p>
        </w:tc>
        <w:tc>
          <w:tcPr>
            <w:tcW w:w="9420" w:type="dxa"/>
          </w:tcPr>
          <w:p w:rsidR="00B13175" w:rsidRPr="000F526E" w:rsidRDefault="00DC5330" w:rsidP="00B13175">
            <w:pPr>
              <w:numPr>
                <w:ilvl w:val="0"/>
                <w:numId w:val="1"/>
              </w:numPr>
              <w:spacing w:before="60" w:after="60" w:line="240" w:lineRule="auto"/>
              <w:rPr>
                <w:rFonts w:eastAsia="Arial Unicode MS" w:cs="Arial Unicode MS"/>
              </w:rPr>
            </w:pPr>
            <w:r>
              <w:rPr>
                <w:rFonts w:eastAsia="Arial Unicode MS" w:cs="Arial Unicode MS"/>
              </w:rPr>
              <w:t>June 2013 until June 2016</w:t>
            </w:r>
          </w:p>
        </w:tc>
      </w:tr>
      <w:tr w:rsidR="00B13175" w:rsidRPr="00473745" w:rsidTr="00D14529">
        <w:trPr>
          <w:trHeight w:val="463"/>
          <w:tblCellSpacing w:w="20" w:type="dxa"/>
        </w:trPr>
        <w:tc>
          <w:tcPr>
            <w:tcW w:w="1723" w:type="dxa"/>
            <w:tcBorders>
              <w:top w:val="outset" w:sz="6" w:space="0" w:color="auto"/>
              <w:left w:val="outset" w:sz="6" w:space="0" w:color="auto"/>
              <w:bottom w:val="outset" w:sz="6" w:space="0" w:color="auto"/>
              <w:right w:val="outset" w:sz="6" w:space="0" w:color="auto"/>
            </w:tcBorders>
          </w:tcPr>
          <w:p w:rsidR="00B13175" w:rsidRPr="00954700" w:rsidRDefault="00B13175" w:rsidP="00D14529">
            <w:pPr>
              <w:jc w:val="right"/>
            </w:pPr>
            <w:r>
              <w:t xml:space="preserve">Roles and responsibilities:      </w:t>
            </w:r>
          </w:p>
        </w:tc>
        <w:tc>
          <w:tcPr>
            <w:tcW w:w="9420" w:type="dxa"/>
            <w:tcBorders>
              <w:top w:val="outset" w:sz="6" w:space="0" w:color="auto"/>
              <w:left w:val="outset" w:sz="6" w:space="0" w:color="auto"/>
              <w:bottom w:val="outset" w:sz="6" w:space="0" w:color="auto"/>
              <w:right w:val="outset" w:sz="6" w:space="0" w:color="auto"/>
            </w:tcBorders>
          </w:tcPr>
          <w:p w:rsidR="002C2305" w:rsidRDefault="002C2305" w:rsidP="002C2305">
            <w:pPr>
              <w:spacing w:before="60" w:after="60" w:line="240" w:lineRule="auto"/>
              <w:rPr>
                <w:rFonts w:eastAsia="Arial Unicode MS" w:cs="Arial Unicode MS"/>
              </w:rPr>
            </w:pPr>
            <w:r>
              <w:rPr>
                <w:rFonts w:eastAsia="Arial Unicode MS" w:cs="Arial Unicode MS"/>
              </w:rPr>
              <w:t>Perform control testing on the following areas:</w:t>
            </w:r>
          </w:p>
          <w:p w:rsidR="000E0604" w:rsidRDefault="000E0604" w:rsidP="002C2305">
            <w:pPr>
              <w:spacing w:before="60" w:after="60" w:line="240" w:lineRule="auto"/>
              <w:rPr>
                <w:rFonts w:eastAsia="Arial Unicode MS" w:cs="Arial Unicode MS"/>
              </w:rPr>
            </w:pPr>
          </w:p>
          <w:p w:rsidR="0034313A" w:rsidRDefault="000E0604" w:rsidP="00DE0D73">
            <w:pPr>
              <w:numPr>
                <w:ilvl w:val="0"/>
                <w:numId w:val="14"/>
              </w:numPr>
              <w:spacing w:before="60" w:after="60" w:line="240" w:lineRule="auto"/>
              <w:ind w:left="222" w:hanging="222"/>
              <w:jc w:val="both"/>
              <w:rPr>
                <w:rFonts w:cs="Arial"/>
                <w:color w:val="000000"/>
                <w:shd w:val="clear" w:color="auto" w:fill="FFFFFF"/>
              </w:rPr>
            </w:pPr>
            <w:r w:rsidRPr="00DE0D73">
              <w:rPr>
                <w:rFonts w:cs="Arial"/>
                <w:color w:val="000000"/>
                <w:shd w:val="clear" w:color="auto" w:fill="FFFFFF"/>
              </w:rPr>
              <w:t xml:space="preserve">Anti-Money Laundering – Review of AML/CFT governance, review of internal policies and procedures against Head Office and local AML/CFT regulatory requirements and dissemination of changes, onboarding of clients (Customer Due Diligence (CDD)/Enhanced CDD, risk classification and exceptional approval), review of adequacy of screening system, maintenance of client particulars into system, periodic review on clients, transactions monitoring and event triggered review, suspicious transaction reporting and review of Compliance role on AML/CFT </w:t>
            </w:r>
          </w:p>
          <w:p w:rsidR="00DE0D73" w:rsidRPr="00DE0D73" w:rsidRDefault="00DE0D73" w:rsidP="00DE0D73">
            <w:pPr>
              <w:spacing w:before="60" w:after="60" w:line="240" w:lineRule="auto"/>
              <w:ind w:left="222"/>
              <w:rPr>
                <w:rFonts w:cs="Arial"/>
                <w:color w:val="000000"/>
                <w:shd w:val="clear" w:color="auto" w:fill="FFFFFF"/>
              </w:rPr>
            </w:pPr>
          </w:p>
          <w:p w:rsidR="009939C5" w:rsidRPr="00495561" w:rsidRDefault="009939C5" w:rsidP="00D76546">
            <w:pPr>
              <w:widowControl w:val="0"/>
              <w:numPr>
                <w:ilvl w:val="0"/>
                <w:numId w:val="15"/>
              </w:numPr>
              <w:spacing w:line="240" w:lineRule="auto"/>
              <w:ind w:left="222" w:hanging="222"/>
              <w:contextualSpacing/>
              <w:jc w:val="both"/>
              <w:rPr>
                <w:rFonts w:cs="Calibri"/>
              </w:rPr>
            </w:pPr>
            <w:r w:rsidRPr="00495561">
              <w:rPr>
                <w:rFonts w:cs="Calibri"/>
              </w:rPr>
              <w:t>Operational Risk Management – Review on the following areas:</w:t>
            </w:r>
          </w:p>
          <w:p w:rsidR="009939C5" w:rsidRPr="00495561" w:rsidRDefault="009939C5" w:rsidP="00D76546">
            <w:pPr>
              <w:widowControl w:val="0"/>
              <w:numPr>
                <w:ilvl w:val="0"/>
                <w:numId w:val="16"/>
              </w:numPr>
              <w:spacing w:after="0" w:line="240" w:lineRule="auto"/>
              <w:ind w:left="578" w:hanging="357"/>
              <w:contextualSpacing/>
              <w:jc w:val="both"/>
              <w:rPr>
                <w:rFonts w:cs="Calibri"/>
              </w:rPr>
            </w:pPr>
            <w:r w:rsidRPr="00495561">
              <w:rPr>
                <w:rFonts w:cs="Calibri"/>
              </w:rPr>
              <w:t>Risk Management Governance</w:t>
            </w:r>
          </w:p>
          <w:p w:rsidR="009939C5" w:rsidRPr="00495561" w:rsidRDefault="009939C5" w:rsidP="00D76546">
            <w:pPr>
              <w:widowControl w:val="0"/>
              <w:numPr>
                <w:ilvl w:val="0"/>
                <w:numId w:val="16"/>
              </w:numPr>
              <w:spacing w:after="0" w:line="240" w:lineRule="auto"/>
              <w:ind w:left="578" w:hanging="357"/>
              <w:contextualSpacing/>
              <w:jc w:val="both"/>
              <w:rPr>
                <w:rFonts w:cs="Calibri"/>
              </w:rPr>
            </w:pPr>
            <w:r w:rsidRPr="00495561">
              <w:rPr>
                <w:rFonts w:cs="Calibri"/>
              </w:rPr>
              <w:t>Risk framework, policies and procedures</w:t>
            </w:r>
          </w:p>
          <w:p w:rsidR="009939C5" w:rsidRPr="00495561" w:rsidRDefault="009939C5" w:rsidP="00D76546">
            <w:pPr>
              <w:widowControl w:val="0"/>
              <w:numPr>
                <w:ilvl w:val="0"/>
                <w:numId w:val="16"/>
              </w:numPr>
              <w:spacing w:after="0" w:line="240" w:lineRule="auto"/>
              <w:ind w:left="578" w:hanging="357"/>
              <w:contextualSpacing/>
              <w:jc w:val="both"/>
              <w:rPr>
                <w:rFonts w:cs="Calibri"/>
              </w:rPr>
            </w:pPr>
            <w:r w:rsidRPr="00495561">
              <w:rPr>
                <w:rFonts w:cs="Calibri"/>
              </w:rPr>
              <w:t>Implementation of risk policies and procedures</w:t>
            </w:r>
          </w:p>
          <w:p w:rsidR="009939C5" w:rsidRDefault="009939C5" w:rsidP="00D76546">
            <w:pPr>
              <w:widowControl w:val="0"/>
              <w:numPr>
                <w:ilvl w:val="0"/>
                <w:numId w:val="16"/>
              </w:numPr>
              <w:spacing w:after="0" w:line="240" w:lineRule="auto"/>
              <w:ind w:left="578" w:hanging="357"/>
              <w:contextualSpacing/>
              <w:jc w:val="both"/>
              <w:rPr>
                <w:rFonts w:cs="Calibri"/>
              </w:rPr>
            </w:pPr>
            <w:r w:rsidRPr="00495561">
              <w:rPr>
                <w:rFonts w:cs="Calibri"/>
              </w:rPr>
              <w:t>Risk monitoring and reporting</w:t>
            </w:r>
          </w:p>
          <w:p w:rsidR="009939C5" w:rsidRDefault="009939C5" w:rsidP="00D76546">
            <w:pPr>
              <w:widowControl w:val="0"/>
              <w:numPr>
                <w:ilvl w:val="0"/>
                <w:numId w:val="16"/>
              </w:numPr>
              <w:spacing w:after="0" w:line="240" w:lineRule="auto"/>
              <w:ind w:left="578" w:hanging="357"/>
              <w:contextualSpacing/>
              <w:jc w:val="both"/>
              <w:rPr>
                <w:rFonts w:cs="Calibri"/>
              </w:rPr>
            </w:pPr>
            <w:r w:rsidRPr="009939C5">
              <w:rPr>
                <w:rFonts w:cs="Calibri"/>
              </w:rPr>
              <w:t>System user access</w:t>
            </w:r>
          </w:p>
          <w:p w:rsidR="009761AE" w:rsidRDefault="009761AE" w:rsidP="002C2305">
            <w:pPr>
              <w:spacing w:before="60" w:after="60" w:line="240" w:lineRule="auto"/>
              <w:rPr>
                <w:rFonts w:eastAsia="Arial Unicode MS" w:cs="Arial Unicode MS"/>
              </w:rPr>
            </w:pPr>
          </w:p>
          <w:p w:rsidR="000E0604" w:rsidRDefault="000E0604" w:rsidP="000E0604">
            <w:pPr>
              <w:numPr>
                <w:ilvl w:val="0"/>
                <w:numId w:val="14"/>
              </w:numPr>
              <w:spacing w:before="60" w:after="60" w:line="240" w:lineRule="auto"/>
              <w:ind w:left="222" w:hanging="222"/>
              <w:rPr>
                <w:rFonts w:eastAsia="Arial Unicode MS" w:cs="Arial Unicode MS"/>
              </w:rPr>
            </w:pPr>
            <w:r>
              <w:rPr>
                <w:rFonts w:cs="Arial"/>
                <w:color w:val="000000"/>
                <w:shd w:val="clear" w:color="auto" w:fill="FFFFFF"/>
              </w:rPr>
              <w:t>Equities Dealing – Order placement and execution (including review on Compliance work program), Trading representatives management, staff trades, trading representative register of interest in securities, internet trading systems, Direct Market Access and Execution Desk Access, System and physical access</w:t>
            </w:r>
          </w:p>
          <w:p w:rsidR="0066010B" w:rsidRDefault="0066010B" w:rsidP="002C2305">
            <w:pPr>
              <w:spacing w:before="60" w:after="60" w:line="240" w:lineRule="auto"/>
              <w:rPr>
                <w:rFonts w:eastAsia="Arial Unicode MS" w:cs="Arial Unicode MS"/>
              </w:rPr>
            </w:pPr>
          </w:p>
          <w:p w:rsidR="000E0604" w:rsidRPr="000E0604" w:rsidRDefault="00615C59" w:rsidP="000E0604">
            <w:pPr>
              <w:pStyle w:val="ListParagraph"/>
              <w:numPr>
                <w:ilvl w:val="0"/>
                <w:numId w:val="15"/>
              </w:numPr>
              <w:spacing w:line="240" w:lineRule="auto"/>
              <w:ind w:left="221" w:hanging="221"/>
              <w:jc w:val="both"/>
              <w:rPr>
                <w:rFonts w:cs="Arial"/>
                <w:color w:val="000000"/>
                <w:shd w:val="clear" w:color="auto" w:fill="FFFFFF"/>
              </w:rPr>
            </w:pPr>
            <w:r>
              <w:rPr>
                <w:rFonts w:cs="Arial"/>
                <w:color w:val="000000"/>
                <w:shd w:val="clear" w:color="auto" w:fill="FFFFFF"/>
              </w:rPr>
              <w:t xml:space="preserve">Futures – </w:t>
            </w:r>
            <w:r w:rsidR="009A0414" w:rsidRPr="009A5ED9">
              <w:rPr>
                <w:rFonts w:cs="Arial"/>
                <w:color w:val="000000"/>
                <w:shd w:val="clear" w:color="auto" w:fill="FFFFFF"/>
              </w:rPr>
              <w:t xml:space="preserve">Credit evaluation and credit searches on clients and brokers, </w:t>
            </w:r>
            <w:r w:rsidR="00FB7EEE">
              <w:rPr>
                <w:rFonts w:cs="Arial"/>
                <w:color w:val="000000"/>
                <w:shd w:val="clear" w:color="auto" w:fill="FFFFFF"/>
              </w:rPr>
              <w:t>credit/t</w:t>
            </w:r>
            <w:r w:rsidR="009A0414" w:rsidRPr="009A5ED9">
              <w:rPr>
                <w:rFonts w:cs="Arial"/>
                <w:color w:val="000000"/>
                <w:shd w:val="clear" w:color="auto" w:fill="FFFFFF"/>
              </w:rPr>
              <w:t>rading limit maintenance and monitoring, margin requirements and revaluation, settlement process</w:t>
            </w:r>
            <w:r w:rsidR="009A5ED9" w:rsidRPr="009A5ED9">
              <w:rPr>
                <w:rFonts w:cs="Arial"/>
                <w:color w:val="000000"/>
                <w:shd w:val="clear" w:color="auto" w:fill="FFFFFF"/>
              </w:rPr>
              <w:t xml:space="preserve">, </w:t>
            </w:r>
            <w:r w:rsidRPr="009A5ED9">
              <w:rPr>
                <w:rFonts w:cs="Arial"/>
                <w:color w:val="000000"/>
                <w:shd w:val="clear" w:color="auto" w:fill="FFFFFF"/>
              </w:rPr>
              <w:t>finance and reporting, manage outsourcing services and review on system and physical access rights</w:t>
            </w:r>
          </w:p>
          <w:p w:rsidR="000E0604" w:rsidRDefault="009C03A1" w:rsidP="000E0604">
            <w:pPr>
              <w:numPr>
                <w:ilvl w:val="0"/>
                <w:numId w:val="14"/>
              </w:numPr>
              <w:spacing w:before="60" w:after="60" w:line="240" w:lineRule="auto"/>
              <w:ind w:left="222" w:hanging="222"/>
              <w:rPr>
                <w:rFonts w:eastAsia="Arial Unicode MS" w:cs="Arial Unicode MS"/>
              </w:rPr>
            </w:pPr>
            <w:r>
              <w:rPr>
                <w:rFonts w:eastAsia="Arial Unicode MS" w:cs="Arial Unicode MS"/>
              </w:rPr>
              <w:t>Asset management</w:t>
            </w:r>
            <w:r w:rsidR="00A0073F">
              <w:rPr>
                <w:rFonts w:eastAsia="Arial Unicode MS" w:cs="Arial Unicode MS"/>
              </w:rPr>
              <w:t xml:space="preserve"> – Counterparty risk, trade recording, corporate actions</w:t>
            </w:r>
            <w:r w:rsidR="007463E4">
              <w:rPr>
                <w:rFonts w:eastAsia="Arial Unicode MS" w:cs="Arial Unicode MS"/>
              </w:rPr>
              <w:t>, fund subscription and redemption, ethical procedures</w:t>
            </w:r>
            <w:r w:rsidR="00FC2773">
              <w:rPr>
                <w:rFonts w:eastAsia="Arial Unicode MS" w:cs="Arial Unicode MS"/>
              </w:rPr>
              <w:t xml:space="preserve"> (Chinese Wall policy, </w:t>
            </w:r>
            <w:r w:rsidR="00ED0AF3">
              <w:rPr>
                <w:rFonts w:eastAsia="Arial Unicode MS" w:cs="Arial Unicode MS"/>
              </w:rPr>
              <w:t>Standard of Professional C</w:t>
            </w:r>
            <w:r w:rsidR="00FC2773">
              <w:rPr>
                <w:rFonts w:eastAsia="Arial Unicode MS" w:cs="Arial Unicode MS"/>
              </w:rPr>
              <w:t>onduct, staff trading activities)</w:t>
            </w:r>
            <w:r w:rsidR="007463E4">
              <w:rPr>
                <w:rFonts w:eastAsia="Arial Unicode MS" w:cs="Arial Unicode MS"/>
              </w:rPr>
              <w:t>, trustee and custodian agreements</w:t>
            </w:r>
            <w:r w:rsidR="005140A3">
              <w:rPr>
                <w:rFonts w:eastAsia="Arial Unicode MS" w:cs="Arial Unicode MS"/>
              </w:rPr>
              <w:t>, business continuity management</w:t>
            </w:r>
            <w:r w:rsidR="00F757C2">
              <w:rPr>
                <w:rFonts w:eastAsia="Arial Unicode MS" w:cs="Arial Unicode MS"/>
              </w:rPr>
              <w:t xml:space="preserve">, </w:t>
            </w:r>
            <w:r w:rsidR="00D15950">
              <w:rPr>
                <w:rFonts w:eastAsia="Arial Unicode MS" w:cs="Arial Unicode MS"/>
              </w:rPr>
              <w:t>system access and matrix</w:t>
            </w:r>
            <w:r w:rsidR="00A0073F">
              <w:rPr>
                <w:rFonts w:eastAsia="Arial Unicode MS" w:cs="Arial Unicode MS"/>
              </w:rPr>
              <w:t xml:space="preserve"> </w:t>
            </w:r>
          </w:p>
          <w:p w:rsidR="000E0604" w:rsidRPr="000E0604" w:rsidRDefault="000E0604" w:rsidP="000E0604">
            <w:pPr>
              <w:spacing w:before="60" w:after="60" w:line="240" w:lineRule="auto"/>
              <w:ind w:left="222"/>
              <w:rPr>
                <w:rFonts w:eastAsia="Arial Unicode MS" w:cs="Arial Unicode MS"/>
              </w:rPr>
            </w:pPr>
          </w:p>
          <w:p w:rsidR="00A842EC" w:rsidRDefault="009C7719" w:rsidP="00A842EC">
            <w:pPr>
              <w:numPr>
                <w:ilvl w:val="0"/>
                <w:numId w:val="14"/>
              </w:numPr>
              <w:spacing w:before="60" w:after="60" w:line="240" w:lineRule="auto"/>
              <w:ind w:left="222" w:hanging="222"/>
              <w:rPr>
                <w:rFonts w:eastAsia="Arial Unicode MS" w:cs="Arial Unicode MS"/>
              </w:rPr>
            </w:pPr>
            <w:r>
              <w:rPr>
                <w:rFonts w:eastAsia="Arial Unicode MS" w:cs="Arial Unicode MS"/>
              </w:rPr>
              <w:t xml:space="preserve">Corporate Finance </w:t>
            </w:r>
            <w:r w:rsidR="002C2305">
              <w:rPr>
                <w:rFonts w:eastAsia="Arial Unicode MS" w:cs="Arial Unicode MS"/>
              </w:rPr>
              <w:t>–</w:t>
            </w:r>
            <w:r>
              <w:rPr>
                <w:rFonts w:eastAsia="Arial Unicode MS" w:cs="Arial Unicode MS"/>
              </w:rPr>
              <w:t xml:space="preserve"> </w:t>
            </w:r>
            <w:r w:rsidR="00C101B3">
              <w:rPr>
                <w:rFonts w:eastAsia="Arial Unicode MS" w:cs="Arial Unicode MS"/>
              </w:rPr>
              <w:t>Compliance with MAS Securities and Futures Regulations (Representative license, Register of interest in securities, AML/ CFT training for staff)</w:t>
            </w:r>
            <w:r w:rsidR="0061153B">
              <w:rPr>
                <w:rFonts w:eastAsia="Arial Unicode MS" w:cs="Arial Unicode MS"/>
              </w:rPr>
              <w:t xml:space="preserve">, review </w:t>
            </w:r>
            <w:r w:rsidR="00D91491">
              <w:rPr>
                <w:rFonts w:eastAsia="Arial Unicode MS" w:cs="Arial Unicode MS"/>
              </w:rPr>
              <w:t>the advisory/business process, monitoring of underwriting commitment by Finance</w:t>
            </w:r>
            <w:r w:rsidR="002E562D">
              <w:rPr>
                <w:rFonts w:eastAsia="Arial Unicode MS" w:cs="Arial Unicode MS"/>
              </w:rPr>
              <w:t>, review of balance scorecard and competences of staff</w:t>
            </w:r>
          </w:p>
          <w:p w:rsidR="000E0604" w:rsidRPr="000E0604" w:rsidRDefault="000E0604" w:rsidP="000E0604">
            <w:pPr>
              <w:spacing w:before="60" w:after="60" w:line="240" w:lineRule="auto"/>
              <w:rPr>
                <w:rFonts w:eastAsia="Arial Unicode MS" w:cs="Arial Unicode MS"/>
              </w:rPr>
            </w:pPr>
          </w:p>
          <w:p w:rsidR="00DE2B2E" w:rsidRDefault="003A29B1" w:rsidP="002A503B">
            <w:pPr>
              <w:numPr>
                <w:ilvl w:val="0"/>
                <w:numId w:val="14"/>
              </w:numPr>
              <w:spacing w:before="60" w:after="60" w:line="240" w:lineRule="auto"/>
              <w:ind w:left="222" w:hanging="222"/>
              <w:rPr>
                <w:rFonts w:eastAsia="Arial Unicode MS" w:cs="Arial Unicode MS"/>
              </w:rPr>
            </w:pPr>
            <w:r>
              <w:rPr>
                <w:rFonts w:eastAsia="Arial Unicode MS" w:cs="Arial Unicode MS"/>
              </w:rPr>
              <w:t xml:space="preserve">Research </w:t>
            </w:r>
            <w:r w:rsidR="00D73D56">
              <w:rPr>
                <w:rFonts w:eastAsia="Arial Unicode MS" w:cs="Arial Unicode MS"/>
              </w:rPr>
              <w:t>–</w:t>
            </w:r>
            <w:r>
              <w:rPr>
                <w:rFonts w:eastAsia="Arial Unicode MS" w:cs="Arial Unicode MS"/>
              </w:rPr>
              <w:t xml:space="preserve"> </w:t>
            </w:r>
            <w:r w:rsidR="00435D8F">
              <w:rPr>
                <w:rFonts w:eastAsia="Arial Unicode MS" w:cs="Arial Unicode MS"/>
              </w:rPr>
              <w:t>Review on f</w:t>
            </w:r>
            <w:r w:rsidR="00D73D56">
              <w:rPr>
                <w:rFonts w:eastAsia="Arial Unicode MS" w:cs="Arial Unicode MS"/>
              </w:rPr>
              <w:t>inancial and business relationship of the firm</w:t>
            </w:r>
            <w:r w:rsidR="00435D8F">
              <w:rPr>
                <w:rFonts w:eastAsia="Arial Unicode MS" w:cs="Arial Unicode MS"/>
              </w:rPr>
              <w:t>,  research publications,</w:t>
            </w:r>
            <w:r w:rsidR="00A842EC">
              <w:rPr>
                <w:rFonts w:eastAsia="Arial Unicode MS" w:cs="Arial Unicode MS"/>
              </w:rPr>
              <w:t xml:space="preserve"> review of Compliance work scope</w:t>
            </w:r>
          </w:p>
          <w:p w:rsidR="0034313A" w:rsidRPr="002A503B" w:rsidRDefault="0034313A" w:rsidP="0034313A">
            <w:pPr>
              <w:spacing w:before="60" w:after="60" w:line="240" w:lineRule="auto"/>
              <w:rPr>
                <w:rFonts w:eastAsia="Arial Unicode MS" w:cs="Arial Unicode MS"/>
              </w:rPr>
            </w:pPr>
          </w:p>
        </w:tc>
      </w:tr>
    </w:tbl>
    <w:p w:rsidR="00A02855" w:rsidRDefault="00A02855">
      <w:pPr>
        <w:rPr>
          <w:b/>
          <w:sz w:val="24"/>
          <w:szCs w:val="24"/>
          <w:u w:val="single"/>
        </w:rPr>
      </w:pPr>
    </w:p>
    <w:tbl>
      <w:tblPr>
        <w:tblW w:w="1126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783"/>
        <w:gridCol w:w="9480"/>
      </w:tblGrid>
      <w:tr w:rsidR="008D4719" w:rsidRPr="00342C56" w:rsidTr="00011932">
        <w:trPr>
          <w:trHeight w:val="509"/>
          <w:tblCellSpacing w:w="20" w:type="dxa"/>
        </w:trPr>
        <w:tc>
          <w:tcPr>
            <w:tcW w:w="1723" w:type="dxa"/>
          </w:tcPr>
          <w:p w:rsidR="008D4719" w:rsidRPr="00954700" w:rsidRDefault="008D4719" w:rsidP="00011932">
            <w:pPr>
              <w:jc w:val="right"/>
            </w:pPr>
            <w:r w:rsidRPr="00954700">
              <w:lastRenderedPageBreak/>
              <w:t>Position held:</w:t>
            </w:r>
          </w:p>
        </w:tc>
        <w:tc>
          <w:tcPr>
            <w:tcW w:w="9420" w:type="dxa"/>
          </w:tcPr>
          <w:p w:rsidR="008D4719" w:rsidRPr="00E65B8A" w:rsidRDefault="008D4719" w:rsidP="00011932">
            <w:pPr>
              <w:numPr>
                <w:ilvl w:val="0"/>
                <w:numId w:val="1"/>
              </w:numPr>
              <w:spacing w:before="60" w:after="60" w:line="240" w:lineRule="auto"/>
              <w:jc w:val="both"/>
              <w:rPr>
                <w:rFonts w:eastAsia="Arial Unicode MS" w:cs="Arial Unicode MS"/>
                <w:b/>
              </w:rPr>
            </w:pPr>
            <w:r w:rsidRPr="00E65B8A">
              <w:rPr>
                <w:rFonts w:eastAsia="Arial Unicode MS" w:cs="Arial Unicode MS"/>
                <w:b/>
              </w:rPr>
              <w:t>Assistant Manager</w:t>
            </w:r>
          </w:p>
          <w:p w:rsidR="008D4719" w:rsidRPr="00E65B8A" w:rsidRDefault="008D4719" w:rsidP="00011932">
            <w:pPr>
              <w:spacing w:before="60" w:after="60" w:line="240" w:lineRule="auto"/>
              <w:ind w:left="216"/>
              <w:jc w:val="both"/>
              <w:rPr>
                <w:rFonts w:eastAsia="Arial Unicode MS" w:cs="Arial Unicode MS"/>
                <w:b/>
              </w:rPr>
            </w:pPr>
            <w:r w:rsidRPr="00E65B8A">
              <w:rPr>
                <w:rFonts w:eastAsia="Arial Unicode MS" w:cs="Arial Unicode MS"/>
                <w:b/>
              </w:rPr>
              <w:t>(Assurance, Financial Services Industry Practice, PricewaterhouseCoopers LLP, Singapore)</w:t>
            </w:r>
          </w:p>
          <w:p w:rsidR="00A67B40" w:rsidRPr="00342C56" w:rsidRDefault="00A67B40" w:rsidP="00A67B40">
            <w:pPr>
              <w:spacing w:before="60" w:after="60" w:line="240" w:lineRule="auto"/>
              <w:jc w:val="both"/>
              <w:rPr>
                <w:rFonts w:eastAsia="Arial Unicode MS" w:cs="Arial Unicode MS"/>
                <w:b/>
              </w:rPr>
            </w:pPr>
          </w:p>
        </w:tc>
      </w:tr>
      <w:tr w:rsidR="008D4719" w:rsidRPr="000F526E" w:rsidTr="00011932">
        <w:trPr>
          <w:trHeight w:val="463"/>
          <w:tblCellSpacing w:w="20" w:type="dxa"/>
        </w:trPr>
        <w:tc>
          <w:tcPr>
            <w:tcW w:w="1723" w:type="dxa"/>
          </w:tcPr>
          <w:p w:rsidR="008D4719" w:rsidRPr="00954700" w:rsidRDefault="008D4719" w:rsidP="00011932">
            <w:pPr>
              <w:jc w:val="right"/>
            </w:pPr>
            <w:r>
              <w:t>Period:</w:t>
            </w:r>
          </w:p>
        </w:tc>
        <w:tc>
          <w:tcPr>
            <w:tcW w:w="9420" w:type="dxa"/>
          </w:tcPr>
          <w:p w:rsidR="008D4719" w:rsidRPr="000F526E" w:rsidRDefault="008D4719" w:rsidP="00011932">
            <w:pPr>
              <w:numPr>
                <w:ilvl w:val="0"/>
                <w:numId w:val="1"/>
              </w:numPr>
              <w:spacing w:before="60" w:after="60" w:line="240" w:lineRule="auto"/>
              <w:rPr>
                <w:rFonts w:eastAsia="Arial Unicode MS" w:cs="Arial Unicode MS"/>
              </w:rPr>
            </w:pPr>
            <w:r>
              <w:rPr>
                <w:rFonts w:eastAsia="Arial Unicode MS" w:cs="Arial Unicode MS"/>
              </w:rPr>
              <w:t>January 2012 until November 2012</w:t>
            </w:r>
          </w:p>
        </w:tc>
      </w:tr>
      <w:tr w:rsidR="008D4719" w:rsidRPr="00473745" w:rsidTr="00011932">
        <w:trPr>
          <w:trHeight w:val="463"/>
          <w:tblCellSpacing w:w="20" w:type="dxa"/>
        </w:trPr>
        <w:tc>
          <w:tcPr>
            <w:tcW w:w="1723" w:type="dxa"/>
            <w:tcBorders>
              <w:top w:val="outset" w:sz="6" w:space="0" w:color="auto"/>
              <w:left w:val="outset" w:sz="6" w:space="0" w:color="auto"/>
              <w:bottom w:val="outset" w:sz="6" w:space="0" w:color="auto"/>
              <w:right w:val="outset" w:sz="6" w:space="0" w:color="auto"/>
            </w:tcBorders>
          </w:tcPr>
          <w:p w:rsidR="008D4719" w:rsidRPr="00954700" w:rsidRDefault="008D4719" w:rsidP="00011932">
            <w:pPr>
              <w:jc w:val="right"/>
            </w:pPr>
            <w:r>
              <w:t xml:space="preserve">Engagement portfolios:      </w:t>
            </w:r>
          </w:p>
        </w:tc>
        <w:tc>
          <w:tcPr>
            <w:tcW w:w="9420" w:type="dxa"/>
            <w:tcBorders>
              <w:top w:val="outset" w:sz="6" w:space="0" w:color="auto"/>
              <w:left w:val="outset" w:sz="6" w:space="0" w:color="auto"/>
              <w:bottom w:val="outset" w:sz="6" w:space="0" w:color="auto"/>
              <w:right w:val="outset" w:sz="6" w:space="0" w:color="auto"/>
            </w:tcBorders>
          </w:tcPr>
          <w:p w:rsidR="008D4719" w:rsidRDefault="008D4719" w:rsidP="00011932">
            <w:pPr>
              <w:numPr>
                <w:ilvl w:val="0"/>
                <w:numId w:val="1"/>
              </w:numPr>
              <w:spacing w:before="60" w:after="60" w:line="240" w:lineRule="auto"/>
              <w:jc w:val="both"/>
              <w:rPr>
                <w:rFonts w:eastAsia="Arial Unicode MS" w:cs="Arial Unicode MS"/>
              </w:rPr>
            </w:pPr>
            <w:r w:rsidRPr="00954700">
              <w:rPr>
                <w:rFonts w:eastAsia="Arial Unicode MS" w:cs="Arial Unicode MS"/>
              </w:rPr>
              <w:t>Technically contributed to relevant assurance engagements and internal projects. Involved in the assurance engagements such as follow:-</w:t>
            </w:r>
          </w:p>
          <w:p w:rsidR="008D4719" w:rsidRPr="00954700" w:rsidRDefault="008D4719" w:rsidP="00011932">
            <w:pPr>
              <w:tabs>
                <w:tab w:val="num" w:pos="216"/>
              </w:tabs>
              <w:spacing w:before="60" w:after="60" w:line="240" w:lineRule="auto"/>
              <w:ind w:left="216" w:hanging="216"/>
              <w:rPr>
                <w:rFonts w:eastAsia="Arial Unicode MS" w:cs="Arial Unicode MS"/>
              </w:rPr>
            </w:pPr>
          </w:p>
          <w:tbl>
            <w:tblPr>
              <w:tblW w:w="8779"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86"/>
              <w:gridCol w:w="2880"/>
              <w:gridCol w:w="1713"/>
            </w:tblGrid>
            <w:tr w:rsidR="008D4719" w:rsidRPr="00954700" w:rsidTr="00011932">
              <w:tc>
                <w:tcPr>
                  <w:tcW w:w="4186" w:type="dxa"/>
                  <w:tcBorders>
                    <w:top w:val="thinThickSmallGap" w:sz="24" w:space="0" w:color="auto"/>
                    <w:left w:val="thinThickSmallGap" w:sz="24" w:space="0" w:color="auto"/>
                    <w:bottom w:val="thinThickSmallGap" w:sz="24" w:space="0" w:color="auto"/>
                    <w:right w:val="thinThickSmallGap" w:sz="24" w:space="0" w:color="auto"/>
                  </w:tcBorders>
                </w:tcPr>
                <w:p w:rsidR="008D4719" w:rsidRPr="00954700" w:rsidRDefault="008D4719" w:rsidP="00011932">
                  <w:pPr>
                    <w:spacing w:before="60" w:after="60" w:line="240" w:lineRule="auto"/>
                    <w:jc w:val="both"/>
                    <w:rPr>
                      <w:rFonts w:eastAsia="Arial Unicode MS" w:cs="Arial Unicode MS"/>
                      <w:b/>
                    </w:rPr>
                  </w:pPr>
                  <w:r w:rsidRPr="00954700">
                    <w:rPr>
                      <w:rFonts w:eastAsia="Arial Unicode MS" w:cs="Arial Unicode MS"/>
                      <w:b/>
                    </w:rPr>
                    <w:t>Engagement</w:t>
                  </w:r>
                  <w:r>
                    <w:rPr>
                      <w:rFonts w:eastAsia="Arial Unicode MS" w:cs="Arial Unicode MS"/>
                      <w:b/>
                    </w:rPr>
                    <w:t>s</w:t>
                  </w:r>
                </w:p>
              </w:tc>
              <w:tc>
                <w:tcPr>
                  <w:tcW w:w="2880" w:type="dxa"/>
                  <w:tcBorders>
                    <w:top w:val="thinThickSmallGap" w:sz="24" w:space="0" w:color="auto"/>
                    <w:left w:val="thinThickSmallGap" w:sz="24" w:space="0" w:color="auto"/>
                    <w:bottom w:val="thinThickSmallGap" w:sz="24" w:space="0" w:color="auto"/>
                    <w:right w:val="thinThickSmallGap" w:sz="24" w:space="0" w:color="auto"/>
                  </w:tcBorders>
                </w:tcPr>
                <w:p w:rsidR="008D4719" w:rsidRPr="00954700" w:rsidRDefault="008D4719" w:rsidP="00011932">
                  <w:pPr>
                    <w:spacing w:before="60" w:after="60" w:line="240" w:lineRule="auto"/>
                    <w:jc w:val="both"/>
                    <w:rPr>
                      <w:rFonts w:eastAsia="Arial Unicode MS" w:cs="Arial Unicode MS"/>
                      <w:b/>
                    </w:rPr>
                  </w:pPr>
                  <w:r>
                    <w:rPr>
                      <w:rFonts w:eastAsia="Arial Unicode MS" w:cs="Arial Unicode MS"/>
                      <w:b/>
                    </w:rPr>
                    <w:t>Industries</w:t>
                  </w:r>
                </w:p>
              </w:tc>
              <w:tc>
                <w:tcPr>
                  <w:tcW w:w="1713" w:type="dxa"/>
                  <w:tcBorders>
                    <w:top w:val="thinThickSmallGap" w:sz="24" w:space="0" w:color="auto"/>
                    <w:left w:val="thinThickSmallGap" w:sz="24" w:space="0" w:color="auto"/>
                    <w:bottom w:val="thinThickSmallGap" w:sz="24" w:space="0" w:color="auto"/>
                    <w:right w:val="thinThickSmallGap" w:sz="24" w:space="0" w:color="auto"/>
                  </w:tcBorders>
                </w:tcPr>
                <w:p w:rsidR="008D4719" w:rsidRPr="00954700" w:rsidRDefault="008D4719" w:rsidP="00011932">
                  <w:pPr>
                    <w:spacing w:before="60" w:after="60" w:line="240" w:lineRule="auto"/>
                    <w:jc w:val="both"/>
                    <w:rPr>
                      <w:rFonts w:eastAsia="Arial Unicode MS" w:cs="Arial Unicode MS"/>
                      <w:b/>
                    </w:rPr>
                  </w:pPr>
                  <w:r>
                    <w:rPr>
                      <w:rFonts w:eastAsia="Arial Unicode MS" w:cs="Arial Unicode MS"/>
                      <w:b/>
                    </w:rPr>
                    <w:t>Roles</w:t>
                  </w:r>
                </w:p>
              </w:tc>
            </w:tr>
            <w:tr w:rsidR="008D4719" w:rsidRPr="00954700" w:rsidTr="00011932">
              <w:tc>
                <w:tcPr>
                  <w:tcW w:w="4186" w:type="dxa"/>
                </w:tcPr>
                <w:p w:rsidR="008D4719" w:rsidRPr="004877CD" w:rsidRDefault="008D4719" w:rsidP="00011932">
                  <w:pPr>
                    <w:spacing w:before="60" w:after="60" w:line="240" w:lineRule="auto"/>
                    <w:jc w:val="both"/>
                    <w:rPr>
                      <w:rFonts w:eastAsia="SimSun"/>
                    </w:rPr>
                  </w:pPr>
                  <w:r>
                    <w:t>Arisaig Partners (Asia) Pte Ltd</w:t>
                  </w:r>
                </w:p>
              </w:tc>
              <w:tc>
                <w:tcPr>
                  <w:tcW w:w="2880" w:type="dxa"/>
                </w:tcPr>
                <w:p w:rsidR="008D4719" w:rsidRPr="00954700" w:rsidRDefault="008D4719" w:rsidP="00011932">
                  <w:pPr>
                    <w:spacing w:before="60" w:after="60" w:line="240" w:lineRule="auto"/>
                    <w:jc w:val="both"/>
                    <w:rPr>
                      <w:rFonts w:eastAsia="Arial Unicode MS" w:cs="Arial Unicode MS"/>
                    </w:rPr>
                  </w:pPr>
                  <w:r>
                    <w:rPr>
                      <w:rFonts w:eastAsia="Arial Unicode MS" w:cs="Arial Unicode MS"/>
                    </w:rPr>
                    <w:t>Asset management</w:t>
                  </w:r>
                </w:p>
              </w:tc>
              <w:tc>
                <w:tcPr>
                  <w:tcW w:w="1713" w:type="dxa"/>
                </w:tcPr>
                <w:p w:rsidR="008D4719" w:rsidRPr="00954700" w:rsidRDefault="008D4719" w:rsidP="00011932">
                  <w:pPr>
                    <w:spacing w:before="60" w:after="60" w:line="240" w:lineRule="auto"/>
                    <w:jc w:val="both"/>
                    <w:rPr>
                      <w:rFonts w:eastAsia="Arial Unicode MS" w:cs="Arial Unicode MS"/>
                    </w:rPr>
                  </w:pPr>
                  <w:r>
                    <w:rPr>
                      <w:rFonts w:eastAsia="Arial Unicode MS" w:cs="Arial Unicode MS"/>
                    </w:rPr>
                    <w:t>Team leader</w:t>
                  </w:r>
                </w:p>
              </w:tc>
            </w:tr>
            <w:tr w:rsidR="008D4719" w:rsidRPr="00954700" w:rsidTr="00011932">
              <w:tc>
                <w:tcPr>
                  <w:tcW w:w="4186" w:type="dxa"/>
                </w:tcPr>
                <w:p w:rsidR="008D4719" w:rsidRPr="00954700" w:rsidRDefault="008D4719" w:rsidP="00011932">
                  <w:pPr>
                    <w:spacing w:before="60" w:after="60" w:line="240" w:lineRule="auto"/>
                    <w:jc w:val="both"/>
                    <w:rPr>
                      <w:rFonts w:eastAsia="Arial Unicode MS" w:cs="Arial Unicode MS"/>
                    </w:rPr>
                  </w:pPr>
                  <w:r>
                    <w:rPr>
                      <w:rFonts w:eastAsia="Arial Unicode MS" w:cs="Arial Unicode MS"/>
                    </w:rPr>
                    <w:t xml:space="preserve">Wellington Investment Management Company Pte Ltd </w:t>
                  </w:r>
                </w:p>
              </w:tc>
              <w:tc>
                <w:tcPr>
                  <w:tcW w:w="2880" w:type="dxa"/>
                </w:tcPr>
                <w:p w:rsidR="008D4719" w:rsidRPr="00954700" w:rsidRDefault="008D4719" w:rsidP="00011932">
                  <w:pPr>
                    <w:spacing w:before="60" w:after="60" w:line="240" w:lineRule="auto"/>
                    <w:jc w:val="both"/>
                    <w:rPr>
                      <w:rFonts w:eastAsia="Arial Unicode MS" w:cs="Arial Unicode MS"/>
                    </w:rPr>
                  </w:pPr>
                  <w:r>
                    <w:rPr>
                      <w:rFonts w:eastAsia="Arial Unicode MS" w:cs="Arial Unicode MS"/>
                    </w:rPr>
                    <w:t>Asset management</w:t>
                  </w:r>
                </w:p>
              </w:tc>
              <w:tc>
                <w:tcPr>
                  <w:tcW w:w="1713" w:type="dxa"/>
                </w:tcPr>
                <w:p w:rsidR="008D4719" w:rsidRPr="00954700" w:rsidRDefault="008D4719" w:rsidP="00011932">
                  <w:pPr>
                    <w:spacing w:before="60" w:after="60" w:line="240" w:lineRule="auto"/>
                    <w:jc w:val="both"/>
                    <w:rPr>
                      <w:rFonts w:eastAsia="Arial Unicode MS" w:cs="Arial Unicode MS"/>
                    </w:rPr>
                  </w:pPr>
                  <w:r>
                    <w:rPr>
                      <w:rFonts w:eastAsia="Arial Unicode MS" w:cs="Arial Unicode MS"/>
                    </w:rPr>
                    <w:t>Team leader</w:t>
                  </w:r>
                </w:p>
              </w:tc>
            </w:tr>
            <w:tr w:rsidR="008D4719" w:rsidRPr="00954700" w:rsidTr="00011932">
              <w:tc>
                <w:tcPr>
                  <w:tcW w:w="4186" w:type="dxa"/>
                </w:tcPr>
                <w:p w:rsidR="008D4719" w:rsidRDefault="008D4719" w:rsidP="00011932">
                  <w:pPr>
                    <w:spacing w:before="60" w:after="60" w:line="240" w:lineRule="auto"/>
                    <w:jc w:val="both"/>
                    <w:rPr>
                      <w:rFonts w:eastAsia="Arial Unicode MS" w:cs="Arial Unicode MS"/>
                    </w:rPr>
                  </w:pPr>
                  <w:r>
                    <w:rPr>
                      <w:rFonts w:eastAsia="Arial Unicode MS" w:cs="Arial Unicode MS"/>
                    </w:rPr>
                    <w:t>Nikko Asset Management</w:t>
                  </w:r>
                </w:p>
              </w:tc>
              <w:tc>
                <w:tcPr>
                  <w:tcW w:w="2880" w:type="dxa"/>
                </w:tcPr>
                <w:p w:rsidR="008D4719" w:rsidRDefault="008D4719" w:rsidP="00011932">
                  <w:pPr>
                    <w:spacing w:before="60" w:after="60" w:line="240" w:lineRule="auto"/>
                    <w:jc w:val="both"/>
                    <w:rPr>
                      <w:rFonts w:eastAsia="Arial Unicode MS" w:cs="Arial Unicode MS"/>
                    </w:rPr>
                  </w:pPr>
                  <w:r>
                    <w:rPr>
                      <w:rFonts w:eastAsia="Arial Unicode MS" w:cs="Arial Unicode MS"/>
                    </w:rPr>
                    <w:t>Asset management</w:t>
                  </w:r>
                </w:p>
              </w:tc>
              <w:tc>
                <w:tcPr>
                  <w:tcW w:w="1713" w:type="dxa"/>
                </w:tcPr>
                <w:p w:rsidR="008D4719" w:rsidRDefault="008D4719" w:rsidP="00011932">
                  <w:pPr>
                    <w:spacing w:before="60" w:after="60" w:line="240" w:lineRule="auto"/>
                    <w:jc w:val="both"/>
                    <w:rPr>
                      <w:rFonts w:eastAsia="Arial Unicode MS" w:cs="Arial Unicode MS"/>
                    </w:rPr>
                  </w:pPr>
                  <w:r>
                    <w:rPr>
                      <w:rFonts w:eastAsia="Arial Unicode MS" w:cs="Arial Unicode MS"/>
                    </w:rPr>
                    <w:t>Team leader</w:t>
                  </w:r>
                </w:p>
              </w:tc>
            </w:tr>
            <w:tr w:rsidR="008D4719" w:rsidRPr="00954700" w:rsidTr="00011932">
              <w:tc>
                <w:tcPr>
                  <w:tcW w:w="4186" w:type="dxa"/>
                </w:tcPr>
                <w:p w:rsidR="008D4719" w:rsidRPr="00954700" w:rsidRDefault="008D4719" w:rsidP="00011932">
                  <w:pPr>
                    <w:spacing w:before="60" w:after="60" w:line="240" w:lineRule="auto"/>
                    <w:jc w:val="both"/>
                    <w:rPr>
                      <w:rFonts w:eastAsia="Arial Unicode MS" w:cs="Arial Unicode MS"/>
                    </w:rPr>
                  </w:pPr>
                  <w:r>
                    <w:rPr>
                      <w:rFonts w:eastAsia="Arial Unicode MS" w:cs="Arial Unicode MS"/>
                    </w:rPr>
                    <w:t xml:space="preserve">AllianceBernstein (Singapore) Ltd </w:t>
                  </w:r>
                </w:p>
              </w:tc>
              <w:tc>
                <w:tcPr>
                  <w:tcW w:w="2880" w:type="dxa"/>
                </w:tcPr>
                <w:p w:rsidR="008D4719" w:rsidRPr="00954700" w:rsidRDefault="008D4719" w:rsidP="00011932">
                  <w:pPr>
                    <w:spacing w:before="60" w:after="60" w:line="240" w:lineRule="auto"/>
                    <w:jc w:val="both"/>
                    <w:rPr>
                      <w:rFonts w:eastAsia="Arial Unicode MS" w:cs="Arial Unicode MS"/>
                    </w:rPr>
                  </w:pPr>
                  <w:r>
                    <w:rPr>
                      <w:rFonts w:eastAsia="Arial Unicode MS" w:cs="Arial Unicode MS"/>
                    </w:rPr>
                    <w:t>Asset management</w:t>
                  </w:r>
                </w:p>
              </w:tc>
              <w:tc>
                <w:tcPr>
                  <w:tcW w:w="1713" w:type="dxa"/>
                </w:tcPr>
                <w:p w:rsidR="008D4719" w:rsidRPr="00954700" w:rsidRDefault="008D4719" w:rsidP="00011932">
                  <w:pPr>
                    <w:spacing w:before="60" w:after="60" w:line="240" w:lineRule="auto"/>
                    <w:jc w:val="both"/>
                    <w:rPr>
                      <w:rFonts w:eastAsia="Arial Unicode MS" w:cs="Arial Unicode MS"/>
                    </w:rPr>
                  </w:pPr>
                  <w:r>
                    <w:rPr>
                      <w:rFonts w:eastAsia="Arial Unicode MS" w:cs="Arial Unicode MS"/>
                    </w:rPr>
                    <w:t>Team leader</w:t>
                  </w:r>
                </w:p>
              </w:tc>
            </w:tr>
            <w:tr w:rsidR="008D4719" w:rsidRPr="00954700" w:rsidTr="00011932">
              <w:tc>
                <w:tcPr>
                  <w:tcW w:w="4186" w:type="dxa"/>
                </w:tcPr>
                <w:p w:rsidR="008D4719" w:rsidRPr="00954700" w:rsidRDefault="008D4719" w:rsidP="00011932">
                  <w:pPr>
                    <w:spacing w:before="60" w:after="60" w:line="240" w:lineRule="auto"/>
                    <w:jc w:val="both"/>
                    <w:rPr>
                      <w:rFonts w:eastAsia="Arial Unicode MS" w:cs="Arial Unicode MS"/>
                    </w:rPr>
                  </w:pPr>
                  <w:r>
                    <w:rPr>
                      <w:rFonts w:eastAsia="Arial Unicode MS" w:cs="Arial Unicode MS"/>
                    </w:rPr>
                    <w:t>iGlobe Partners</w:t>
                  </w:r>
                </w:p>
              </w:tc>
              <w:tc>
                <w:tcPr>
                  <w:tcW w:w="2880" w:type="dxa"/>
                </w:tcPr>
                <w:p w:rsidR="008D4719" w:rsidRPr="00954700" w:rsidRDefault="008D4719" w:rsidP="00011932">
                  <w:pPr>
                    <w:spacing w:before="60" w:after="60" w:line="240" w:lineRule="auto"/>
                    <w:jc w:val="both"/>
                    <w:rPr>
                      <w:rFonts w:eastAsia="Arial Unicode MS" w:cs="Arial Unicode MS"/>
                    </w:rPr>
                  </w:pPr>
                  <w:r>
                    <w:rPr>
                      <w:rFonts w:eastAsia="Arial Unicode MS" w:cs="Arial Unicode MS"/>
                    </w:rPr>
                    <w:t>Asset management</w:t>
                  </w:r>
                </w:p>
              </w:tc>
              <w:tc>
                <w:tcPr>
                  <w:tcW w:w="1713" w:type="dxa"/>
                </w:tcPr>
                <w:p w:rsidR="008D4719" w:rsidRPr="00954700" w:rsidRDefault="008D4719" w:rsidP="00011932">
                  <w:pPr>
                    <w:spacing w:before="60" w:after="60" w:line="240" w:lineRule="auto"/>
                    <w:jc w:val="both"/>
                    <w:rPr>
                      <w:rFonts w:eastAsia="Arial Unicode MS" w:cs="Arial Unicode MS"/>
                    </w:rPr>
                  </w:pPr>
                  <w:r>
                    <w:rPr>
                      <w:rFonts w:eastAsia="Arial Unicode MS" w:cs="Arial Unicode MS"/>
                    </w:rPr>
                    <w:t>Team leader</w:t>
                  </w:r>
                </w:p>
              </w:tc>
            </w:tr>
            <w:tr w:rsidR="008D4719" w:rsidRPr="00954700" w:rsidTr="00011932">
              <w:tc>
                <w:tcPr>
                  <w:tcW w:w="4186" w:type="dxa"/>
                </w:tcPr>
                <w:p w:rsidR="008D4719" w:rsidRDefault="008D4719" w:rsidP="00011932">
                  <w:pPr>
                    <w:spacing w:before="60" w:after="60" w:line="240" w:lineRule="auto"/>
                    <w:jc w:val="both"/>
                    <w:rPr>
                      <w:rFonts w:eastAsia="Arial Unicode MS" w:cs="Arial Unicode MS"/>
                    </w:rPr>
                  </w:pPr>
                  <w:r>
                    <w:rPr>
                      <w:rFonts w:eastAsia="Arial Unicode MS" w:cs="Arial Unicode MS"/>
                    </w:rPr>
                    <w:t>Providend Global Portfolios</w:t>
                  </w:r>
                </w:p>
              </w:tc>
              <w:tc>
                <w:tcPr>
                  <w:tcW w:w="2880" w:type="dxa"/>
                </w:tcPr>
                <w:p w:rsidR="008D4719" w:rsidRDefault="008D4719" w:rsidP="00011932">
                  <w:pPr>
                    <w:spacing w:before="60" w:after="60" w:line="240" w:lineRule="auto"/>
                    <w:jc w:val="both"/>
                    <w:rPr>
                      <w:rFonts w:eastAsia="Arial Unicode MS" w:cs="Arial Unicode MS"/>
                    </w:rPr>
                  </w:pPr>
                  <w:r>
                    <w:rPr>
                      <w:rFonts w:eastAsia="Arial Unicode MS" w:cs="Arial Unicode MS"/>
                    </w:rPr>
                    <w:t>Asset management</w:t>
                  </w:r>
                </w:p>
              </w:tc>
              <w:tc>
                <w:tcPr>
                  <w:tcW w:w="1713" w:type="dxa"/>
                </w:tcPr>
                <w:p w:rsidR="008D4719" w:rsidRDefault="008D4719" w:rsidP="00011932">
                  <w:pPr>
                    <w:spacing w:before="60" w:after="60" w:line="240" w:lineRule="auto"/>
                    <w:jc w:val="both"/>
                    <w:rPr>
                      <w:rFonts w:eastAsia="Arial Unicode MS" w:cs="Arial Unicode MS"/>
                    </w:rPr>
                  </w:pPr>
                  <w:r>
                    <w:rPr>
                      <w:rFonts w:eastAsia="Arial Unicode MS" w:cs="Arial Unicode MS"/>
                    </w:rPr>
                    <w:t>Team leader</w:t>
                  </w:r>
                </w:p>
              </w:tc>
            </w:tr>
            <w:tr w:rsidR="008D4719" w:rsidRPr="00954700" w:rsidTr="00011932">
              <w:tc>
                <w:tcPr>
                  <w:tcW w:w="4186" w:type="dxa"/>
                </w:tcPr>
                <w:p w:rsidR="008D4719" w:rsidRPr="00954700" w:rsidRDefault="008D4719" w:rsidP="00011932">
                  <w:pPr>
                    <w:spacing w:before="60" w:after="60" w:line="240" w:lineRule="auto"/>
                    <w:jc w:val="both"/>
                    <w:rPr>
                      <w:rFonts w:eastAsia="Arial Unicode MS" w:cs="Arial Unicode MS"/>
                    </w:rPr>
                  </w:pPr>
                  <w:r>
                    <w:rPr>
                      <w:rFonts w:eastAsia="Arial Unicode MS" w:cs="Arial Unicode MS"/>
                    </w:rPr>
                    <w:t>Hupomone Capital Fund LP</w:t>
                  </w:r>
                </w:p>
              </w:tc>
              <w:tc>
                <w:tcPr>
                  <w:tcW w:w="2880" w:type="dxa"/>
                </w:tcPr>
                <w:p w:rsidR="008D4719" w:rsidRPr="00954700" w:rsidRDefault="008D4719" w:rsidP="00011932">
                  <w:pPr>
                    <w:spacing w:before="60" w:after="60" w:line="240" w:lineRule="auto"/>
                    <w:jc w:val="both"/>
                    <w:rPr>
                      <w:rFonts w:eastAsia="Arial Unicode MS" w:cs="Arial Unicode MS"/>
                    </w:rPr>
                  </w:pPr>
                  <w:r>
                    <w:rPr>
                      <w:rFonts w:eastAsia="Arial Unicode MS" w:cs="Arial Unicode MS"/>
                    </w:rPr>
                    <w:t>Asset management</w:t>
                  </w:r>
                </w:p>
              </w:tc>
              <w:tc>
                <w:tcPr>
                  <w:tcW w:w="1713" w:type="dxa"/>
                </w:tcPr>
                <w:p w:rsidR="008D4719" w:rsidRPr="00954700" w:rsidRDefault="008D4719" w:rsidP="00011932">
                  <w:pPr>
                    <w:spacing w:before="60" w:after="60" w:line="240" w:lineRule="auto"/>
                    <w:jc w:val="both"/>
                    <w:rPr>
                      <w:rFonts w:eastAsia="Arial Unicode MS" w:cs="Arial Unicode MS"/>
                    </w:rPr>
                  </w:pPr>
                  <w:r>
                    <w:rPr>
                      <w:rFonts w:eastAsia="Arial Unicode MS" w:cs="Arial Unicode MS"/>
                    </w:rPr>
                    <w:t>Team leader</w:t>
                  </w:r>
                </w:p>
              </w:tc>
            </w:tr>
          </w:tbl>
          <w:p w:rsidR="008D4719" w:rsidRPr="00473745" w:rsidRDefault="008D4719" w:rsidP="00011932">
            <w:pPr>
              <w:tabs>
                <w:tab w:val="num" w:pos="216"/>
              </w:tabs>
              <w:spacing w:before="60" w:after="60" w:line="240" w:lineRule="auto"/>
              <w:rPr>
                <w:rFonts w:eastAsia="Arial Unicode MS" w:cs="Arial Unicode MS"/>
              </w:rPr>
            </w:pPr>
          </w:p>
        </w:tc>
      </w:tr>
    </w:tbl>
    <w:p w:rsidR="002F268D" w:rsidRPr="00954700" w:rsidRDefault="002F268D">
      <w:pPr>
        <w:rPr>
          <w:b/>
          <w:sz w:val="24"/>
          <w:szCs w:val="24"/>
          <w:u w:val="single"/>
        </w:rPr>
      </w:pPr>
    </w:p>
    <w:tbl>
      <w:tblPr>
        <w:tblW w:w="1126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783"/>
        <w:gridCol w:w="9480"/>
      </w:tblGrid>
      <w:tr w:rsidR="0001754F" w:rsidRPr="00954700" w:rsidTr="00243222">
        <w:trPr>
          <w:trHeight w:val="509"/>
          <w:tblCellSpacing w:w="20" w:type="dxa"/>
        </w:trPr>
        <w:tc>
          <w:tcPr>
            <w:tcW w:w="1723" w:type="dxa"/>
          </w:tcPr>
          <w:p w:rsidR="0001754F" w:rsidRPr="00954700" w:rsidRDefault="0001754F" w:rsidP="00EE229C">
            <w:pPr>
              <w:jc w:val="right"/>
            </w:pPr>
            <w:r w:rsidRPr="00954700">
              <w:t>Position held:</w:t>
            </w:r>
          </w:p>
        </w:tc>
        <w:tc>
          <w:tcPr>
            <w:tcW w:w="9420" w:type="dxa"/>
          </w:tcPr>
          <w:p w:rsidR="00303297" w:rsidRPr="00954700" w:rsidRDefault="0001754F" w:rsidP="00303297">
            <w:pPr>
              <w:numPr>
                <w:ilvl w:val="0"/>
                <w:numId w:val="1"/>
              </w:numPr>
              <w:spacing w:before="60" w:after="60" w:line="240" w:lineRule="auto"/>
              <w:jc w:val="both"/>
              <w:rPr>
                <w:rFonts w:eastAsia="Arial Unicode MS" w:cs="Arial Unicode MS"/>
              </w:rPr>
            </w:pPr>
            <w:r w:rsidRPr="00954700">
              <w:rPr>
                <w:rFonts w:eastAsia="Arial Unicode MS" w:cs="Arial Unicode MS"/>
                <w:b/>
              </w:rPr>
              <w:t>Senior</w:t>
            </w:r>
            <w:r w:rsidR="00303297" w:rsidRPr="00954700">
              <w:rPr>
                <w:rFonts w:eastAsia="Arial Unicode MS" w:cs="Arial Unicode MS"/>
                <w:b/>
              </w:rPr>
              <w:t xml:space="preserve"> Associate </w:t>
            </w:r>
          </w:p>
          <w:p w:rsidR="00F6246D" w:rsidRDefault="00303297" w:rsidP="00581F85">
            <w:pPr>
              <w:spacing w:before="60" w:after="60" w:line="240" w:lineRule="auto"/>
              <w:ind w:left="216"/>
              <w:jc w:val="both"/>
              <w:rPr>
                <w:rFonts w:eastAsia="Arial Unicode MS" w:cs="Arial Unicode MS"/>
                <w:b/>
              </w:rPr>
            </w:pPr>
            <w:r w:rsidRPr="00954700">
              <w:rPr>
                <w:rFonts w:eastAsia="Arial Unicode MS" w:cs="Arial Unicode MS"/>
                <w:b/>
              </w:rPr>
              <w:t>(A</w:t>
            </w:r>
            <w:r w:rsidR="0001754F" w:rsidRPr="00954700">
              <w:rPr>
                <w:rFonts w:eastAsia="Arial Unicode MS" w:cs="Arial Unicode MS"/>
                <w:b/>
              </w:rPr>
              <w:t>ssurance, Global Financial Services, Ernst &amp; Young Kuala Lumpur, Malaysi</w:t>
            </w:r>
            <w:r w:rsidR="00415334">
              <w:rPr>
                <w:rFonts w:eastAsia="Arial Unicode MS" w:cs="Arial Unicode MS"/>
                <w:b/>
              </w:rPr>
              <w:t>a</w:t>
            </w:r>
            <w:r w:rsidRPr="00954700">
              <w:rPr>
                <w:rFonts w:eastAsia="Arial Unicode MS" w:cs="Arial Unicode MS"/>
                <w:b/>
              </w:rPr>
              <w:t>)</w:t>
            </w:r>
          </w:p>
          <w:p w:rsidR="00751061" w:rsidRPr="00342C56" w:rsidRDefault="00751061" w:rsidP="00751061">
            <w:pPr>
              <w:spacing w:before="60" w:after="60" w:line="240" w:lineRule="auto"/>
              <w:jc w:val="both"/>
              <w:rPr>
                <w:rFonts w:eastAsia="Arial Unicode MS" w:cs="Arial Unicode MS"/>
                <w:b/>
              </w:rPr>
            </w:pPr>
          </w:p>
        </w:tc>
      </w:tr>
      <w:tr w:rsidR="0001754F" w:rsidRPr="00954700" w:rsidTr="00243222">
        <w:trPr>
          <w:trHeight w:val="463"/>
          <w:tblCellSpacing w:w="20" w:type="dxa"/>
        </w:trPr>
        <w:tc>
          <w:tcPr>
            <w:tcW w:w="1723" w:type="dxa"/>
          </w:tcPr>
          <w:p w:rsidR="0001754F" w:rsidRPr="00954700" w:rsidRDefault="002B4360" w:rsidP="00EE229C">
            <w:pPr>
              <w:jc w:val="right"/>
            </w:pPr>
            <w:r>
              <w:t>Period:</w:t>
            </w:r>
          </w:p>
        </w:tc>
        <w:tc>
          <w:tcPr>
            <w:tcW w:w="9420" w:type="dxa"/>
          </w:tcPr>
          <w:p w:rsidR="0001754F" w:rsidRPr="000F526E" w:rsidRDefault="00F27287" w:rsidP="001B4913">
            <w:pPr>
              <w:numPr>
                <w:ilvl w:val="0"/>
                <w:numId w:val="1"/>
              </w:numPr>
              <w:spacing w:before="60" w:after="60" w:line="240" w:lineRule="auto"/>
              <w:rPr>
                <w:rFonts w:eastAsia="Arial Unicode MS" w:cs="Arial Unicode MS"/>
              </w:rPr>
            </w:pPr>
            <w:r w:rsidRPr="000F526E">
              <w:rPr>
                <w:rFonts w:eastAsia="Arial Unicode MS" w:cs="Arial Unicode MS"/>
              </w:rPr>
              <w:t>April 2008</w:t>
            </w:r>
            <w:r w:rsidR="00075001" w:rsidRPr="000F526E">
              <w:rPr>
                <w:rFonts w:eastAsia="Arial Unicode MS" w:cs="Arial Unicode MS"/>
              </w:rPr>
              <w:t xml:space="preserve"> </w:t>
            </w:r>
            <w:r w:rsidR="001B4913" w:rsidRPr="000F526E">
              <w:rPr>
                <w:rFonts w:eastAsia="Arial Unicode MS" w:cs="Arial Unicode MS"/>
              </w:rPr>
              <w:t>until</w:t>
            </w:r>
            <w:r w:rsidR="00563C4A" w:rsidRPr="000F526E">
              <w:rPr>
                <w:rFonts w:eastAsia="Arial Unicode MS" w:cs="Arial Unicode MS"/>
              </w:rPr>
              <w:t xml:space="preserve"> </w:t>
            </w:r>
            <w:r w:rsidR="0012466A">
              <w:rPr>
                <w:rFonts w:eastAsia="Arial Unicode MS" w:cs="Arial Unicode MS"/>
              </w:rPr>
              <w:t>December 2011</w:t>
            </w:r>
          </w:p>
        </w:tc>
      </w:tr>
      <w:tr w:rsidR="0001754F" w:rsidRPr="001B1A72" w:rsidTr="00243222">
        <w:trPr>
          <w:trHeight w:val="509"/>
          <w:tblCellSpacing w:w="20" w:type="dxa"/>
        </w:trPr>
        <w:tc>
          <w:tcPr>
            <w:tcW w:w="1723" w:type="dxa"/>
          </w:tcPr>
          <w:p w:rsidR="0001754F" w:rsidRPr="00954700" w:rsidRDefault="00DB064E" w:rsidP="00DB064E">
            <w:pPr>
              <w:jc w:val="right"/>
            </w:pPr>
            <w:r>
              <w:t>Engagement portfolios</w:t>
            </w:r>
            <w:r w:rsidR="00243222">
              <w:t xml:space="preserve">:      </w:t>
            </w:r>
          </w:p>
        </w:tc>
        <w:tc>
          <w:tcPr>
            <w:tcW w:w="9420" w:type="dxa"/>
          </w:tcPr>
          <w:p w:rsidR="001D0142" w:rsidRDefault="0001754F" w:rsidP="00EE229C">
            <w:pPr>
              <w:numPr>
                <w:ilvl w:val="0"/>
                <w:numId w:val="1"/>
              </w:numPr>
              <w:spacing w:before="60" w:after="60" w:line="240" w:lineRule="auto"/>
              <w:jc w:val="both"/>
              <w:rPr>
                <w:rFonts w:eastAsia="Arial Unicode MS" w:cs="Arial Unicode MS"/>
              </w:rPr>
            </w:pPr>
            <w:r w:rsidRPr="00954700">
              <w:rPr>
                <w:rFonts w:eastAsia="Arial Unicode MS" w:cs="Arial Unicode MS"/>
              </w:rPr>
              <w:t>Technically contributed to relevant assurance engagements and internal projects. Involved in the assurance engagements such as</w:t>
            </w:r>
            <w:r w:rsidR="001D0142" w:rsidRPr="00954700">
              <w:rPr>
                <w:rFonts w:eastAsia="Arial Unicode MS" w:cs="Arial Unicode MS"/>
              </w:rPr>
              <w:t xml:space="preserve"> follow:-</w:t>
            </w:r>
          </w:p>
          <w:p w:rsidR="004873E9" w:rsidRPr="00954700" w:rsidRDefault="004873E9" w:rsidP="004873E9">
            <w:pPr>
              <w:spacing w:before="60" w:after="60" w:line="240" w:lineRule="auto"/>
              <w:ind w:left="216"/>
              <w:jc w:val="both"/>
              <w:rPr>
                <w:rFonts w:eastAsia="Arial Unicode MS" w:cs="Arial Unicode MS"/>
              </w:rPr>
            </w:pPr>
          </w:p>
          <w:tbl>
            <w:tblPr>
              <w:tblW w:w="8779"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86"/>
              <w:gridCol w:w="2880"/>
              <w:gridCol w:w="1713"/>
            </w:tblGrid>
            <w:tr w:rsidR="000435C0" w:rsidRPr="00954700" w:rsidTr="00BA62F8">
              <w:tc>
                <w:tcPr>
                  <w:tcW w:w="4186" w:type="dxa"/>
                  <w:tcBorders>
                    <w:top w:val="thinThickSmallGap" w:sz="24" w:space="0" w:color="auto"/>
                    <w:left w:val="thinThickSmallGap" w:sz="24" w:space="0" w:color="auto"/>
                    <w:bottom w:val="thinThickSmallGap" w:sz="24" w:space="0" w:color="auto"/>
                    <w:right w:val="thinThickSmallGap" w:sz="24" w:space="0" w:color="auto"/>
                  </w:tcBorders>
                </w:tcPr>
                <w:p w:rsidR="000435C0" w:rsidRPr="00954700" w:rsidRDefault="000435C0" w:rsidP="000D0506">
                  <w:pPr>
                    <w:spacing w:before="60" w:after="60" w:line="240" w:lineRule="auto"/>
                    <w:jc w:val="both"/>
                    <w:rPr>
                      <w:rFonts w:eastAsia="Arial Unicode MS" w:cs="Arial Unicode MS"/>
                      <w:b/>
                    </w:rPr>
                  </w:pPr>
                  <w:r w:rsidRPr="00954700">
                    <w:rPr>
                      <w:rFonts w:eastAsia="Arial Unicode MS" w:cs="Arial Unicode MS"/>
                      <w:b/>
                    </w:rPr>
                    <w:t>Engagement</w:t>
                  </w:r>
                  <w:r>
                    <w:rPr>
                      <w:rFonts w:eastAsia="Arial Unicode MS" w:cs="Arial Unicode MS"/>
                      <w:b/>
                    </w:rPr>
                    <w:t>s</w:t>
                  </w:r>
                </w:p>
              </w:tc>
              <w:tc>
                <w:tcPr>
                  <w:tcW w:w="2880" w:type="dxa"/>
                  <w:tcBorders>
                    <w:top w:val="thinThickSmallGap" w:sz="24" w:space="0" w:color="auto"/>
                    <w:left w:val="thinThickSmallGap" w:sz="24" w:space="0" w:color="auto"/>
                    <w:bottom w:val="thinThickSmallGap" w:sz="24" w:space="0" w:color="auto"/>
                    <w:right w:val="thinThickSmallGap" w:sz="24" w:space="0" w:color="auto"/>
                  </w:tcBorders>
                </w:tcPr>
                <w:p w:rsidR="000435C0" w:rsidRPr="00954700" w:rsidRDefault="000435C0" w:rsidP="007431F6">
                  <w:pPr>
                    <w:spacing w:before="60" w:after="60" w:line="240" w:lineRule="auto"/>
                    <w:jc w:val="both"/>
                    <w:rPr>
                      <w:rFonts w:eastAsia="Arial Unicode MS" w:cs="Arial Unicode MS"/>
                      <w:b/>
                    </w:rPr>
                  </w:pPr>
                  <w:r>
                    <w:rPr>
                      <w:rFonts w:eastAsia="Arial Unicode MS" w:cs="Arial Unicode MS"/>
                      <w:b/>
                    </w:rPr>
                    <w:t>Industries</w:t>
                  </w:r>
                </w:p>
              </w:tc>
              <w:tc>
                <w:tcPr>
                  <w:tcW w:w="1713" w:type="dxa"/>
                  <w:tcBorders>
                    <w:top w:val="thinThickSmallGap" w:sz="24" w:space="0" w:color="auto"/>
                    <w:left w:val="thinThickSmallGap" w:sz="24" w:space="0" w:color="auto"/>
                    <w:bottom w:val="thinThickSmallGap" w:sz="24" w:space="0" w:color="auto"/>
                    <w:right w:val="thinThickSmallGap" w:sz="24" w:space="0" w:color="auto"/>
                  </w:tcBorders>
                </w:tcPr>
                <w:p w:rsidR="000435C0" w:rsidRPr="00954700" w:rsidRDefault="000435C0" w:rsidP="000D0506">
                  <w:pPr>
                    <w:spacing w:before="60" w:after="60" w:line="240" w:lineRule="auto"/>
                    <w:jc w:val="both"/>
                    <w:rPr>
                      <w:rFonts w:eastAsia="Arial Unicode MS" w:cs="Arial Unicode MS"/>
                      <w:b/>
                    </w:rPr>
                  </w:pPr>
                  <w:r>
                    <w:rPr>
                      <w:rFonts w:eastAsia="Arial Unicode MS" w:cs="Arial Unicode MS"/>
                      <w:b/>
                    </w:rPr>
                    <w:t>Roles</w:t>
                  </w:r>
                </w:p>
              </w:tc>
            </w:tr>
            <w:tr w:rsidR="000435C0" w:rsidRPr="00954700" w:rsidTr="00BA62F8">
              <w:tc>
                <w:tcPr>
                  <w:tcW w:w="4186" w:type="dxa"/>
                </w:tcPr>
                <w:p w:rsidR="000435C0" w:rsidRPr="00954700" w:rsidRDefault="000435C0" w:rsidP="00C61B74">
                  <w:pPr>
                    <w:spacing w:before="60" w:after="60" w:line="240" w:lineRule="auto"/>
                    <w:jc w:val="both"/>
                    <w:rPr>
                      <w:rFonts w:eastAsia="Arial Unicode MS" w:cs="Arial Unicode MS"/>
                    </w:rPr>
                  </w:pPr>
                  <w:r>
                    <w:rPr>
                      <w:rFonts w:eastAsia="Arial Unicode MS" w:cs="Arial Unicode MS"/>
                    </w:rPr>
                    <w:t xml:space="preserve">Public Mutual Berhad </w:t>
                  </w:r>
                </w:p>
              </w:tc>
              <w:tc>
                <w:tcPr>
                  <w:tcW w:w="2880" w:type="dxa"/>
                </w:tcPr>
                <w:p w:rsidR="000435C0" w:rsidRPr="00954700" w:rsidRDefault="000435C0" w:rsidP="00C61B74">
                  <w:pPr>
                    <w:spacing w:before="60" w:after="60" w:line="240" w:lineRule="auto"/>
                    <w:jc w:val="both"/>
                    <w:rPr>
                      <w:rFonts w:eastAsia="Arial Unicode MS" w:cs="Arial Unicode MS"/>
                    </w:rPr>
                  </w:pPr>
                  <w:r>
                    <w:rPr>
                      <w:rFonts w:eastAsia="Arial Unicode MS" w:cs="Arial Unicode MS"/>
                    </w:rPr>
                    <w:t>Asset management</w:t>
                  </w:r>
                </w:p>
              </w:tc>
              <w:tc>
                <w:tcPr>
                  <w:tcW w:w="1713" w:type="dxa"/>
                </w:tcPr>
                <w:p w:rsidR="000435C0" w:rsidRPr="00954700" w:rsidRDefault="000435C0" w:rsidP="00C61B74">
                  <w:pPr>
                    <w:spacing w:before="60" w:after="60" w:line="240" w:lineRule="auto"/>
                    <w:jc w:val="both"/>
                    <w:rPr>
                      <w:rFonts w:eastAsia="Arial Unicode MS" w:cs="Arial Unicode MS"/>
                    </w:rPr>
                  </w:pPr>
                  <w:r w:rsidRPr="00954700">
                    <w:rPr>
                      <w:rFonts w:eastAsia="Arial Unicode MS" w:cs="Arial Unicode MS"/>
                    </w:rPr>
                    <w:t>Team member</w:t>
                  </w:r>
                </w:p>
              </w:tc>
            </w:tr>
            <w:tr w:rsidR="000435C0" w:rsidRPr="00954700" w:rsidTr="00BA62F8">
              <w:tc>
                <w:tcPr>
                  <w:tcW w:w="4186" w:type="dxa"/>
                </w:tcPr>
                <w:p w:rsidR="000435C0" w:rsidRPr="00954700" w:rsidRDefault="004825AA" w:rsidP="00C61B74">
                  <w:pPr>
                    <w:spacing w:before="60" w:after="60" w:line="240" w:lineRule="auto"/>
                    <w:jc w:val="both"/>
                    <w:rPr>
                      <w:rFonts w:eastAsia="Arial Unicode MS" w:cs="Arial Unicode MS"/>
                    </w:rPr>
                  </w:pPr>
                  <w:r w:rsidRPr="00954700">
                    <w:rPr>
                      <w:rFonts w:eastAsia="Arial Unicode MS" w:cs="Arial Unicode MS"/>
                    </w:rPr>
                    <w:t xml:space="preserve">OSK-UOB </w:t>
                  </w:r>
                  <w:r>
                    <w:rPr>
                      <w:rFonts w:eastAsia="Arial Unicode MS" w:cs="Arial Unicode MS"/>
                    </w:rPr>
                    <w:t xml:space="preserve">Investment </w:t>
                  </w:r>
                  <w:r w:rsidRPr="00954700">
                    <w:rPr>
                      <w:rFonts w:eastAsia="Arial Unicode MS" w:cs="Arial Unicode MS"/>
                    </w:rPr>
                    <w:t>Management Berhad</w:t>
                  </w:r>
                </w:p>
              </w:tc>
              <w:tc>
                <w:tcPr>
                  <w:tcW w:w="2880" w:type="dxa"/>
                </w:tcPr>
                <w:p w:rsidR="000435C0" w:rsidRPr="00954700" w:rsidRDefault="000435C0" w:rsidP="00C61B74">
                  <w:pPr>
                    <w:spacing w:before="60" w:after="60" w:line="240" w:lineRule="auto"/>
                    <w:jc w:val="both"/>
                    <w:rPr>
                      <w:rFonts w:eastAsia="Arial Unicode MS" w:cs="Arial Unicode MS"/>
                    </w:rPr>
                  </w:pPr>
                  <w:r>
                    <w:rPr>
                      <w:rFonts w:eastAsia="Arial Unicode MS" w:cs="Arial Unicode MS"/>
                    </w:rPr>
                    <w:t>Asset management</w:t>
                  </w:r>
                </w:p>
              </w:tc>
              <w:tc>
                <w:tcPr>
                  <w:tcW w:w="1713" w:type="dxa"/>
                </w:tcPr>
                <w:p w:rsidR="000435C0" w:rsidRPr="00954700" w:rsidRDefault="000435C0" w:rsidP="00C61B74">
                  <w:pPr>
                    <w:spacing w:before="60" w:after="60" w:line="240" w:lineRule="auto"/>
                    <w:jc w:val="both"/>
                    <w:rPr>
                      <w:rFonts w:eastAsia="Arial Unicode MS" w:cs="Arial Unicode MS"/>
                    </w:rPr>
                  </w:pPr>
                  <w:r>
                    <w:rPr>
                      <w:rFonts w:eastAsia="Arial Unicode MS" w:cs="Arial Unicode MS"/>
                    </w:rPr>
                    <w:t>Team leader</w:t>
                  </w:r>
                </w:p>
              </w:tc>
            </w:tr>
            <w:tr w:rsidR="000435C0" w:rsidRPr="00954700" w:rsidTr="00BA62F8">
              <w:tc>
                <w:tcPr>
                  <w:tcW w:w="4186" w:type="dxa"/>
                </w:tcPr>
                <w:p w:rsidR="000435C0" w:rsidRPr="00954700" w:rsidRDefault="000435C0" w:rsidP="00C61B74">
                  <w:pPr>
                    <w:spacing w:before="60" w:after="60" w:line="240" w:lineRule="auto"/>
                    <w:jc w:val="both"/>
                    <w:rPr>
                      <w:rFonts w:eastAsia="Arial Unicode MS" w:cs="Arial Unicode MS"/>
                    </w:rPr>
                  </w:pPr>
                  <w:r>
                    <w:rPr>
                      <w:rFonts w:eastAsia="Arial Unicode MS" w:cs="Arial Unicode MS"/>
                    </w:rPr>
                    <w:t>AmB</w:t>
                  </w:r>
                  <w:r w:rsidRPr="00954700">
                    <w:rPr>
                      <w:rFonts w:eastAsia="Arial Unicode MS" w:cs="Arial Unicode MS"/>
                    </w:rPr>
                    <w:t>ank Berhad</w:t>
                  </w:r>
                </w:p>
              </w:tc>
              <w:tc>
                <w:tcPr>
                  <w:tcW w:w="2880" w:type="dxa"/>
                </w:tcPr>
                <w:p w:rsidR="000435C0" w:rsidRPr="00954700" w:rsidRDefault="000435C0" w:rsidP="00C61B74">
                  <w:pPr>
                    <w:spacing w:before="60" w:after="60" w:line="240" w:lineRule="auto"/>
                    <w:jc w:val="both"/>
                    <w:rPr>
                      <w:rFonts w:eastAsia="Arial Unicode MS" w:cs="Arial Unicode MS"/>
                    </w:rPr>
                  </w:pPr>
                  <w:r>
                    <w:rPr>
                      <w:rFonts w:eastAsia="Arial Unicode MS" w:cs="Arial Unicode MS"/>
                    </w:rPr>
                    <w:t>Banking and capital markets</w:t>
                  </w:r>
                </w:p>
              </w:tc>
              <w:tc>
                <w:tcPr>
                  <w:tcW w:w="1713" w:type="dxa"/>
                </w:tcPr>
                <w:p w:rsidR="000435C0" w:rsidRPr="00954700" w:rsidRDefault="000435C0" w:rsidP="00C61B74">
                  <w:pPr>
                    <w:spacing w:before="60" w:after="60" w:line="240" w:lineRule="auto"/>
                    <w:jc w:val="both"/>
                    <w:rPr>
                      <w:rFonts w:eastAsia="Arial Unicode MS" w:cs="Arial Unicode MS"/>
                    </w:rPr>
                  </w:pPr>
                  <w:r w:rsidRPr="00954700">
                    <w:rPr>
                      <w:rFonts w:eastAsia="Arial Unicode MS" w:cs="Arial Unicode MS"/>
                    </w:rPr>
                    <w:t>Team member</w:t>
                  </w:r>
                </w:p>
              </w:tc>
            </w:tr>
            <w:tr w:rsidR="000435C0" w:rsidRPr="00954700" w:rsidTr="00BA62F8">
              <w:tc>
                <w:tcPr>
                  <w:tcW w:w="4186" w:type="dxa"/>
                </w:tcPr>
                <w:p w:rsidR="000435C0" w:rsidRPr="00954700" w:rsidRDefault="000435C0" w:rsidP="000D0506">
                  <w:pPr>
                    <w:spacing w:before="60" w:after="60" w:line="240" w:lineRule="auto"/>
                    <w:jc w:val="both"/>
                    <w:rPr>
                      <w:rFonts w:eastAsia="Arial Unicode MS" w:cs="Arial Unicode MS"/>
                    </w:rPr>
                  </w:pPr>
                  <w:r>
                    <w:rPr>
                      <w:rFonts w:eastAsia="Arial Unicode MS" w:cs="Arial Unicode MS"/>
                    </w:rPr>
                    <w:t>AmAssurance Berhad</w:t>
                  </w:r>
                </w:p>
              </w:tc>
              <w:tc>
                <w:tcPr>
                  <w:tcW w:w="2880" w:type="dxa"/>
                </w:tcPr>
                <w:p w:rsidR="000435C0" w:rsidRPr="00954700" w:rsidRDefault="000435C0" w:rsidP="000D0506">
                  <w:pPr>
                    <w:spacing w:before="60" w:after="60" w:line="240" w:lineRule="auto"/>
                    <w:jc w:val="both"/>
                    <w:rPr>
                      <w:rFonts w:eastAsia="Arial Unicode MS" w:cs="Arial Unicode MS"/>
                    </w:rPr>
                  </w:pPr>
                  <w:r>
                    <w:rPr>
                      <w:rFonts w:eastAsia="Arial Unicode MS" w:cs="Arial Unicode MS"/>
                    </w:rPr>
                    <w:t>Insurance</w:t>
                  </w:r>
                </w:p>
              </w:tc>
              <w:tc>
                <w:tcPr>
                  <w:tcW w:w="1713" w:type="dxa"/>
                </w:tcPr>
                <w:p w:rsidR="000435C0" w:rsidRPr="00954700" w:rsidRDefault="000435C0" w:rsidP="00C61B74">
                  <w:pPr>
                    <w:spacing w:before="60" w:after="60" w:line="240" w:lineRule="auto"/>
                    <w:jc w:val="both"/>
                    <w:rPr>
                      <w:rFonts w:eastAsia="Arial Unicode MS" w:cs="Arial Unicode MS"/>
                    </w:rPr>
                  </w:pPr>
                  <w:r w:rsidRPr="00954700">
                    <w:rPr>
                      <w:rFonts w:eastAsia="Arial Unicode MS" w:cs="Arial Unicode MS"/>
                    </w:rPr>
                    <w:t>Team member</w:t>
                  </w:r>
                </w:p>
              </w:tc>
            </w:tr>
            <w:tr w:rsidR="000435C0" w:rsidRPr="00954700" w:rsidTr="00BA62F8">
              <w:tc>
                <w:tcPr>
                  <w:tcW w:w="4186" w:type="dxa"/>
                </w:tcPr>
                <w:p w:rsidR="000435C0" w:rsidRPr="00954700" w:rsidRDefault="000435C0" w:rsidP="00C61B74">
                  <w:pPr>
                    <w:spacing w:before="60" w:after="60" w:line="240" w:lineRule="auto"/>
                    <w:jc w:val="both"/>
                    <w:rPr>
                      <w:rFonts w:eastAsia="Arial Unicode MS" w:cs="Arial Unicode MS"/>
                    </w:rPr>
                  </w:pPr>
                  <w:r>
                    <w:rPr>
                      <w:rFonts w:eastAsia="Arial Unicode MS" w:cs="Arial Unicode MS"/>
                    </w:rPr>
                    <w:t xml:space="preserve">AmInvestment Bank Berhad </w:t>
                  </w:r>
                </w:p>
              </w:tc>
              <w:tc>
                <w:tcPr>
                  <w:tcW w:w="2880" w:type="dxa"/>
                </w:tcPr>
                <w:p w:rsidR="000435C0" w:rsidRPr="00954700" w:rsidRDefault="000435C0" w:rsidP="00C61B74">
                  <w:pPr>
                    <w:spacing w:before="60" w:after="60" w:line="240" w:lineRule="auto"/>
                    <w:jc w:val="both"/>
                    <w:rPr>
                      <w:rFonts w:eastAsia="Arial Unicode MS" w:cs="Arial Unicode MS"/>
                    </w:rPr>
                  </w:pPr>
                  <w:r>
                    <w:rPr>
                      <w:rFonts w:eastAsia="Arial Unicode MS" w:cs="Arial Unicode MS"/>
                    </w:rPr>
                    <w:t>Asset management</w:t>
                  </w:r>
                </w:p>
              </w:tc>
              <w:tc>
                <w:tcPr>
                  <w:tcW w:w="1713" w:type="dxa"/>
                </w:tcPr>
                <w:p w:rsidR="000435C0" w:rsidRPr="00954700" w:rsidRDefault="000435C0" w:rsidP="00C61B74">
                  <w:pPr>
                    <w:spacing w:before="60" w:after="60" w:line="240" w:lineRule="auto"/>
                    <w:jc w:val="both"/>
                    <w:rPr>
                      <w:rFonts w:eastAsia="Arial Unicode MS" w:cs="Arial Unicode MS"/>
                    </w:rPr>
                  </w:pPr>
                  <w:r w:rsidRPr="00954700">
                    <w:rPr>
                      <w:rFonts w:eastAsia="Arial Unicode MS" w:cs="Arial Unicode MS"/>
                    </w:rPr>
                    <w:t>Team member</w:t>
                  </w:r>
                </w:p>
              </w:tc>
            </w:tr>
            <w:tr w:rsidR="00C74D59" w:rsidRPr="00954700" w:rsidTr="00BA62F8">
              <w:tc>
                <w:tcPr>
                  <w:tcW w:w="4186" w:type="dxa"/>
                </w:tcPr>
                <w:p w:rsidR="00C74D59" w:rsidRPr="00954700" w:rsidRDefault="00C74D59" w:rsidP="00B142A9">
                  <w:pPr>
                    <w:spacing w:before="60" w:after="60" w:line="240" w:lineRule="auto"/>
                    <w:jc w:val="both"/>
                    <w:rPr>
                      <w:rFonts w:eastAsia="Arial Unicode MS" w:cs="Arial Unicode MS"/>
                    </w:rPr>
                  </w:pPr>
                  <w:r w:rsidRPr="00954700">
                    <w:rPr>
                      <w:rFonts w:eastAsia="Arial Unicode MS" w:cs="Arial Unicode MS"/>
                    </w:rPr>
                    <w:t>Navis Capital Partners Ltd</w:t>
                  </w:r>
                  <w:r>
                    <w:rPr>
                      <w:rFonts w:eastAsia="Arial Unicode MS" w:cs="Arial Unicode MS"/>
                    </w:rPr>
                    <w:t xml:space="preserve"> – Fund Managers</w:t>
                  </w:r>
                </w:p>
              </w:tc>
              <w:tc>
                <w:tcPr>
                  <w:tcW w:w="2880" w:type="dxa"/>
                </w:tcPr>
                <w:p w:rsidR="00C74D59" w:rsidRPr="00954700" w:rsidRDefault="00C74D59" w:rsidP="004D3EB9">
                  <w:pPr>
                    <w:spacing w:before="60" w:after="60" w:line="240" w:lineRule="auto"/>
                    <w:jc w:val="both"/>
                    <w:rPr>
                      <w:rFonts w:eastAsia="Arial Unicode MS" w:cs="Arial Unicode MS"/>
                    </w:rPr>
                  </w:pPr>
                  <w:r>
                    <w:rPr>
                      <w:rFonts w:eastAsia="Arial Unicode MS" w:cs="Arial Unicode MS"/>
                    </w:rPr>
                    <w:t>Asset management</w:t>
                  </w:r>
                </w:p>
              </w:tc>
              <w:tc>
                <w:tcPr>
                  <w:tcW w:w="1713" w:type="dxa"/>
                </w:tcPr>
                <w:p w:rsidR="00C74D59" w:rsidRPr="00954700" w:rsidRDefault="00C74D59" w:rsidP="004D3EB9">
                  <w:pPr>
                    <w:spacing w:before="60" w:after="60" w:line="240" w:lineRule="auto"/>
                    <w:jc w:val="both"/>
                    <w:rPr>
                      <w:rFonts w:eastAsia="Arial Unicode MS" w:cs="Arial Unicode MS"/>
                    </w:rPr>
                  </w:pPr>
                  <w:r>
                    <w:rPr>
                      <w:rFonts w:eastAsia="Arial Unicode MS" w:cs="Arial Unicode MS"/>
                    </w:rPr>
                    <w:t>Team l</w:t>
                  </w:r>
                  <w:r w:rsidRPr="00954700">
                    <w:rPr>
                      <w:rFonts w:eastAsia="Arial Unicode MS" w:cs="Arial Unicode MS"/>
                    </w:rPr>
                    <w:t>eader</w:t>
                  </w:r>
                </w:p>
              </w:tc>
            </w:tr>
            <w:tr w:rsidR="00C74D59" w:rsidRPr="00954700" w:rsidTr="00BA62F8">
              <w:tc>
                <w:tcPr>
                  <w:tcW w:w="4186" w:type="dxa"/>
                </w:tcPr>
                <w:p w:rsidR="00C74D59" w:rsidRPr="00954700" w:rsidRDefault="00451CBC" w:rsidP="00B142A9">
                  <w:pPr>
                    <w:spacing w:before="60" w:after="60" w:line="240" w:lineRule="auto"/>
                    <w:jc w:val="both"/>
                    <w:rPr>
                      <w:rFonts w:eastAsia="Arial Unicode MS" w:cs="Arial Unicode MS"/>
                    </w:rPr>
                  </w:pPr>
                  <w:r w:rsidRPr="00954700">
                    <w:rPr>
                      <w:rFonts w:eastAsia="Arial Unicode MS" w:cs="Arial Unicode MS"/>
                    </w:rPr>
                    <w:t>Navis Capital Partners Ltd</w:t>
                  </w:r>
                  <w:r>
                    <w:rPr>
                      <w:rFonts w:eastAsia="Arial Unicode MS" w:cs="Arial Unicode MS"/>
                    </w:rPr>
                    <w:t xml:space="preserve"> – Funds</w:t>
                  </w:r>
                </w:p>
              </w:tc>
              <w:tc>
                <w:tcPr>
                  <w:tcW w:w="2880" w:type="dxa"/>
                </w:tcPr>
                <w:p w:rsidR="00C74D59" w:rsidRPr="00954700" w:rsidRDefault="00C74D59" w:rsidP="004D3EB9">
                  <w:pPr>
                    <w:spacing w:before="60" w:after="60" w:line="240" w:lineRule="auto"/>
                    <w:jc w:val="both"/>
                    <w:rPr>
                      <w:rFonts w:eastAsia="Arial Unicode MS" w:cs="Arial Unicode MS"/>
                    </w:rPr>
                  </w:pPr>
                  <w:r>
                    <w:rPr>
                      <w:rFonts w:eastAsia="Arial Unicode MS" w:cs="Arial Unicode MS"/>
                    </w:rPr>
                    <w:t>Asset management</w:t>
                  </w:r>
                </w:p>
              </w:tc>
              <w:tc>
                <w:tcPr>
                  <w:tcW w:w="1713" w:type="dxa"/>
                </w:tcPr>
                <w:p w:rsidR="00C74D59" w:rsidRPr="00954700" w:rsidRDefault="00C74D59" w:rsidP="004D3EB9">
                  <w:pPr>
                    <w:spacing w:before="60" w:after="60" w:line="240" w:lineRule="auto"/>
                    <w:jc w:val="both"/>
                    <w:rPr>
                      <w:rFonts w:eastAsia="Arial Unicode MS" w:cs="Arial Unicode MS"/>
                    </w:rPr>
                  </w:pPr>
                  <w:r>
                    <w:rPr>
                      <w:rFonts w:eastAsia="Arial Unicode MS" w:cs="Arial Unicode MS"/>
                    </w:rPr>
                    <w:t>Team leader</w:t>
                  </w:r>
                </w:p>
              </w:tc>
            </w:tr>
          </w:tbl>
          <w:p w:rsidR="006530FD" w:rsidRPr="00473745" w:rsidRDefault="006530FD" w:rsidP="00367914">
            <w:pPr>
              <w:spacing w:before="60" w:after="60" w:line="240" w:lineRule="auto"/>
              <w:jc w:val="both"/>
              <w:rPr>
                <w:rFonts w:eastAsia="Arial Unicode MS" w:cs="Arial Unicode MS"/>
              </w:rPr>
            </w:pPr>
          </w:p>
        </w:tc>
      </w:tr>
      <w:tr w:rsidR="00E20D44" w:rsidRPr="00954700" w:rsidTr="00243222">
        <w:trPr>
          <w:trHeight w:val="509"/>
          <w:tblCellSpacing w:w="20" w:type="dxa"/>
        </w:trPr>
        <w:tc>
          <w:tcPr>
            <w:tcW w:w="1723" w:type="dxa"/>
          </w:tcPr>
          <w:p w:rsidR="00E20D44" w:rsidRDefault="0067477B" w:rsidP="00E20D44">
            <w:pPr>
              <w:jc w:val="right"/>
            </w:pPr>
            <w:r>
              <w:t>Roles and r</w:t>
            </w:r>
            <w:r w:rsidR="00E20D44">
              <w:t>esponsibilities:</w:t>
            </w:r>
          </w:p>
        </w:tc>
        <w:tc>
          <w:tcPr>
            <w:tcW w:w="9420" w:type="dxa"/>
          </w:tcPr>
          <w:p w:rsidR="00E20D44" w:rsidRDefault="00700C44" w:rsidP="00342C56">
            <w:pPr>
              <w:numPr>
                <w:ilvl w:val="0"/>
                <w:numId w:val="1"/>
              </w:numPr>
              <w:spacing w:before="60" w:after="60" w:line="240" w:lineRule="auto"/>
              <w:jc w:val="both"/>
              <w:rPr>
                <w:rFonts w:eastAsia="Arial Unicode MS" w:cs="Arial Unicode MS"/>
              </w:rPr>
            </w:pPr>
            <w:r>
              <w:rPr>
                <w:rFonts w:eastAsia="Arial Unicode MS" w:cs="Arial Unicode MS"/>
              </w:rPr>
              <w:t xml:space="preserve">Lead </w:t>
            </w:r>
            <w:r w:rsidR="00513910">
              <w:rPr>
                <w:rFonts w:eastAsia="Arial Unicode MS" w:cs="Arial Unicode MS"/>
              </w:rPr>
              <w:t xml:space="preserve">the team </w:t>
            </w:r>
            <w:r>
              <w:rPr>
                <w:rFonts w:eastAsia="Arial Unicode MS" w:cs="Arial Unicode MS"/>
              </w:rPr>
              <w:t>and managed audit fieldworks of various types of compan</w:t>
            </w:r>
            <w:r w:rsidR="008C742F">
              <w:rPr>
                <w:rFonts w:eastAsia="Arial Unicode MS" w:cs="Arial Unicode MS"/>
              </w:rPr>
              <w:t>ies in asset management industries</w:t>
            </w:r>
            <w:r>
              <w:rPr>
                <w:rFonts w:eastAsia="Arial Unicode MS" w:cs="Arial Unicode MS"/>
              </w:rPr>
              <w:t>.</w:t>
            </w:r>
          </w:p>
          <w:p w:rsidR="00700C44" w:rsidRDefault="00CA5547" w:rsidP="00342C56">
            <w:pPr>
              <w:numPr>
                <w:ilvl w:val="0"/>
                <w:numId w:val="1"/>
              </w:numPr>
              <w:spacing w:before="60" w:after="60" w:line="240" w:lineRule="auto"/>
              <w:jc w:val="both"/>
              <w:rPr>
                <w:rFonts w:eastAsia="Arial Unicode MS" w:cs="Arial Unicode MS"/>
              </w:rPr>
            </w:pPr>
            <w:r>
              <w:rPr>
                <w:rFonts w:eastAsia="Arial Unicode MS" w:cs="Arial Unicode MS"/>
              </w:rPr>
              <w:t xml:space="preserve">Prior to the start of an </w:t>
            </w:r>
            <w:r w:rsidR="00700C44">
              <w:rPr>
                <w:rFonts w:eastAsia="Arial Unicode MS" w:cs="Arial Unicode MS"/>
              </w:rPr>
              <w:t>engagement, analyse</w:t>
            </w:r>
            <w:r w:rsidR="00710963">
              <w:rPr>
                <w:rFonts w:eastAsia="Arial Unicode MS" w:cs="Arial Unicode MS"/>
              </w:rPr>
              <w:t xml:space="preserve"> the financial information,</w:t>
            </w:r>
            <w:r w:rsidR="00346DDE">
              <w:rPr>
                <w:rFonts w:eastAsia="Arial Unicode MS" w:cs="Arial Unicode MS"/>
              </w:rPr>
              <w:t xml:space="preserve"> </w:t>
            </w:r>
            <w:r w:rsidR="00700C44">
              <w:rPr>
                <w:rFonts w:eastAsia="Arial Unicode MS" w:cs="Arial Unicode MS"/>
              </w:rPr>
              <w:t>determine audit approaches</w:t>
            </w:r>
            <w:r w:rsidR="00E97563">
              <w:rPr>
                <w:rFonts w:eastAsia="Arial Unicode MS" w:cs="Arial Unicode MS"/>
              </w:rPr>
              <w:t xml:space="preserve"> and</w:t>
            </w:r>
            <w:r w:rsidR="00A37C18">
              <w:rPr>
                <w:rFonts w:eastAsia="Arial Unicode MS" w:cs="Arial Unicode MS"/>
              </w:rPr>
              <w:t xml:space="preserve"> prepare audit planning to carry out financial and operational audits.</w:t>
            </w:r>
          </w:p>
          <w:p w:rsidR="00BD01F3" w:rsidRDefault="002117BD" w:rsidP="00BD01F3">
            <w:pPr>
              <w:numPr>
                <w:ilvl w:val="0"/>
                <w:numId w:val="1"/>
              </w:numPr>
              <w:spacing w:before="60" w:after="60" w:line="240" w:lineRule="auto"/>
              <w:jc w:val="both"/>
              <w:rPr>
                <w:rFonts w:eastAsia="Arial Unicode MS" w:cs="Arial Unicode MS"/>
              </w:rPr>
            </w:pPr>
            <w:r>
              <w:rPr>
                <w:rFonts w:eastAsia="Arial Unicode MS" w:cs="Arial Unicode MS"/>
              </w:rPr>
              <w:t>Gain</w:t>
            </w:r>
            <w:r w:rsidR="00575E6F">
              <w:rPr>
                <w:rFonts w:eastAsia="Arial Unicode MS" w:cs="Arial Unicode MS"/>
              </w:rPr>
              <w:t xml:space="preserve"> </w:t>
            </w:r>
            <w:r w:rsidR="00344ACE">
              <w:rPr>
                <w:rFonts w:eastAsia="Arial Unicode MS" w:cs="Arial Unicode MS"/>
              </w:rPr>
              <w:t xml:space="preserve">an </w:t>
            </w:r>
            <w:r w:rsidR="00575E6F">
              <w:rPr>
                <w:rFonts w:eastAsia="Arial Unicode MS" w:cs="Arial Unicode MS"/>
              </w:rPr>
              <w:t>u</w:t>
            </w:r>
            <w:r w:rsidR="00FF61DC">
              <w:rPr>
                <w:rFonts w:eastAsia="Arial Unicode MS" w:cs="Arial Unicode MS"/>
              </w:rPr>
              <w:t>nderstand</w:t>
            </w:r>
            <w:r w:rsidR="00575E6F">
              <w:rPr>
                <w:rFonts w:eastAsia="Arial Unicode MS" w:cs="Arial Unicode MS"/>
              </w:rPr>
              <w:t>ing on</w:t>
            </w:r>
            <w:r w:rsidR="00FF61DC">
              <w:rPr>
                <w:rFonts w:eastAsia="Arial Unicode MS" w:cs="Arial Unicode MS"/>
              </w:rPr>
              <w:t xml:space="preserve"> the business operations of the client</w:t>
            </w:r>
            <w:r w:rsidR="00455432">
              <w:rPr>
                <w:rFonts w:eastAsia="Arial Unicode MS" w:cs="Arial Unicode MS"/>
              </w:rPr>
              <w:t>, including processes and information flows and associated controls.</w:t>
            </w:r>
            <w:r w:rsidR="00BD01F3">
              <w:rPr>
                <w:rFonts w:eastAsia="Arial Unicode MS" w:cs="Arial Unicode MS"/>
              </w:rPr>
              <w:t xml:space="preserve"> </w:t>
            </w:r>
          </w:p>
          <w:p w:rsidR="00CA5547" w:rsidRDefault="00BD01F3" w:rsidP="00BD01F3">
            <w:pPr>
              <w:numPr>
                <w:ilvl w:val="0"/>
                <w:numId w:val="1"/>
              </w:numPr>
              <w:spacing w:before="60" w:after="60" w:line="240" w:lineRule="auto"/>
              <w:jc w:val="both"/>
              <w:rPr>
                <w:rFonts w:eastAsia="Arial Unicode MS" w:cs="Arial Unicode MS"/>
              </w:rPr>
            </w:pPr>
            <w:r>
              <w:rPr>
                <w:rFonts w:eastAsia="Arial Unicode MS" w:cs="Arial Unicode MS"/>
              </w:rPr>
              <w:t>R</w:t>
            </w:r>
            <w:r w:rsidR="001F4777" w:rsidRPr="00BD01F3">
              <w:rPr>
                <w:rFonts w:eastAsia="Arial Unicode MS" w:cs="Arial Unicode MS"/>
              </w:rPr>
              <w:t>eview the effectiveness</w:t>
            </w:r>
            <w:r w:rsidR="006B4812">
              <w:rPr>
                <w:rFonts w:eastAsia="Arial Unicode MS" w:cs="Arial Unicode MS"/>
              </w:rPr>
              <w:t xml:space="preserve"> </w:t>
            </w:r>
            <w:r w:rsidR="009D5205">
              <w:rPr>
                <w:rFonts w:eastAsia="Arial Unicode MS" w:cs="Arial Unicode MS"/>
              </w:rPr>
              <w:t>of</w:t>
            </w:r>
            <w:r w:rsidR="00B72338">
              <w:rPr>
                <w:rFonts w:eastAsia="Arial Unicode MS" w:cs="Arial Unicode MS"/>
              </w:rPr>
              <w:t xml:space="preserve"> the</w:t>
            </w:r>
            <w:r w:rsidR="00BA10E0">
              <w:rPr>
                <w:rFonts w:eastAsia="Arial Unicode MS" w:cs="Arial Unicode MS"/>
              </w:rPr>
              <w:t xml:space="preserve"> clients’</w:t>
            </w:r>
            <w:r w:rsidR="0004662B">
              <w:rPr>
                <w:rFonts w:eastAsia="Arial Unicode MS" w:cs="Arial Unicode MS"/>
              </w:rPr>
              <w:t xml:space="preserve"> </w:t>
            </w:r>
            <w:r w:rsidR="001F4777" w:rsidRPr="00BD01F3">
              <w:rPr>
                <w:rFonts w:eastAsia="Arial Unicode MS" w:cs="Arial Unicode MS"/>
              </w:rPr>
              <w:t>internal control systems</w:t>
            </w:r>
            <w:r w:rsidR="009D5205">
              <w:rPr>
                <w:rFonts w:eastAsia="Arial Unicode MS" w:cs="Arial Unicode MS"/>
              </w:rPr>
              <w:t xml:space="preserve"> by performing test of controls</w:t>
            </w:r>
            <w:r w:rsidR="003776C1">
              <w:rPr>
                <w:rFonts w:eastAsia="Arial Unicode MS" w:cs="Arial Unicode MS"/>
              </w:rPr>
              <w:t xml:space="preserve"> and ensure that they are in accordance with group/company’s policies.</w:t>
            </w:r>
          </w:p>
          <w:p w:rsidR="001B6FA4" w:rsidRPr="00BD01F3" w:rsidRDefault="001B6FA4" w:rsidP="00BD01F3">
            <w:pPr>
              <w:numPr>
                <w:ilvl w:val="0"/>
                <w:numId w:val="1"/>
              </w:numPr>
              <w:spacing w:before="60" w:after="60" w:line="240" w:lineRule="auto"/>
              <w:jc w:val="both"/>
              <w:rPr>
                <w:rFonts w:eastAsia="Arial Unicode MS" w:cs="Arial Unicode MS"/>
              </w:rPr>
            </w:pPr>
            <w:r>
              <w:rPr>
                <w:rFonts w:eastAsia="Arial Unicode MS" w:cs="Arial Unicode MS"/>
              </w:rPr>
              <w:t>Prepare reports on findings and recommendations to management.</w:t>
            </w:r>
          </w:p>
          <w:p w:rsidR="00700C44" w:rsidRDefault="00700C44" w:rsidP="00342C56">
            <w:pPr>
              <w:numPr>
                <w:ilvl w:val="0"/>
                <w:numId w:val="1"/>
              </w:numPr>
              <w:spacing w:before="60" w:after="60" w:line="240" w:lineRule="auto"/>
              <w:jc w:val="both"/>
              <w:rPr>
                <w:rFonts w:eastAsia="Arial Unicode MS" w:cs="Arial Unicode MS"/>
              </w:rPr>
            </w:pPr>
            <w:r>
              <w:rPr>
                <w:rFonts w:eastAsia="Arial Unicode MS" w:cs="Arial Unicode MS"/>
              </w:rPr>
              <w:t>Review consolidation of account workings.</w:t>
            </w:r>
          </w:p>
          <w:p w:rsidR="00700C44" w:rsidRDefault="00700C44" w:rsidP="00342C56">
            <w:pPr>
              <w:numPr>
                <w:ilvl w:val="0"/>
                <w:numId w:val="1"/>
              </w:numPr>
              <w:spacing w:before="60" w:after="60" w:line="240" w:lineRule="auto"/>
              <w:jc w:val="both"/>
              <w:rPr>
                <w:rFonts w:eastAsia="Arial Unicode MS" w:cs="Arial Unicode MS"/>
              </w:rPr>
            </w:pPr>
            <w:r>
              <w:rPr>
                <w:rFonts w:eastAsia="Arial Unicode MS" w:cs="Arial Unicode MS"/>
              </w:rPr>
              <w:t xml:space="preserve">Review draft audit reports and review points which highlight business status, major issues, material deviation or misstatement (if any) to assist </w:t>
            </w:r>
            <w:r w:rsidR="002E0C82">
              <w:rPr>
                <w:rFonts w:eastAsia="Arial Unicode MS" w:cs="Arial Unicode MS"/>
              </w:rPr>
              <w:t>partners</w:t>
            </w:r>
            <w:r>
              <w:rPr>
                <w:rFonts w:eastAsia="Arial Unicode MS" w:cs="Arial Unicode MS"/>
              </w:rPr>
              <w:t xml:space="preserve"> to form an audit opinion.</w:t>
            </w:r>
          </w:p>
          <w:p w:rsidR="00700C44" w:rsidRDefault="00700C44" w:rsidP="00700C44">
            <w:pPr>
              <w:numPr>
                <w:ilvl w:val="0"/>
                <w:numId w:val="1"/>
              </w:numPr>
              <w:spacing w:before="60" w:after="60" w:line="240" w:lineRule="auto"/>
              <w:jc w:val="both"/>
              <w:rPr>
                <w:rFonts w:eastAsia="Arial Unicode MS" w:cs="Arial Unicode MS"/>
              </w:rPr>
            </w:pPr>
            <w:r>
              <w:rPr>
                <w:rFonts w:eastAsia="Arial Unicode MS" w:cs="Arial Unicode MS"/>
              </w:rPr>
              <w:t>Review subordinates’</w:t>
            </w:r>
            <w:r w:rsidR="00B12A85">
              <w:rPr>
                <w:rFonts w:eastAsia="Arial Unicode MS" w:cs="Arial Unicode MS"/>
              </w:rPr>
              <w:t xml:space="preserve"> audit files and</w:t>
            </w:r>
            <w:r>
              <w:rPr>
                <w:rFonts w:eastAsia="Arial Unicode MS" w:cs="Arial Unicode MS"/>
              </w:rPr>
              <w:t xml:space="preserve"> draft audited report</w:t>
            </w:r>
            <w:r w:rsidR="008911FB">
              <w:rPr>
                <w:rFonts w:eastAsia="Arial Unicode MS" w:cs="Arial Unicode MS"/>
              </w:rPr>
              <w:t>s before submitting to managers</w:t>
            </w:r>
            <w:r w:rsidR="00301C1F">
              <w:rPr>
                <w:rFonts w:eastAsia="Arial Unicode MS" w:cs="Arial Unicode MS"/>
              </w:rPr>
              <w:t xml:space="preserve"> and partners.</w:t>
            </w:r>
          </w:p>
          <w:p w:rsidR="00700C44" w:rsidRDefault="00700C44" w:rsidP="00700C44">
            <w:pPr>
              <w:numPr>
                <w:ilvl w:val="0"/>
                <w:numId w:val="1"/>
              </w:numPr>
              <w:spacing w:before="60" w:after="60" w:line="240" w:lineRule="auto"/>
              <w:jc w:val="both"/>
              <w:rPr>
                <w:rFonts w:eastAsia="Arial Unicode MS" w:cs="Arial Unicode MS"/>
              </w:rPr>
            </w:pPr>
            <w:r>
              <w:rPr>
                <w:rFonts w:eastAsia="Arial Unicode MS" w:cs="Arial Unicode MS"/>
              </w:rPr>
              <w:t>Plan and manage resources i.e. time and personnel to enable audit performed on a timely and cost effective manner.</w:t>
            </w:r>
          </w:p>
          <w:p w:rsidR="00700C44" w:rsidRDefault="00700C44" w:rsidP="00700C44">
            <w:pPr>
              <w:numPr>
                <w:ilvl w:val="0"/>
                <w:numId w:val="1"/>
              </w:numPr>
              <w:spacing w:before="60" w:after="60" w:line="240" w:lineRule="auto"/>
              <w:jc w:val="both"/>
              <w:rPr>
                <w:rFonts w:eastAsia="Arial Unicode MS" w:cs="Arial Unicode MS"/>
              </w:rPr>
            </w:pPr>
            <w:r>
              <w:rPr>
                <w:rFonts w:eastAsia="Arial Unicode MS" w:cs="Arial Unicode MS"/>
              </w:rPr>
              <w:t>Provide guidance to subordinates in completing task assigned as well as, review and assess subordinates’ performance and coordinate with clients to obtain financial statements and supporting schedules to ease planning of resources.</w:t>
            </w:r>
          </w:p>
          <w:p w:rsidR="00B91161" w:rsidRPr="00700C44" w:rsidRDefault="00B91161" w:rsidP="00B91161">
            <w:pPr>
              <w:spacing w:before="60" w:after="60" w:line="240" w:lineRule="auto"/>
              <w:ind w:left="216"/>
              <w:jc w:val="both"/>
              <w:rPr>
                <w:rFonts w:eastAsia="Arial Unicode MS" w:cs="Arial Unicode MS"/>
              </w:rPr>
            </w:pPr>
          </w:p>
        </w:tc>
      </w:tr>
    </w:tbl>
    <w:p w:rsidR="00FC46D3" w:rsidRDefault="00FC46D3" w:rsidP="005804BA">
      <w:pPr>
        <w:rPr>
          <w:b/>
          <w:sz w:val="24"/>
          <w:szCs w:val="24"/>
          <w:u w:val="single"/>
        </w:rPr>
      </w:pPr>
    </w:p>
    <w:p w:rsidR="005804BA" w:rsidRPr="00954700" w:rsidRDefault="005913D1" w:rsidP="005804BA">
      <w:pPr>
        <w:rPr>
          <w:b/>
          <w:sz w:val="24"/>
          <w:szCs w:val="24"/>
          <w:u w:val="single"/>
        </w:rPr>
      </w:pPr>
      <w:r>
        <w:rPr>
          <w:b/>
          <w:sz w:val="24"/>
          <w:szCs w:val="24"/>
          <w:u w:val="single"/>
        </w:rPr>
        <w:t>PROFESSIONAL QUALIFICATIONS</w:t>
      </w: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290"/>
        <w:gridCol w:w="8788"/>
      </w:tblGrid>
      <w:tr w:rsidR="005913D1" w:rsidRPr="00954700" w:rsidTr="00C61B74">
        <w:trPr>
          <w:trHeight w:val="509"/>
          <w:tblCellSpacing w:w="20" w:type="dxa"/>
        </w:trPr>
        <w:tc>
          <w:tcPr>
            <w:tcW w:w="2230" w:type="dxa"/>
          </w:tcPr>
          <w:p w:rsidR="005913D1" w:rsidRPr="00954700" w:rsidRDefault="005913D1" w:rsidP="00C61B74">
            <w:pPr>
              <w:spacing w:before="80" w:after="60"/>
              <w:jc w:val="right"/>
              <w:rPr>
                <w:rFonts w:eastAsia="Arial Unicode MS" w:cs="Arial Unicode MS"/>
              </w:rPr>
            </w:pPr>
            <w:r w:rsidRPr="00954700">
              <w:rPr>
                <w:rFonts w:eastAsia="Arial Unicode MS" w:cs="Arial Unicode MS"/>
              </w:rPr>
              <w:t>Qualification</w:t>
            </w:r>
            <w:r w:rsidR="00B36750">
              <w:rPr>
                <w:rFonts w:eastAsia="Arial Unicode MS" w:cs="Arial Unicode MS"/>
              </w:rPr>
              <w:t>s</w:t>
            </w:r>
            <w:r w:rsidRPr="00954700">
              <w:rPr>
                <w:rFonts w:eastAsia="Arial Unicode MS" w:cs="Arial Unicode MS"/>
              </w:rPr>
              <w:t xml:space="preserve"> awarded: </w:t>
            </w:r>
          </w:p>
        </w:tc>
        <w:tc>
          <w:tcPr>
            <w:tcW w:w="8728" w:type="dxa"/>
          </w:tcPr>
          <w:p w:rsidR="005913D1" w:rsidRPr="0060106B" w:rsidRDefault="0060106B" w:rsidP="00C61B74">
            <w:pPr>
              <w:numPr>
                <w:ilvl w:val="0"/>
                <w:numId w:val="1"/>
              </w:numPr>
              <w:spacing w:before="60" w:after="60" w:line="240" w:lineRule="auto"/>
              <w:jc w:val="both"/>
              <w:rPr>
                <w:rFonts w:eastAsia="Arial Unicode MS" w:cs="Arial Unicode MS"/>
              </w:rPr>
            </w:pPr>
            <w:r>
              <w:rPr>
                <w:rFonts w:eastAsia="Arial Unicode MS" w:cs="Arial Unicode MS"/>
                <w:b/>
              </w:rPr>
              <w:t xml:space="preserve">Member of </w:t>
            </w:r>
            <w:r w:rsidR="007B1D71">
              <w:rPr>
                <w:rFonts w:eastAsia="Arial Unicode MS" w:cs="Arial Unicode MS"/>
                <w:b/>
              </w:rPr>
              <w:t>Association</w:t>
            </w:r>
            <w:r w:rsidR="005913D1" w:rsidRPr="00954700">
              <w:rPr>
                <w:rFonts w:eastAsia="Arial Unicode MS" w:cs="Arial Unicode MS"/>
                <w:b/>
              </w:rPr>
              <w:t xml:space="preserve"> Ch</w:t>
            </w:r>
            <w:r w:rsidR="007B1D71">
              <w:rPr>
                <w:rFonts w:eastAsia="Arial Unicode MS" w:cs="Arial Unicode MS"/>
                <w:b/>
              </w:rPr>
              <w:t>artered Certified Accountants (</w:t>
            </w:r>
            <w:r w:rsidR="003F26A3">
              <w:rPr>
                <w:rFonts w:eastAsia="Arial Unicode MS" w:cs="Arial Unicode MS"/>
                <w:b/>
              </w:rPr>
              <w:t>A</w:t>
            </w:r>
            <w:r w:rsidR="005913D1" w:rsidRPr="00954700">
              <w:rPr>
                <w:rFonts w:eastAsia="Arial Unicode MS" w:cs="Arial Unicode MS"/>
                <w:b/>
              </w:rPr>
              <w:t>CCA)</w:t>
            </w:r>
          </w:p>
          <w:p w:rsidR="00342C56" w:rsidRPr="00D22057" w:rsidRDefault="0060106B" w:rsidP="00754745">
            <w:pPr>
              <w:numPr>
                <w:ilvl w:val="0"/>
                <w:numId w:val="1"/>
              </w:numPr>
              <w:spacing w:before="60" w:after="60" w:line="240" w:lineRule="auto"/>
              <w:jc w:val="both"/>
              <w:rPr>
                <w:rFonts w:eastAsia="Arial Unicode MS" w:cs="Arial Unicode MS"/>
              </w:rPr>
            </w:pPr>
            <w:r>
              <w:rPr>
                <w:rFonts w:eastAsia="Arial Unicode MS" w:cs="Arial Unicode MS"/>
                <w:b/>
              </w:rPr>
              <w:t>Member of Malaysian Institute of Accountants</w:t>
            </w:r>
            <w:r w:rsidR="00D6386F">
              <w:rPr>
                <w:rFonts w:eastAsia="Arial Unicode MS" w:cs="Arial Unicode MS"/>
                <w:b/>
              </w:rPr>
              <w:t xml:space="preserve"> (MIA)</w:t>
            </w:r>
          </w:p>
          <w:p w:rsidR="00D22057" w:rsidRPr="0037671C" w:rsidRDefault="00D22057" w:rsidP="00D22057">
            <w:pPr>
              <w:numPr>
                <w:ilvl w:val="0"/>
                <w:numId w:val="1"/>
              </w:numPr>
              <w:spacing w:before="60" w:after="60" w:line="240" w:lineRule="auto"/>
              <w:jc w:val="both"/>
              <w:rPr>
                <w:rFonts w:eastAsia="Arial Unicode MS" w:cs="Arial Unicode MS"/>
              </w:rPr>
            </w:pPr>
            <w:r>
              <w:rPr>
                <w:rFonts w:eastAsia="Arial Unicode MS" w:cs="Arial Unicode MS"/>
                <w:b/>
              </w:rPr>
              <w:t>Bachelor of Science in Applied Accounting (Upper Second Class Honours)</w:t>
            </w:r>
            <w:r w:rsidR="00130DBE">
              <w:rPr>
                <w:rFonts w:eastAsia="Arial Unicode MS" w:cs="Arial Unicode MS"/>
                <w:b/>
              </w:rPr>
              <w:t xml:space="preserve"> by Oxford Brookes University</w:t>
            </w:r>
          </w:p>
          <w:p w:rsidR="0037671C" w:rsidRPr="0037671C" w:rsidRDefault="0037671C" w:rsidP="0037671C">
            <w:pPr>
              <w:numPr>
                <w:ilvl w:val="0"/>
                <w:numId w:val="1"/>
              </w:numPr>
              <w:spacing w:before="60" w:after="60" w:line="240" w:lineRule="auto"/>
              <w:jc w:val="both"/>
              <w:rPr>
                <w:rFonts w:eastAsia="Arial Unicode MS" w:cs="Arial Unicode MS"/>
                <w:b/>
              </w:rPr>
            </w:pPr>
            <w:r w:rsidRPr="0037671C">
              <w:rPr>
                <w:rFonts w:eastAsia="Arial Unicode MS" w:cs="Arial Unicode MS"/>
                <w:b/>
              </w:rPr>
              <w:t>Certified Accounting Technician (CAT)</w:t>
            </w:r>
          </w:p>
          <w:p w:rsidR="00F74BEC" w:rsidRPr="00D22057" w:rsidRDefault="00F74BEC" w:rsidP="0037671C">
            <w:pPr>
              <w:spacing w:before="60" w:after="60" w:line="240" w:lineRule="auto"/>
              <w:jc w:val="both"/>
              <w:rPr>
                <w:rFonts w:eastAsia="Arial Unicode MS" w:cs="Arial Unicode MS"/>
              </w:rPr>
            </w:pPr>
          </w:p>
        </w:tc>
      </w:tr>
    </w:tbl>
    <w:p w:rsidR="009E28D1" w:rsidRDefault="009E28D1" w:rsidP="0001754F">
      <w:pPr>
        <w:rPr>
          <w:b/>
          <w:sz w:val="24"/>
          <w:szCs w:val="24"/>
          <w:u w:val="single"/>
        </w:rPr>
      </w:pPr>
    </w:p>
    <w:p w:rsidR="00C7336B" w:rsidRDefault="00C7336B" w:rsidP="0001754F">
      <w:pPr>
        <w:rPr>
          <w:b/>
          <w:sz w:val="24"/>
          <w:szCs w:val="24"/>
          <w:u w:val="single"/>
        </w:rPr>
      </w:pPr>
    </w:p>
    <w:p w:rsidR="00C7336B" w:rsidRDefault="00C7336B" w:rsidP="0001754F">
      <w:pPr>
        <w:rPr>
          <w:b/>
          <w:sz w:val="24"/>
          <w:szCs w:val="24"/>
          <w:u w:val="single"/>
        </w:rPr>
      </w:pPr>
    </w:p>
    <w:p w:rsidR="00C7336B" w:rsidRDefault="00C7336B" w:rsidP="0001754F">
      <w:pPr>
        <w:rPr>
          <w:b/>
          <w:sz w:val="24"/>
          <w:szCs w:val="24"/>
          <w:u w:val="single"/>
        </w:rPr>
      </w:pPr>
    </w:p>
    <w:p w:rsidR="00C7336B" w:rsidRDefault="00C7336B" w:rsidP="0001754F">
      <w:pPr>
        <w:rPr>
          <w:b/>
          <w:sz w:val="24"/>
          <w:szCs w:val="24"/>
          <w:u w:val="single"/>
        </w:rPr>
      </w:pPr>
    </w:p>
    <w:p w:rsidR="001C2E6A" w:rsidRDefault="001C2E6A" w:rsidP="0001754F">
      <w:pPr>
        <w:rPr>
          <w:b/>
          <w:sz w:val="24"/>
          <w:szCs w:val="24"/>
          <w:u w:val="single"/>
        </w:rPr>
      </w:pPr>
    </w:p>
    <w:p w:rsidR="007C28FE" w:rsidRDefault="007C28FE" w:rsidP="0001754F">
      <w:pPr>
        <w:rPr>
          <w:b/>
          <w:sz w:val="24"/>
          <w:szCs w:val="24"/>
          <w:u w:val="single"/>
        </w:rPr>
      </w:pPr>
    </w:p>
    <w:p w:rsidR="0001754F" w:rsidRPr="00954700" w:rsidRDefault="0001754F" w:rsidP="0001754F">
      <w:pPr>
        <w:rPr>
          <w:b/>
          <w:sz w:val="24"/>
          <w:szCs w:val="24"/>
          <w:u w:val="single"/>
        </w:rPr>
      </w:pPr>
      <w:r w:rsidRPr="00954700">
        <w:rPr>
          <w:b/>
          <w:sz w:val="24"/>
          <w:szCs w:val="24"/>
          <w:u w:val="single"/>
        </w:rPr>
        <w:t>EDUCATION HISTORY</w:t>
      </w: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290"/>
        <w:gridCol w:w="8788"/>
      </w:tblGrid>
      <w:tr w:rsidR="004F42EA" w:rsidRPr="00954700" w:rsidTr="001D0142">
        <w:trPr>
          <w:trHeight w:val="509"/>
          <w:tblCellSpacing w:w="20" w:type="dxa"/>
        </w:trPr>
        <w:tc>
          <w:tcPr>
            <w:tcW w:w="2230" w:type="dxa"/>
          </w:tcPr>
          <w:p w:rsidR="004F42EA" w:rsidRPr="00954700" w:rsidRDefault="004F42EA" w:rsidP="00E92303">
            <w:pPr>
              <w:jc w:val="right"/>
            </w:pPr>
            <w:r w:rsidRPr="00954700">
              <w:rPr>
                <w:rFonts w:eastAsia="Arial Unicode MS" w:cs="Arial Unicode MS"/>
              </w:rPr>
              <w:t>Learning provider:</w:t>
            </w:r>
          </w:p>
        </w:tc>
        <w:tc>
          <w:tcPr>
            <w:tcW w:w="8728" w:type="dxa"/>
          </w:tcPr>
          <w:p w:rsidR="004F42EA" w:rsidRPr="00954700" w:rsidRDefault="004F42EA" w:rsidP="00E92303">
            <w:pPr>
              <w:numPr>
                <w:ilvl w:val="0"/>
                <w:numId w:val="1"/>
              </w:numPr>
              <w:spacing w:before="60" w:after="60" w:line="240" w:lineRule="auto"/>
              <w:jc w:val="both"/>
              <w:rPr>
                <w:rFonts w:eastAsia="Arial Unicode MS" w:cs="Arial Unicode MS"/>
                <w:b/>
                <w:i/>
                <w:u w:val="single"/>
              </w:rPr>
            </w:pPr>
            <w:r w:rsidRPr="00954700">
              <w:rPr>
                <w:rFonts w:eastAsia="Arial Unicode MS" w:cs="Arial Unicode MS"/>
              </w:rPr>
              <w:t>Sunway University College</w:t>
            </w:r>
          </w:p>
        </w:tc>
      </w:tr>
      <w:tr w:rsidR="004F42EA" w:rsidRPr="00954700" w:rsidTr="001D0142">
        <w:trPr>
          <w:trHeight w:val="509"/>
          <w:tblCellSpacing w:w="20" w:type="dxa"/>
        </w:trPr>
        <w:tc>
          <w:tcPr>
            <w:tcW w:w="2230" w:type="dxa"/>
          </w:tcPr>
          <w:p w:rsidR="004F42EA" w:rsidRPr="00954700" w:rsidRDefault="004F42EA" w:rsidP="00E92303">
            <w:pPr>
              <w:jc w:val="right"/>
              <w:rPr>
                <w:rFonts w:eastAsia="Arial Unicode MS" w:cs="Arial Unicode MS"/>
              </w:rPr>
            </w:pPr>
            <w:r>
              <w:rPr>
                <w:rFonts w:eastAsia="Arial Unicode MS" w:cs="Arial Unicode MS"/>
              </w:rPr>
              <w:t>Period:</w:t>
            </w:r>
          </w:p>
        </w:tc>
        <w:tc>
          <w:tcPr>
            <w:tcW w:w="8728" w:type="dxa"/>
          </w:tcPr>
          <w:p w:rsidR="004F42EA" w:rsidRPr="00954700" w:rsidRDefault="004F42EA" w:rsidP="00E92303">
            <w:pPr>
              <w:numPr>
                <w:ilvl w:val="0"/>
                <w:numId w:val="1"/>
              </w:numPr>
              <w:spacing w:before="60" w:after="60" w:line="240" w:lineRule="auto"/>
              <w:jc w:val="both"/>
              <w:rPr>
                <w:rFonts w:eastAsia="Arial Unicode MS" w:cs="Arial Unicode MS"/>
              </w:rPr>
            </w:pPr>
            <w:r>
              <w:rPr>
                <w:rFonts w:eastAsia="Arial Unicode MS" w:cs="Arial Unicode MS"/>
              </w:rPr>
              <w:t>January 2005 until December 2007</w:t>
            </w:r>
          </w:p>
        </w:tc>
      </w:tr>
      <w:tr w:rsidR="004F42EA" w:rsidRPr="00954700" w:rsidTr="001D0142">
        <w:trPr>
          <w:trHeight w:val="509"/>
          <w:tblCellSpacing w:w="20" w:type="dxa"/>
        </w:trPr>
        <w:tc>
          <w:tcPr>
            <w:tcW w:w="2230" w:type="dxa"/>
          </w:tcPr>
          <w:p w:rsidR="004F42EA" w:rsidRPr="00954700" w:rsidRDefault="004F42EA" w:rsidP="00EE229C">
            <w:pPr>
              <w:spacing w:before="80" w:after="60"/>
              <w:jc w:val="right"/>
              <w:rPr>
                <w:rFonts w:eastAsia="Arial Unicode MS" w:cs="Arial Unicode MS"/>
              </w:rPr>
            </w:pPr>
            <w:r>
              <w:rPr>
                <w:rFonts w:eastAsia="Arial Unicode MS" w:cs="Arial Unicode MS"/>
              </w:rPr>
              <w:t>Scholarship:</w:t>
            </w:r>
          </w:p>
        </w:tc>
        <w:tc>
          <w:tcPr>
            <w:tcW w:w="8728" w:type="dxa"/>
          </w:tcPr>
          <w:p w:rsidR="00BF4B92" w:rsidRPr="0006257B" w:rsidRDefault="004F42EA" w:rsidP="00BF4B92">
            <w:pPr>
              <w:numPr>
                <w:ilvl w:val="0"/>
                <w:numId w:val="1"/>
              </w:numPr>
              <w:spacing w:before="60" w:after="60" w:line="240" w:lineRule="auto"/>
              <w:jc w:val="both"/>
              <w:rPr>
                <w:rFonts w:eastAsia="Arial Unicode MS" w:cs="Arial Unicode MS"/>
              </w:rPr>
            </w:pPr>
            <w:r w:rsidRPr="0006257B">
              <w:rPr>
                <w:rFonts w:eastAsia="Arial Unicode MS" w:cs="Arial Unicode MS"/>
              </w:rPr>
              <w:t>Tan Sri Dato’ Seri Dr Jeffrey Cheah Entrance Scholarship</w:t>
            </w:r>
          </w:p>
          <w:p w:rsidR="005D1C1F" w:rsidRPr="00FA43A7" w:rsidRDefault="00BF4B92" w:rsidP="00FA43A7">
            <w:pPr>
              <w:numPr>
                <w:ilvl w:val="0"/>
                <w:numId w:val="1"/>
              </w:numPr>
              <w:tabs>
                <w:tab w:val="clear" w:pos="216"/>
                <w:tab w:val="left" w:pos="700"/>
                <w:tab w:val="num" w:pos="790"/>
              </w:tabs>
              <w:spacing w:before="60" w:after="60" w:line="240" w:lineRule="auto"/>
              <w:ind w:left="880" w:hanging="360"/>
              <w:jc w:val="both"/>
              <w:rPr>
                <w:rFonts w:eastAsia="Arial Unicode MS" w:cs="Arial Unicode MS"/>
                <w:b/>
              </w:rPr>
            </w:pPr>
            <w:r>
              <w:rPr>
                <w:rFonts w:eastAsia="Arial Unicode MS" w:cs="Arial Unicode MS"/>
                <w:b/>
              </w:rPr>
              <w:t xml:space="preserve">   </w:t>
            </w:r>
            <w:r w:rsidRPr="00BF4B92">
              <w:t xml:space="preserve">Scholarship </w:t>
            </w:r>
            <w:r>
              <w:t xml:space="preserve">was </w:t>
            </w:r>
            <w:r w:rsidRPr="00BF4B92">
              <w:t xml:space="preserve">awarded to high school students </w:t>
            </w:r>
            <w:r w:rsidR="004A3D2B">
              <w:t>with</w:t>
            </w:r>
            <w:r>
              <w:t xml:space="preserve"> outstanding</w:t>
            </w:r>
            <w:r w:rsidRPr="00BF4B92">
              <w:t xml:space="preserve"> academic</w:t>
            </w:r>
            <w:r>
              <w:t xml:space="preserve"> </w:t>
            </w:r>
            <w:r w:rsidR="000A2459">
              <w:t xml:space="preserve"> </w:t>
            </w:r>
            <w:r>
              <w:t>performance</w:t>
            </w:r>
          </w:p>
          <w:p w:rsidR="00FA43A7" w:rsidRPr="00FA43A7" w:rsidRDefault="00FA43A7" w:rsidP="00FA43A7">
            <w:pPr>
              <w:tabs>
                <w:tab w:val="left" w:pos="700"/>
              </w:tabs>
              <w:spacing w:before="60" w:after="60" w:line="240" w:lineRule="auto"/>
              <w:ind w:left="520"/>
              <w:jc w:val="both"/>
              <w:rPr>
                <w:rFonts w:eastAsia="Arial Unicode MS" w:cs="Arial Unicode MS"/>
                <w:b/>
              </w:rPr>
            </w:pPr>
          </w:p>
        </w:tc>
      </w:tr>
      <w:tr w:rsidR="004F42EA" w:rsidRPr="00954700" w:rsidTr="001D0142">
        <w:trPr>
          <w:trHeight w:val="509"/>
          <w:tblCellSpacing w:w="20" w:type="dxa"/>
        </w:trPr>
        <w:tc>
          <w:tcPr>
            <w:tcW w:w="2230" w:type="dxa"/>
          </w:tcPr>
          <w:p w:rsidR="004F42EA" w:rsidRPr="00954700" w:rsidRDefault="004F42EA" w:rsidP="00EE229C">
            <w:pPr>
              <w:jc w:val="right"/>
            </w:pPr>
            <w:r>
              <w:t>Extracurricular activities</w:t>
            </w:r>
            <w:r w:rsidR="001417EE">
              <w:t>:</w:t>
            </w:r>
          </w:p>
        </w:tc>
        <w:tc>
          <w:tcPr>
            <w:tcW w:w="8728" w:type="dxa"/>
          </w:tcPr>
          <w:p w:rsidR="004F42EA" w:rsidRDefault="00D5763E" w:rsidP="00EE229C">
            <w:pPr>
              <w:numPr>
                <w:ilvl w:val="0"/>
                <w:numId w:val="1"/>
              </w:numPr>
              <w:spacing w:before="60" w:after="60" w:line="240" w:lineRule="auto"/>
              <w:jc w:val="both"/>
              <w:rPr>
                <w:rFonts w:eastAsia="Arial Unicode MS" w:cs="Arial Unicode MS"/>
              </w:rPr>
            </w:pPr>
            <w:r>
              <w:rPr>
                <w:rFonts w:eastAsia="Arial Unicode MS" w:cs="Arial Unicode MS"/>
              </w:rPr>
              <w:t>Participated in ‘</w:t>
            </w:r>
            <w:r w:rsidR="00D83F1B">
              <w:rPr>
                <w:rFonts w:eastAsia="Arial Unicode MS" w:cs="Arial Unicode MS"/>
              </w:rPr>
              <w:t>Gain the Extra Edge in Presentation Skills</w:t>
            </w:r>
            <w:r>
              <w:rPr>
                <w:rFonts w:eastAsia="Arial Unicode MS" w:cs="Arial Unicode MS"/>
              </w:rPr>
              <w:t>’</w:t>
            </w:r>
            <w:r w:rsidR="00D83F1B">
              <w:rPr>
                <w:rFonts w:eastAsia="Arial Unicode MS" w:cs="Arial Unicode MS"/>
              </w:rPr>
              <w:t xml:space="preserve"> by Evo Training and Consulting</w:t>
            </w:r>
          </w:p>
          <w:p w:rsidR="00217990" w:rsidRDefault="00217990" w:rsidP="00EE229C">
            <w:pPr>
              <w:numPr>
                <w:ilvl w:val="0"/>
                <w:numId w:val="1"/>
              </w:numPr>
              <w:spacing w:before="60" w:after="60" w:line="240" w:lineRule="auto"/>
              <w:jc w:val="both"/>
              <w:rPr>
                <w:rFonts w:eastAsia="Arial Unicode MS" w:cs="Arial Unicode MS"/>
              </w:rPr>
            </w:pPr>
            <w:r>
              <w:rPr>
                <w:rFonts w:eastAsia="Arial Unicode MS" w:cs="Arial Unicode MS"/>
              </w:rPr>
              <w:t xml:space="preserve">Participated </w:t>
            </w:r>
            <w:r w:rsidR="000B47EE">
              <w:rPr>
                <w:rFonts w:eastAsia="Arial Unicode MS" w:cs="Arial Unicode MS"/>
              </w:rPr>
              <w:t xml:space="preserve">in </w:t>
            </w:r>
            <w:r w:rsidR="00C41A52">
              <w:rPr>
                <w:rFonts w:eastAsia="Arial Unicode MS" w:cs="Arial Unicode MS"/>
              </w:rPr>
              <w:t>Badminton (Women D</w:t>
            </w:r>
            <w:r>
              <w:rPr>
                <w:rFonts w:eastAsia="Arial Unicode MS" w:cs="Arial Unicode MS"/>
              </w:rPr>
              <w:t>oubles)</w:t>
            </w:r>
            <w:r w:rsidR="00AB2C9F">
              <w:rPr>
                <w:rFonts w:eastAsia="Arial Unicode MS" w:cs="Arial Unicode MS"/>
              </w:rPr>
              <w:t xml:space="preserve"> event</w:t>
            </w:r>
            <w:r w:rsidR="00DA4344">
              <w:rPr>
                <w:rFonts w:eastAsia="Arial Unicode MS" w:cs="Arial Unicode MS"/>
              </w:rPr>
              <w:t xml:space="preserve"> </w:t>
            </w:r>
            <w:r w:rsidR="00156A31">
              <w:rPr>
                <w:rFonts w:eastAsia="Arial Unicode MS" w:cs="Arial Unicode MS"/>
              </w:rPr>
              <w:t>for</w:t>
            </w:r>
            <w:r w:rsidR="00927888">
              <w:rPr>
                <w:rFonts w:eastAsia="Arial Unicode MS" w:cs="Arial Unicode MS"/>
              </w:rPr>
              <w:t xml:space="preserve"> the</w:t>
            </w:r>
            <w:r>
              <w:rPr>
                <w:rFonts w:eastAsia="Arial Unicode MS" w:cs="Arial Unicode MS"/>
              </w:rPr>
              <w:t xml:space="preserve"> 2</w:t>
            </w:r>
            <w:r w:rsidRPr="00217990">
              <w:rPr>
                <w:rFonts w:eastAsia="Arial Unicode MS" w:cs="Arial Unicode MS"/>
                <w:vertAlign w:val="superscript"/>
              </w:rPr>
              <w:t>nd</w:t>
            </w:r>
            <w:r>
              <w:rPr>
                <w:rFonts w:eastAsia="Arial Unicode MS" w:cs="Arial Unicode MS"/>
              </w:rPr>
              <w:t xml:space="preserve"> Sunway ACCA Club Mini Sports Day</w:t>
            </w:r>
          </w:p>
          <w:p w:rsidR="00D5763E" w:rsidRDefault="00217990" w:rsidP="00D5763E">
            <w:pPr>
              <w:numPr>
                <w:ilvl w:val="0"/>
                <w:numId w:val="1"/>
              </w:numPr>
              <w:spacing w:before="60" w:after="60" w:line="240" w:lineRule="auto"/>
              <w:jc w:val="both"/>
              <w:rPr>
                <w:rFonts w:eastAsia="Arial Unicode MS" w:cs="Arial Unicode MS"/>
              </w:rPr>
            </w:pPr>
            <w:r>
              <w:rPr>
                <w:rFonts w:eastAsia="Arial Unicode MS" w:cs="Arial Unicode MS"/>
              </w:rPr>
              <w:t xml:space="preserve">Participated </w:t>
            </w:r>
            <w:r w:rsidR="000B47EE">
              <w:rPr>
                <w:rFonts w:eastAsia="Arial Unicode MS" w:cs="Arial Unicode MS"/>
              </w:rPr>
              <w:t xml:space="preserve">in </w:t>
            </w:r>
            <w:r w:rsidR="00C41A52">
              <w:rPr>
                <w:rFonts w:eastAsia="Arial Unicode MS" w:cs="Arial Unicode MS"/>
              </w:rPr>
              <w:t>B</w:t>
            </w:r>
            <w:r>
              <w:rPr>
                <w:rFonts w:eastAsia="Arial Unicode MS" w:cs="Arial Unicode MS"/>
              </w:rPr>
              <w:t>asketball</w:t>
            </w:r>
            <w:r w:rsidR="00C41A52">
              <w:rPr>
                <w:rFonts w:eastAsia="Arial Unicode MS" w:cs="Arial Unicode MS"/>
              </w:rPr>
              <w:t xml:space="preserve"> (W</w:t>
            </w:r>
            <w:r>
              <w:rPr>
                <w:rFonts w:eastAsia="Arial Unicode MS" w:cs="Arial Unicode MS"/>
              </w:rPr>
              <w:t xml:space="preserve">omen) </w:t>
            </w:r>
            <w:r w:rsidR="00AB2C9F">
              <w:rPr>
                <w:rFonts w:eastAsia="Arial Unicode MS" w:cs="Arial Unicode MS"/>
              </w:rPr>
              <w:t xml:space="preserve">event </w:t>
            </w:r>
            <w:r w:rsidR="00156A31">
              <w:rPr>
                <w:rFonts w:eastAsia="Arial Unicode MS" w:cs="Arial Unicode MS"/>
              </w:rPr>
              <w:t>for</w:t>
            </w:r>
            <w:r>
              <w:rPr>
                <w:rFonts w:eastAsia="Arial Unicode MS" w:cs="Arial Unicode MS"/>
              </w:rPr>
              <w:t xml:space="preserve"> </w:t>
            </w:r>
            <w:r w:rsidR="00927888">
              <w:rPr>
                <w:rFonts w:eastAsia="Arial Unicode MS" w:cs="Arial Unicode MS"/>
              </w:rPr>
              <w:t xml:space="preserve">the </w:t>
            </w:r>
            <w:r>
              <w:rPr>
                <w:rFonts w:eastAsia="Arial Unicode MS" w:cs="Arial Unicode MS"/>
              </w:rPr>
              <w:t>3</w:t>
            </w:r>
            <w:r w:rsidRPr="00217990">
              <w:rPr>
                <w:rFonts w:eastAsia="Arial Unicode MS" w:cs="Arial Unicode MS"/>
                <w:vertAlign w:val="superscript"/>
              </w:rPr>
              <w:t>rd</w:t>
            </w:r>
            <w:r>
              <w:rPr>
                <w:rFonts w:eastAsia="Arial Unicode MS" w:cs="Arial Unicode MS"/>
              </w:rPr>
              <w:t xml:space="preserve"> Sunway ACCA Club Mini Sports Day</w:t>
            </w:r>
          </w:p>
          <w:p w:rsidR="00027302" w:rsidRPr="00027302" w:rsidRDefault="00027302" w:rsidP="006F7C88">
            <w:pPr>
              <w:spacing w:before="60" w:after="60" w:line="240" w:lineRule="auto"/>
              <w:jc w:val="both"/>
              <w:rPr>
                <w:rFonts w:eastAsia="Arial Unicode MS" w:cs="Arial Unicode MS"/>
              </w:rPr>
            </w:pPr>
          </w:p>
        </w:tc>
      </w:tr>
    </w:tbl>
    <w:p w:rsidR="001C2E6A" w:rsidRDefault="001C2E6A" w:rsidP="00141771">
      <w:pPr>
        <w:rPr>
          <w:b/>
          <w:sz w:val="24"/>
          <w:szCs w:val="24"/>
          <w:u w:val="single"/>
        </w:rPr>
      </w:pPr>
    </w:p>
    <w:p w:rsidR="00141771" w:rsidRPr="00954700" w:rsidRDefault="00141771" w:rsidP="00141771">
      <w:pPr>
        <w:rPr>
          <w:b/>
          <w:sz w:val="24"/>
          <w:szCs w:val="24"/>
          <w:u w:val="single"/>
        </w:rPr>
      </w:pPr>
      <w:r>
        <w:rPr>
          <w:b/>
          <w:sz w:val="24"/>
          <w:szCs w:val="24"/>
          <w:u w:val="single"/>
        </w:rPr>
        <w:t>PERSONAL ATTRIBUTES AND SKILLS</w:t>
      </w: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290"/>
        <w:gridCol w:w="8788"/>
      </w:tblGrid>
      <w:tr w:rsidR="00141771" w:rsidRPr="00954700" w:rsidTr="006747D7">
        <w:trPr>
          <w:trHeight w:val="509"/>
          <w:tblCellSpacing w:w="20" w:type="dxa"/>
        </w:trPr>
        <w:tc>
          <w:tcPr>
            <w:tcW w:w="2230" w:type="dxa"/>
          </w:tcPr>
          <w:p w:rsidR="00141771" w:rsidRPr="00954700" w:rsidRDefault="00141771" w:rsidP="006747D7">
            <w:pPr>
              <w:spacing w:before="80" w:after="60"/>
              <w:jc w:val="right"/>
              <w:rPr>
                <w:rFonts w:eastAsia="Arial Unicode MS" w:cs="Arial Unicode MS"/>
              </w:rPr>
            </w:pPr>
            <w:r>
              <w:rPr>
                <w:rFonts w:eastAsia="Arial Unicode MS" w:cs="Arial Unicode MS"/>
              </w:rPr>
              <w:t>Personal attributes</w:t>
            </w:r>
            <w:r w:rsidRPr="00954700">
              <w:rPr>
                <w:rFonts w:eastAsia="Arial Unicode MS" w:cs="Arial Unicode MS"/>
              </w:rPr>
              <w:t xml:space="preserve">: </w:t>
            </w:r>
          </w:p>
        </w:tc>
        <w:tc>
          <w:tcPr>
            <w:tcW w:w="8728" w:type="dxa"/>
          </w:tcPr>
          <w:p w:rsidR="00141771" w:rsidRPr="00954700" w:rsidRDefault="00141771" w:rsidP="006747D7">
            <w:pPr>
              <w:numPr>
                <w:ilvl w:val="0"/>
                <w:numId w:val="1"/>
              </w:numPr>
              <w:spacing w:before="60" w:after="60" w:line="240" w:lineRule="auto"/>
              <w:jc w:val="both"/>
              <w:rPr>
                <w:rFonts w:eastAsia="Arial Unicode MS" w:cs="Arial Unicode MS"/>
              </w:rPr>
            </w:pPr>
            <w:r w:rsidRPr="00954700">
              <w:rPr>
                <w:rFonts w:eastAsia="Arial Unicode MS" w:cs="Arial Unicode MS"/>
              </w:rPr>
              <w:t>Actively established, maintain and strengthen internal and external r</w:t>
            </w:r>
            <w:r>
              <w:rPr>
                <w:rFonts w:eastAsia="Arial Unicode MS" w:cs="Arial Unicode MS"/>
              </w:rPr>
              <w:t>elationships</w:t>
            </w:r>
            <w:r w:rsidR="00B12A85">
              <w:rPr>
                <w:rFonts w:eastAsia="Arial Unicode MS" w:cs="Arial Unicode MS"/>
              </w:rPr>
              <w:t>.</w:t>
            </w:r>
          </w:p>
          <w:p w:rsidR="00141771" w:rsidRDefault="00141771" w:rsidP="006747D7">
            <w:pPr>
              <w:numPr>
                <w:ilvl w:val="0"/>
                <w:numId w:val="1"/>
              </w:numPr>
              <w:spacing w:before="60" w:after="60" w:line="240" w:lineRule="auto"/>
              <w:jc w:val="both"/>
              <w:rPr>
                <w:rFonts w:eastAsia="Arial Unicode MS" w:cs="Arial Unicode MS"/>
              </w:rPr>
            </w:pPr>
            <w:r w:rsidRPr="00954700">
              <w:rPr>
                <w:rFonts w:eastAsia="Arial Unicode MS" w:cs="Arial Unicode MS"/>
              </w:rPr>
              <w:t xml:space="preserve">Created a positive learning culture, coached, </w:t>
            </w:r>
            <w:r w:rsidR="00043B16" w:rsidRPr="00954700">
              <w:rPr>
                <w:rFonts w:eastAsia="Arial Unicode MS" w:cs="Arial Unicode MS"/>
              </w:rPr>
              <w:t>counsel</w:t>
            </w:r>
            <w:r w:rsidR="00043B16">
              <w:rPr>
                <w:rFonts w:eastAsia="Arial Unicode MS" w:cs="Arial Unicode MS"/>
              </w:rPr>
              <w:t>e</w:t>
            </w:r>
            <w:r w:rsidR="00043B16" w:rsidRPr="00954700">
              <w:rPr>
                <w:rFonts w:eastAsia="Arial Unicode MS" w:cs="Arial Unicode MS"/>
              </w:rPr>
              <w:t>d</w:t>
            </w:r>
            <w:r w:rsidRPr="00954700">
              <w:rPr>
                <w:rFonts w:eastAsia="Arial Unicode MS" w:cs="Arial Unicode MS"/>
              </w:rPr>
              <w:t xml:space="preserve"> an</w:t>
            </w:r>
            <w:r>
              <w:rPr>
                <w:rFonts w:eastAsia="Arial Unicode MS" w:cs="Arial Unicode MS"/>
              </w:rPr>
              <w:t>d developed junior team members</w:t>
            </w:r>
            <w:r w:rsidR="00B12A85">
              <w:rPr>
                <w:rFonts w:eastAsia="Arial Unicode MS" w:cs="Arial Unicode MS"/>
              </w:rPr>
              <w:t>.</w:t>
            </w:r>
          </w:p>
          <w:p w:rsidR="00141771" w:rsidRDefault="00141771" w:rsidP="006747D7">
            <w:pPr>
              <w:numPr>
                <w:ilvl w:val="0"/>
                <w:numId w:val="1"/>
              </w:numPr>
              <w:spacing w:before="60" w:after="60" w:line="240" w:lineRule="auto"/>
              <w:jc w:val="both"/>
              <w:rPr>
                <w:rFonts w:eastAsia="Arial Unicode MS" w:cs="Arial Unicode MS"/>
              </w:rPr>
            </w:pPr>
            <w:r>
              <w:rPr>
                <w:rFonts w:eastAsia="Arial Unicode MS" w:cs="Arial Unicode MS"/>
              </w:rPr>
              <w:t>Demonstrated consistent commitment and optimism towards work challenges</w:t>
            </w:r>
            <w:r w:rsidR="00B12A85">
              <w:rPr>
                <w:rFonts w:eastAsia="Arial Unicode MS" w:cs="Arial Unicode MS"/>
              </w:rPr>
              <w:t>.</w:t>
            </w:r>
          </w:p>
          <w:p w:rsidR="00141771" w:rsidRPr="00754745" w:rsidRDefault="00141771" w:rsidP="006747D7">
            <w:pPr>
              <w:spacing w:before="60" w:after="60" w:line="240" w:lineRule="auto"/>
              <w:ind w:left="216"/>
              <w:jc w:val="both"/>
              <w:rPr>
                <w:rFonts w:eastAsia="Arial Unicode MS" w:cs="Arial Unicode MS"/>
              </w:rPr>
            </w:pPr>
          </w:p>
        </w:tc>
      </w:tr>
      <w:tr w:rsidR="00141771" w:rsidRPr="00954700" w:rsidTr="006747D7">
        <w:trPr>
          <w:trHeight w:val="509"/>
          <w:tblCellSpacing w:w="20" w:type="dxa"/>
        </w:trPr>
        <w:tc>
          <w:tcPr>
            <w:tcW w:w="2230" w:type="dxa"/>
          </w:tcPr>
          <w:p w:rsidR="00141771" w:rsidRPr="00954700" w:rsidRDefault="00141771" w:rsidP="006747D7">
            <w:pPr>
              <w:spacing w:before="80" w:after="60"/>
              <w:jc w:val="right"/>
              <w:rPr>
                <w:rFonts w:eastAsia="Arial Unicode MS" w:cs="Arial Unicode MS"/>
              </w:rPr>
            </w:pPr>
            <w:r>
              <w:rPr>
                <w:rFonts w:eastAsia="Arial Unicode MS" w:cs="Arial Unicode MS"/>
              </w:rPr>
              <w:t>Skills</w:t>
            </w:r>
            <w:r w:rsidRPr="00954700">
              <w:rPr>
                <w:rFonts w:eastAsia="Arial Unicode MS" w:cs="Arial Unicode MS"/>
              </w:rPr>
              <w:t xml:space="preserve">: </w:t>
            </w:r>
          </w:p>
        </w:tc>
        <w:tc>
          <w:tcPr>
            <w:tcW w:w="8728" w:type="dxa"/>
          </w:tcPr>
          <w:p w:rsidR="00141771" w:rsidRPr="00954700" w:rsidRDefault="00B12A85" w:rsidP="006747D7">
            <w:pPr>
              <w:numPr>
                <w:ilvl w:val="0"/>
                <w:numId w:val="1"/>
              </w:numPr>
              <w:spacing w:before="60" w:after="60" w:line="240" w:lineRule="auto"/>
              <w:jc w:val="both"/>
              <w:rPr>
                <w:rFonts w:eastAsia="Arial Unicode MS" w:cs="Arial Unicode MS"/>
              </w:rPr>
            </w:pPr>
            <w:r>
              <w:rPr>
                <w:rFonts w:eastAsia="Arial Unicode MS" w:cs="Arial Unicode MS"/>
              </w:rPr>
              <w:t>Computer proficiencies</w:t>
            </w:r>
            <w:r w:rsidR="00141771">
              <w:rPr>
                <w:rFonts w:eastAsia="Arial Unicode MS" w:cs="Arial Unicode MS"/>
              </w:rPr>
              <w:t xml:space="preserve"> – Microsoft Power Point, Excel and Word</w:t>
            </w:r>
          </w:p>
          <w:p w:rsidR="00141771" w:rsidRDefault="00141771" w:rsidP="006747D7">
            <w:pPr>
              <w:numPr>
                <w:ilvl w:val="0"/>
                <w:numId w:val="1"/>
              </w:numPr>
              <w:spacing w:before="60" w:after="60" w:line="240" w:lineRule="auto"/>
              <w:jc w:val="both"/>
              <w:rPr>
                <w:rFonts w:eastAsia="Arial Unicode MS" w:cs="Arial Unicode MS"/>
              </w:rPr>
            </w:pPr>
            <w:r>
              <w:rPr>
                <w:rFonts w:eastAsia="Arial Unicode MS" w:cs="Arial Unicode MS"/>
              </w:rPr>
              <w:t>Languag</w:t>
            </w:r>
            <w:r w:rsidR="00A246BF">
              <w:rPr>
                <w:rFonts w:eastAsia="Arial Unicode MS" w:cs="Arial Unicode MS"/>
              </w:rPr>
              <w:t xml:space="preserve">es – (i) Spoken: </w:t>
            </w:r>
            <w:r>
              <w:rPr>
                <w:rFonts w:eastAsia="Arial Unicode MS" w:cs="Arial Unicode MS"/>
              </w:rPr>
              <w:t>English, Bahas</w:t>
            </w:r>
            <w:r w:rsidR="00B12A85">
              <w:rPr>
                <w:rFonts w:eastAsia="Arial Unicode MS" w:cs="Arial Unicode MS"/>
              </w:rPr>
              <w:t>a Malaysia, Cantonese and Mandarin</w:t>
            </w:r>
          </w:p>
          <w:p w:rsidR="00A246BF" w:rsidRDefault="00A246BF" w:rsidP="00A246BF">
            <w:pPr>
              <w:spacing w:before="60" w:after="60" w:line="240" w:lineRule="auto"/>
              <w:ind w:left="216"/>
              <w:jc w:val="both"/>
              <w:rPr>
                <w:rFonts w:eastAsia="Arial Unicode MS" w:cs="Arial Unicode MS"/>
              </w:rPr>
            </w:pPr>
            <w:r>
              <w:rPr>
                <w:rFonts w:eastAsia="Arial Unicode MS" w:cs="Arial Unicode MS"/>
              </w:rPr>
              <w:t xml:space="preserve">                      </w:t>
            </w:r>
            <w:r w:rsidR="00F13967">
              <w:rPr>
                <w:rFonts w:eastAsia="Arial Unicode MS" w:cs="Arial Unicode MS"/>
              </w:rPr>
              <w:t xml:space="preserve"> </w:t>
            </w:r>
            <w:r>
              <w:rPr>
                <w:rFonts w:eastAsia="Arial Unicode MS" w:cs="Arial Unicode MS"/>
              </w:rPr>
              <w:t>(i</w:t>
            </w:r>
            <w:r w:rsidR="00F13967">
              <w:rPr>
                <w:rFonts w:eastAsia="Arial Unicode MS" w:cs="Arial Unicode MS"/>
              </w:rPr>
              <w:t>i)</w:t>
            </w:r>
            <w:r>
              <w:rPr>
                <w:rFonts w:eastAsia="Arial Unicode MS" w:cs="Arial Unicode MS"/>
              </w:rPr>
              <w:t xml:space="preserve"> Written: English, Bahasa Malaysia</w:t>
            </w:r>
          </w:p>
          <w:p w:rsidR="00141771" w:rsidRPr="00754745" w:rsidRDefault="00141771" w:rsidP="006747D7">
            <w:pPr>
              <w:spacing w:before="60" w:after="60" w:line="240" w:lineRule="auto"/>
              <w:ind w:left="216"/>
              <w:jc w:val="both"/>
              <w:rPr>
                <w:rFonts w:eastAsia="Arial Unicode MS" w:cs="Arial Unicode MS"/>
              </w:rPr>
            </w:pPr>
          </w:p>
        </w:tc>
      </w:tr>
    </w:tbl>
    <w:p w:rsidR="001C2E6A" w:rsidRDefault="001C2E6A" w:rsidP="00E91A62">
      <w:pPr>
        <w:rPr>
          <w:b/>
          <w:sz w:val="24"/>
          <w:szCs w:val="24"/>
          <w:u w:val="single"/>
        </w:rPr>
      </w:pPr>
    </w:p>
    <w:p w:rsidR="00E91A62" w:rsidRPr="00954700" w:rsidRDefault="00E9404B" w:rsidP="00E91A62">
      <w:pPr>
        <w:rPr>
          <w:b/>
          <w:sz w:val="24"/>
          <w:szCs w:val="24"/>
          <w:u w:val="single"/>
        </w:rPr>
      </w:pPr>
      <w:r>
        <w:rPr>
          <w:b/>
          <w:sz w:val="24"/>
          <w:szCs w:val="24"/>
          <w:u w:val="single"/>
        </w:rPr>
        <w:t>REFERENCE</w:t>
      </w:r>
    </w:p>
    <w:p w:rsidR="0083540C" w:rsidRPr="00A6665D" w:rsidRDefault="00141771" w:rsidP="00B05BE9">
      <w:r>
        <w:t>This w</w:t>
      </w:r>
      <w:r w:rsidR="00E9404B">
        <w:t>ill be provided upon request.</w:t>
      </w:r>
    </w:p>
    <w:p w:rsidR="00B028C5" w:rsidRPr="007C083F" w:rsidRDefault="00B028C5" w:rsidP="00B05BE9"/>
    <w:p w:rsidR="00B05BE9" w:rsidRPr="00954700" w:rsidRDefault="00B05BE9"/>
    <w:sectPr w:rsidR="00B05BE9" w:rsidRPr="00954700" w:rsidSect="003B1511">
      <w:headerReference w:type="default" r:id="rId9"/>
      <w:footerReference w:type="default" r:id="rId10"/>
      <w:pgSz w:w="12240" w:h="15840"/>
      <w:pgMar w:top="709" w:right="720" w:bottom="851"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661" w:rsidRDefault="00A96661" w:rsidP="002D7B5A">
      <w:pPr>
        <w:spacing w:after="0" w:line="240" w:lineRule="auto"/>
      </w:pPr>
      <w:r>
        <w:separator/>
      </w:r>
    </w:p>
  </w:endnote>
  <w:endnote w:type="continuationSeparator" w:id="0">
    <w:p w:rsidR="00A96661" w:rsidRDefault="00A96661" w:rsidP="002D7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1511" w:rsidRPr="003B1511" w:rsidRDefault="003B1511" w:rsidP="003B1511">
    <w:pPr>
      <w:pStyle w:val="Footer"/>
      <w:pBdr>
        <w:top w:val="thinThickSmallGap" w:sz="24" w:space="1" w:color="622423"/>
      </w:pBdr>
      <w:jc w:val="right"/>
    </w:pPr>
    <w:r w:rsidRPr="003B1511">
      <w:t xml:space="preserve">Page </w:t>
    </w:r>
    <w:r w:rsidRPr="003B1511">
      <w:fldChar w:fldCharType="begin"/>
    </w:r>
    <w:r w:rsidRPr="003B1511">
      <w:instrText xml:space="preserve"> PAGE   \* MERGEFORMAT </w:instrText>
    </w:r>
    <w:r w:rsidRPr="003B1511">
      <w:fldChar w:fldCharType="separate"/>
    </w:r>
    <w:r w:rsidR="007C28FE">
      <w:rPr>
        <w:noProof/>
      </w:rPr>
      <w:t>5</w:t>
    </w:r>
    <w:r w:rsidRPr="003B1511">
      <w:fldChar w:fldCharType="end"/>
    </w:r>
  </w:p>
  <w:p w:rsidR="003B1511" w:rsidRDefault="003B1511" w:rsidP="003B151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661" w:rsidRDefault="00A96661" w:rsidP="002D7B5A">
      <w:pPr>
        <w:spacing w:after="0" w:line="240" w:lineRule="auto"/>
      </w:pPr>
      <w:r>
        <w:separator/>
      </w:r>
    </w:p>
  </w:footnote>
  <w:footnote w:type="continuationSeparator" w:id="0">
    <w:p w:rsidR="00A96661" w:rsidRDefault="00A96661" w:rsidP="002D7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A59" w:rsidRPr="007C6A58" w:rsidRDefault="007C6A58">
    <w:pPr>
      <w:pStyle w:val="Header"/>
      <w:rPr>
        <w:b/>
        <w:sz w:val="36"/>
        <w:szCs w:val="36"/>
      </w:rPr>
    </w:pPr>
    <w:r>
      <w:rPr>
        <w:b/>
        <w:sz w:val="36"/>
        <w:szCs w:val="36"/>
      </w:rPr>
      <w:t xml:space="preserve">RESUME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01E24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FA3966"/>
    <w:multiLevelType w:val="hybridMultilevel"/>
    <w:tmpl w:val="6BD42F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F711B68"/>
    <w:multiLevelType w:val="hybridMultilevel"/>
    <w:tmpl w:val="452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44FFA"/>
    <w:multiLevelType w:val="hybridMultilevel"/>
    <w:tmpl w:val="642A1712"/>
    <w:lvl w:ilvl="0" w:tplc="9728408A">
      <w:start w:val="1"/>
      <w:numFmt w:val="bullet"/>
      <w:lvlText w:val=""/>
      <w:lvlJc w:val="left"/>
      <w:pPr>
        <w:tabs>
          <w:tab w:val="num" w:pos="3780"/>
        </w:tabs>
        <w:ind w:left="3780" w:hanging="360"/>
      </w:pPr>
      <w:rPr>
        <w:rFonts w:ascii="Wingdings" w:hAnsi="Wingdings" w:hint="default"/>
      </w:rPr>
    </w:lvl>
    <w:lvl w:ilvl="1" w:tplc="04090003" w:tentative="1">
      <w:start w:val="1"/>
      <w:numFmt w:val="bullet"/>
      <w:lvlText w:val="o"/>
      <w:lvlJc w:val="left"/>
      <w:pPr>
        <w:tabs>
          <w:tab w:val="num" w:pos="4260"/>
        </w:tabs>
        <w:ind w:left="4260" w:hanging="360"/>
      </w:pPr>
      <w:rPr>
        <w:rFonts w:ascii="Courier New" w:hAnsi="Courier New" w:cs="Courier New" w:hint="default"/>
      </w:rPr>
    </w:lvl>
    <w:lvl w:ilvl="2" w:tplc="04090005" w:tentative="1">
      <w:start w:val="1"/>
      <w:numFmt w:val="bullet"/>
      <w:lvlText w:val=""/>
      <w:lvlJc w:val="left"/>
      <w:pPr>
        <w:tabs>
          <w:tab w:val="num" w:pos="4980"/>
        </w:tabs>
        <w:ind w:left="4980" w:hanging="360"/>
      </w:pPr>
      <w:rPr>
        <w:rFonts w:ascii="Wingdings" w:hAnsi="Wingdings" w:hint="default"/>
      </w:rPr>
    </w:lvl>
    <w:lvl w:ilvl="3" w:tplc="04090001" w:tentative="1">
      <w:start w:val="1"/>
      <w:numFmt w:val="bullet"/>
      <w:lvlText w:val=""/>
      <w:lvlJc w:val="left"/>
      <w:pPr>
        <w:tabs>
          <w:tab w:val="num" w:pos="5700"/>
        </w:tabs>
        <w:ind w:left="5700" w:hanging="360"/>
      </w:pPr>
      <w:rPr>
        <w:rFonts w:ascii="Symbol" w:hAnsi="Symbol" w:hint="default"/>
      </w:rPr>
    </w:lvl>
    <w:lvl w:ilvl="4" w:tplc="04090003" w:tentative="1">
      <w:start w:val="1"/>
      <w:numFmt w:val="bullet"/>
      <w:lvlText w:val="o"/>
      <w:lvlJc w:val="left"/>
      <w:pPr>
        <w:tabs>
          <w:tab w:val="num" w:pos="6420"/>
        </w:tabs>
        <w:ind w:left="6420" w:hanging="360"/>
      </w:pPr>
      <w:rPr>
        <w:rFonts w:ascii="Courier New" w:hAnsi="Courier New" w:cs="Courier New" w:hint="default"/>
      </w:rPr>
    </w:lvl>
    <w:lvl w:ilvl="5" w:tplc="04090005" w:tentative="1">
      <w:start w:val="1"/>
      <w:numFmt w:val="bullet"/>
      <w:lvlText w:val=""/>
      <w:lvlJc w:val="left"/>
      <w:pPr>
        <w:tabs>
          <w:tab w:val="num" w:pos="7140"/>
        </w:tabs>
        <w:ind w:left="7140" w:hanging="360"/>
      </w:pPr>
      <w:rPr>
        <w:rFonts w:ascii="Wingdings" w:hAnsi="Wingdings" w:hint="default"/>
      </w:rPr>
    </w:lvl>
    <w:lvl w:ilvl="6" w:tplc="04090001" w:tentative="1">
      <w:start w:val="1"/>
      <w:numFmt w:val="bullet"/>
      <w:lvlText w:val=""/>
      <w:lvlJc w:val="left"/>
      <w:pPr>
        <w:tabs>
          <w:tab w:val="num" w:pos="7860"/>
        </w:tabs>
        <w:ind w:left="7860" w:hanging="360"/>
      </w:pPr>
      <w:rPr>
        <w:rFonts w:ascii="Symbol" w:hAnsi="Symbol" w:hint="default"/>
      </w:rPr>
    </w:lvl>
    <w:lvl w:ilvl="7" w:tplc="04090003" w:tentative="1">
      <w:start w:val="1"/>
      <w:numFmt w:val="bullet"/>
      <w:lvlText w:val="o"/>
      <w:lvlJc w:val="left"/>
      <w:pPr>
        <w:tabs>
          <w:tab w:val="num" w:pos="8580"/>
        </w:tabs>
        <w:ind w:left="8580" w:hanging="360"/>
      </w:pPr>
      <w:rPr>
        <w:rFonts w:ascii="Courier New" w:hAnsi="Courier New" w:cs="Courier New" w:hint="default"/>
      </w:rPr>
    </w:lvl>
    <w:lvl w:ilvl="8" w:tplc="04090005" w:tentative="1">
      <w:start w:val="1"/>
      <w:numFmt w:val="bullet"/>
      <w:lvlText w:val=""/>
      <w:lvlJc w:val="left"/>
      <w:pPr>
        <w:tabs>
          <w:tab w:val="num" w:pos="9300"/>
        </w:tabs>
        <w:ind w:left="9300" w:hanging="360"/>
      </w:pPr>
      <w:rPr>
        <w:rFonts w:ascii="Wingdings" w:hAnsi="Wingdings" w:hint="default"/>
      </w:rPr>
    </w:lvl>
  </w:abstractNum>
  <w:abstractNum w:abstractNumId="4" w15:restartNumberingAfterBreak="0">
    <w:nsid w:val="17793FC9"/>
    <w:multiLevelType w:val="hybridMultilevel"/>
    <w:tmpl w:val="15E687BA"/>
    <w:lvl w:ilvl="0" w:tplc="7D0818E4">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21807"/>
    <w:multiLevelType w:val="hybridMultilevel"/>
    <w:tmpl w:val="D73E21D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EF84B8F"/>
    <w:multiLevelType w:val="hybridMultilevel"/>
    <w:tmpl w:val="571A0C20"/>
    <w:lvl w:ilvl="0" w:tplc="7C06855C">
      <w:start w:val="1"/>
      <w:numFmt w:val="lowerRoman"/>
      <w:lvlText w:val="(%1)"/>
      <w:lvlJc w:val="left"/>
      <w:pPr>
        <w:ind w:left="582" w:hanging="360"/>
      </w:pPr>
      <w:rPr>
        <w:rFonts w:hint="default"/>
      </w:rPr>
    </w:lvl>
    <w:lvl w:ilvl="1" w:tplc="48090019" w:tentative="1">
      <w:start w:val="1"/>
      <w:numFmt w:val="lowerLetter"/>
      <w:lvlText w:val="%2."/>
      <w:lvlJc w:val="left"/>
      <w:pPr>
        <w:ind w:left="1302" w:hanging="360"/>
      </w:pPr>
    </w:lvl>
    <w:lvl w:ilvl="2" w:tplc="4809001B" w:tentative="1">
      <w:start w:val="1"/>
      <w:numFmt w:val="lowerRoman"/>
      <w:lvlText w:val="%3."/>
      <w:lvlJc w:val="right"/>
      <w:pPr>
        <w:ind w:left="2022" w:hanging="180"/>
      </w:pPr>
    </w:lvl>
    <w:lvl w:ilvl="3" w:tplc="4809000F" w:tentative="1">
      <w:start w:val="1"/>
      <w:numFmt w:val="decimal"/>
      <w:lvlText w:val="%4."/>
      <w:lvlJc w:val="left"/>
      <w:pPr>
        <w:ind w:left="2742" w:hanging="360"/>
      </w:pPr>
    </w:lvl>
    <w:lvl w:ilvl="4" w:tplc="48090019" w:tentative="1">
      <w:start w:val="1"/>
      <w:numFmt w:val="lowerLetter"/>
      <w:lvlText w:val="%5."/>
      <w:lvlJc w:val="left"/>
      <w:pPr>
        <w:ind w:left="3462" w:hanging="360"/>
      </w:pPr>
    </w:lvl>
    <w:lvl w:ilvl="5" w:tplc="4809001B" w:tentative="1">
      <w:start w:val="1"/>
      <w:numFmt w:val="lowerRoman"/>
      <w:lvlText w:val="%6."/>
      <w:lvlJc w:val="right"/>
      <w:pPr>
        <w:ind w:left="4182" w:hanging="180"/>
      </w:pPr>
    </w:lvl>
    <w:lvl w:ilvl="6" w:tplc="4809000F" w:tentative="1">
      <w:start w:val="1"/>
      <w:numFmt w:val="decimal"/>
      <w:lvlText w:val="%7."/>
      <w:lvlJc w:val="left"/>
      <w:pPr>
        <w:ind w:left="4902" w:hanging="360"/>
      </w:pPr>
    </w:lvl>
    <w:lvl w:ilvl="7" w:tplc="48090019" w:tentative="1">
      <w:start w:val="1"/>
      <w:numFmt w:val="lowerLetter"/>
      <w:lvlText w:val="%8."/>
      <w:lvlJc w:val="left"/>
      <w:pPr>
        <w:ind w:left="5622" w:hanging="360"/>
      </w:pPr>
    </w:lvl>
    <w:lvl w:ilvl="8" w:tplc="4809001B" w:tentative="1">
      <w:start w:val="1"/>
      <w:numFmt w:val="lowerRoman"/>
      <w:lvlText w:val="%9."/>
      <w:lvlJc w:val="right"/>
      <w:pPr>
        <w:ind w:left="6342" w:hanging="180"/>
      </w:pPr>
    </w:lvl>
  </w:abstractNum>
  <w:abstractNum w:abstractNumId="7" w15:restartNumberingAfterBreak="0">
    <w:nsid w:val="20436D3F"/>
    <w:multiLevelType w:val="hybridMultilevel"/>
    <w:tmpl w:val="9AECCF6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8283AD3"/>
    <w:multiLevelType w:val="multilevel"/>
    <w:tmpl w:val="E8B2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A265C"/>
    <w:multiLevelType w:val="hybridMultilevel"/>
    <w:tmpl w:val="ED94D1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0281E21"/>
    <w:multiLevelType w:val="hybridMultilevel"/>
    <w:tmpl w:val="218AED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4C60529B"/>
    <w:multiLevelType w:val="hybridMultilevel"/>
    <w:tmpl w:val="0ED8CA80"/>
    <w:lvl w:ilvl="0" w:tplc="ECB0A5CC">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746FC9"/>
    <w:multiLevelType w:val="hybridMultilevel"/>
    <w:tmpl w:val="A41C6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161E86"/>
    <w:multiLevelType w:val="multilevel"/>
    <w:tmpl w:val="672A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60885"/>
    <w:multiLevelType w:val="hybridMultilevel"/>
    <w:tmpl w:val="2EB8A60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7B537C32"/>
    <w:multiLevelType w:val="multilevel"/>
    <w:tmpl w:val="AEFE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5"/>
  </w:num>
  <w:num w:numId="4">
    <w:abstractNumId w:val="0"/>
  </w:num>
  <w:num w:numId="5">
    <w:abstractNumId w:val="14"/>
  </w:num>
  <w:num w:numId="6">
    <w:abstractNumId w:val="7"/>
  </w:num>
  <w:num w:numId="7">
    <w:abstractNumId w:val="3"/>
  </w:num>
  <w:num w:numId="8">
    <w:abstractNumId w:val="2"/>
  </w:num>
  <w:num w:numId="9">
    <w:abstractNumId w:val="11"/>
  </w:num>
  <w:num w:numId="10">
    <w:abstractNumId w:val="10"/>
  </w:num>
  <w:num w:numId="11">
    <w:abstractNumId w:val="13"/>
  </w:num>
  <w:num w:numId="12">
    <w:abstractNumId w:val="8"/>
  </w:num>
  <w:num w:numId="13">
    <w:abstractNumId w:val="5"/>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attachedTemplate r:id="rId1"/>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68CC"/>
    <w:rsid w:val="00010430"/>
    <w:rsid w:val="00011932"/>
    <w:rsid w:val="000163B4"/>
    <w:rsid w:val="0001754F"/>
    <w:rsid w:val="0002287A"/>
    <w:rsid w:val="00027302"/>
    <w:rsid w:val="00032612"/>
    <w:rsid w:val="000332D4"/>
    <w:rsid w:val="000334DF"/>
    <w:rsid w:val="000435C0"/>
    <w:rsid w:val="00043B16"/>
    <w:rsid w:val="00043DA6"/>
    <w:rsid w:val="0004662B"/>
    <w:rsid w:val="00046C58"/>
    <w:rsid w:val="0004730F"/>
    <w:rsid w:val="00052E43"/>
    <w:rsid w:val="00056306"/>
    <w:rsid w:val="00056B61"/>
    <w:rsid w:val="0006257B"/>
    <w:rsid w:val="00062E7D"/>
    <w:rsid w:val="000663C7"/>
    <w:rsid w:val="00066560"/>
    <w:rsid w:val="00067DCE"/>
    <w:rsid w:val="00071110"/>
    <w:rsid w:val="00075001"/>
    <w:rsid w:val="00076B70"/>
    <w:rsid w:val="000807D4"/>
    <w:rsid w:val="00082CA9"/>
    <w:rsid w:val="00092669"/>
    <w:rsid w:val="000933E8"/>
    <w:rsid w:val="000A08CF"/>
    <w:rsid w:val="000A2459"/>
    <w:rsid w:val="000B01E7"/>
    <w:rsid w:val="000B2129"/>
    <w:rsid w:val="000B3DC6"/>
    <w:rsid w:val="000B47EE"/>
    <w:rsid w:val="000C5D01"/>
    <w:rsid w:val="000D0506"/>
    <w:rsid w:val="000D1724"/>
    <w:rsid w:val="000D4A67"/>
    <w:rsid w:val="000D567E"/>
    <w:rsid w:val="000E0604"/>
    <w:rsid w:val="000E0DD5"/>
    <w:rsid w:val="000E73CD"/>
    <w:rsid w:val="000F0193"/>
    <w:rsid w:val="000F3724"/>
    <w:rsid w:val="000F526E"/>
    <w:rsid w:val="001066E8"/>
    <w:rsid w:val="001171FF"/>
    <w:rsid w:val="0012466A"/>
    <w:rsid w:val="00124694"/>
    <w:rsid w:val="00125B01"/>
    <w:rsid w:val="00130DBE"/>
    <w:rsid w:val="001318E8"/>
    <w:rsid w:val="001341A5"/>
    <w:rsid w:val="0014015B"/>
    <w:rsid w:val="00141771"/>
    <w:rsid w:val="001417EE"/>
    <w:rsid w:val="0015170A"/>
    <w:rsid w:val="00156A31"/>
    <w:rsid w:val="00157D1E"/>
    <w:rsid w:val="00157E92"/>
    <w:rsid w:val="00161C93"/>
    <w:rsid w:val="001737C5"/>
    <w:rsid w:val="00176BFB"/>
    <w:rsid w:val="00185806"/>
    <w:rsid w:val="00195A7C"/>
    <w:rsid w:val="001B106B"/>
    <w:rsid w:val="001B180B"/>
    <w:rsid w:val="001B1A72"/>
    <w:rsid w:val="001B3275"/>
    <w:rsid w:val="001B4913"/>
    <w:rsid w:val="001B6FA4"/>
    <w:rsid w:val="001B6FBA"/>
    <w:rsid w:val="001C1F9A"/>
    <w:rsid w:val="001C2E6A"/>
    <w:rsid w:val="001C50B5"/>
    <w:rsid w:val="001C6A87"/>
    <w:rsid w:val="001D0142"/>
    <w:rsid w:val="001E31CF"/>
    <w:rsid w:val="001E6BF4"/>
    <w:rsid w:val="001F4777"/>
    <w:rsid w:val="001F4D8F"/>
    <w:rsid w:val="001F569C"/>
    <w:rsid w:val="0020129E"/>
    <w:rsid w:val="002112ED"/>
    <w:rsid w:val="00211664"/>
    <w:rsid w:val="002117BD"/>
    <w:rsid w:val="002118C7"/>
    <w:rsid w:val="00213B57"/>
    <w:rsid w:val="00217990"/>
    <w:rsid w:val="0022090A"/>
    <w:rsid w:val="0023023E"/>
    <w:rsid w:val="00230F58"/>
    <w:rsid w:val="002357FE"/>
    <w:rsid w:val="00240B63"/>
    <w:rsid w:val="00243222"/>
    <w:rsid w:val="00250DA3"/>
    <w:rsid w:val="002624F7"/>
    <w:rsid w:val="00267CA3"/>
    <w:rsid w:val="00271AE0"/>
    <w:rsid w:val="00276ABB"/>
    <w:rsid w:val="0028195E"/>
    <w:rsid w:val="00281B35"/>
    <w:rsid w:val="002824B7"/>
    <w:rsid w:val="00283CA8"/>
    <w:rsid w:val="00285E21"/>
    <w:rsid w:val="002923EF"/>
    <w:rsid w:val="002931A2"/>
    <w:rsid w:val="00293483"/>
    <w:rsid w:val="002A45CC"/>
    <w:rsid w:val="002A503B"/>
    <w:rsid w:val="002B0828"/>
    <w:rsid w:val="002B1D0B"/>
    <w:rsid w:val="002B4360"/>
    <w:rsid w:val="002B575C"/>
    <w:rsid w:val="002C1BC3"/>
    <w:rsid w:val="002C2305"/>
    <w:rsid w:val="002C66D9"/>
    <w:rsid w:val="002D3C9E"/>
    <w:rsid w:val="002D6FA7"/>
    <w:rsid w:val="002D74BF"/>
    <w:rsid w:val="002D7B5A"/>
    <w:rsid w:val="002E0C82"/>
    <w:rsid w:val="002E201F"/>
    <w:rsid w:val="002E562D"/>
    <w:rsid w:val="002F00F4"/>
    <w:rsid w:val="002F268D"/>
    <w:rsid w:val="002F300E"/>
    <w:rsid w:val="002F3DE8"/>
    <w:rsid w:val="002F42AF"/>
    <w:rsid w:val="002F4DF6"/>
    <w:rsid w:val="002F5A9D"/>
    <w:rsid w:val="003018A0"/>
    <w:rsid w:val="00301C1F"/>
    <w:rsid w:val="00303297"/>
    <w:rsid w:val="0030337C"/>
    <w:rsid w:val="0030604F"/>
    <w:rsid w:val="0030728E"/>
    <w:rsid w:val="0032045E"/>
    <w:rsid w:val="00324E92"/>
    <w:rsid w:val="00331026"/>
    <w:rsid w:val="00342C56"/>
    <w:rsid w:val="0034313A"/>
    <w:rsid w:val="00344ACE"/>
    <w:rsid w:val="00344E65"/>
    <w:rsid w:val="00346DDE"/>
    <w:rsid w:val="00347EF5"/>
    <w:rsid w:val="00352870"/>
    <w:rsid w:val="0036155C"/>
    <w:rsid w:val="00367914"/>
    <w:rsid w:val="00374FC5"/>
    <w:rsid w:val="00376108"/>
    <w:rsid w:val="0037671C"/>
    <w:rsid w:val="003776C1"/>
    <w:rsid w:val="003807A6"/>
    <w:rsid w:val="00383BC9"/>
    <w:rsid w:val="0038521E"/>
    <w:rsid w:val="0038747A"/>
    <w:rsid w:val="00391C51"/>
    <w:rsid w:val="0039693A"/>
    <w:rsid w:val="003A29B1"/>
    <w:rsid w:val="003B1511"/>
    <w:rsid w:val="003B160D"/>
    <w:rsid w:val="003B2554"/>
    <w:rsid w:val="003B2616"/>
    <w:rsid w:val="003B3049"/>
    <w:rsid w:val="003B5E1E"/>
    <w:rsid w:val="003C4C46"/>
    <w:rsid w:val="003F0F1D"/>
    <w:rsid w:val="003F26A3"/>
    <w:rsid w:val="003F38B8"/>
    <w:rsid w:val="003F465E"/>
    <w:rsid w:val="00401F69"/>
    <w:rsid w:val="0040270A"/>
    <w:rsid w:val="00406D9B"/>
    <w:rsid w:val="004108CE"/>
    <w:rsid w:val="0041108F"/>
    <w:rsid w:val="0041185D"/>
    <w:rsid w:val="00411872"/>
    <w:rsid w:val="0041213C"/>
    <w:rsid w:val="00412D8D"/>
    <w:rsid w:val="00415334"/>
    <w:rsid w:val="00416F82"/>
    <w:rsid w:val="00417C70"/>
    <w:rsid w:val="00420E9C"/>
    <w:rsid w:val="00421792"/>
    <w:rsid w:val="004222C6"/>
    <w:rsid w:val="00423546"/>
    <w:rsid w:val="00430BC9"/>
    <w:rsid w:val="004355FD"/>
    <w:rsid w:val="00435D8F"/>
    <w:rsid w:val="00437680"/>
    <w:rsid w:val="00441D17"/>
    <w:rsid w:val="00443318"/>
    <w:rsid w:val="0044593E"/>
    <w:rsid w:val="00446589"/>
    <w:rsid w:val="004507F5"/>
    <w:rsid w:val="00450B5D"/>
    <w:rsid w:val="00451CBC"/>
    <w:rsid w:val="004536F3"/>
    <w:rsid w:val="00453A08"/>
    <w:rsid w:val="00455432"/>
    <w:rsid w:val="004554B5"/>
    <w:rsid w:val="00456051"/>
    <w:rsid w:val="00457D77"/>
    <w:rsid w:val="004605B4"/>
    <w:rsid w:val="0046447D"/>
    <w:rsid w:val="0046706E"/>
    <w:rsid w:val="00470339"/>
    <w:rsid w:val="00473745"/>
    <w:rsid w:val="00473931"/>
    <w:rsid w:val="00473B62"/>
    <w:rsid w:val="00473DCC"/>
    <w:rsid w:val="004825AA"/>
    <w:rsid w:val="004873E9"/>
    <w:rsid w:val="004877CD"/>
    <w:rsid w:val="0049097F"/>
    <w:rsid w:val="0049481B"/>
    <w:rsid w:val="00495561"/>
    <w:rsid w:val="004A3D2B"/>
    <w:rsid w:val="004C02D8"/>
    <w:rsid w:val="004D3EB9"/>
    <w:rsid w:val="004D68CC"/>
    <w:rsid w:val="004E03C8"/>
    <w:rsid w:val="004E1408"/>
    <w:rsid w:val="004F42EA"/>
    <w:rsid w:val="004F7BB9"/>
    <w:rsid w:val="00505B02"/>
    <w:rsid w:val="00505C40"/>
    <w:rsid w:val="00511B5E"/>
    <w:rsid w:val="00513910"/>
    <w:rsid w:val="005140A3"/>
    <w:rsid w:val="00515C15"/>
    <w:rsid w:val="00516AAF"/>
    <w:rsid w:val="00516D8C"/>
    <w:rsid w:val="00522BBE"/>
    <w:rsid w:val="00526EA2"/>
    <w:rsid w:val="00530599"/>
    <w:rsid w:val="00542C3E"/>
    <w:rsid w:val="00544CD8"/>
    <w:rsid w:val="00550467"/>
    <w:rsid w:val="00561387"/>
    <w:rsid w:val="00563C4A"/>
    <w:rsid w:val="00564E82"/>
    <w:rsid w:val="00566D5C"/>
    <w:rsid w:val="0056797C"/>
    <w:rsid w:val="00575E6F"/>
    <w:rsid w:val="005804BA"/>
    <w:rsid w:val="00581F85"/>
    <w:rsid w:val="005826B4"/>
    <w:rsid w:val="005913D1"/>
    <w:rsid w:val="00591F1D"/>
    <w:rsid w:val="005A157B"/>
    <w:rsid w:val="005A278A"/>
    <w:rsid w:val="005B1720"/>
    <w:rsid w:val="005B1E3D"/>
    <w:rsid w:val="005C44C5"/>
    <w:rsid w:val="005C5847"/>
    <w:rsid w:val="005C7489"/>
    <w:rsid w:val="005D1C1F"/>
    <w:rsid w:val="005D53F7"/>
    <w:rsid w:val="005D663C"/>
    <w:rsid w:val="005E2B9E"/>
    <w:rsid w:val="005E61D4"/>
    <w:rsid w:val="005E70A5"/>
    <w:rsid w:val="005F54D9"/>
    <w:rsid w:val="005F7543"/>
    <w:rsid w:val="0060106B"/>
    <w:rsid w:val="006034D3"/>
    <w:rsid w:val="006051A6"/>
    <w:rsid w:val="0061153B"/>
    <w:rsid w:val="00611A2A"/>
    <w:rsid w:val="00615B68"/>
    <w:rsid w:val="00615C59"/>
    <w:rsid w:val="00623453"/>
    <w:rsid w:val="00623A0D"/>
    <w:rsid w:val="00634FC1"/>
    <w:rsid w:val="006358B8"/>
    <w:rsid w:val="00635F25"/>
    <w:rsid w:val="006427F3"/>
    <w:rsid w:val="00647D8C"/>
    <w:rsid w:val="00651FA8"/>
    <w:rsid w:val="006530FD"/>
    <w:rsid w:val="00655DD1"/>
    <w:rsid w:val="0066010B"/>
    <w:rsid w:val="0066015B"/>
    <w:rsid w:val="00660384"/>
    <w:rsid w:val="006632E6"/>
    <w:rsid w:val="006705CB"/>
    <w:rsid w:val="00671F1F"/>
    <w:rsid w:val="00674759"/>
    <w:rsid w:val="0067477B"/>
    <w:rsid w:val="006747D7"/>
    <w:rsid w:val="006761D7"/>
    <w:rsid w:val="0067779E"/>
    <w:rsid w:val="00683D6F"/>
    <w:rsid w:val="00691112"/>
    <w:rsid w:val="00692337"/>
    <w:rsid w:val="006936C0"/>
    <w:rsid w:val="00697463"/>
    <w:rsid w:val="00697EEE"/>
    <w:rsid w:val="006A65C6"/>
    <w:rsid w:val="006B0D2B"/>
    <w:rsid w:val="006B4812"/>
    <w:rsid w:val="006C3504"/>
    <w:rsid w:val="006D220A"/>
    <w:rsid w:val="006F189F"/>
    <w:rsid w:val="006F7B91"/>
    <w:rsid w:val="006F7C88"/>
    <w:rsid w:val="00700C44"/>
    <w:rsid w:val="00710963"/>
    <w:rsid w:val="00711834"/>
    <w:rsid w:val="007129A1"/>
    <w:rsid w:val="00713E98"/>
    <w:rsid w:val="007171BF"/>
    <w:rsid w:val="007208C6"/>
    <w:rsid w:val="007209A2"/>
    <w:rsid w:val="00721A61"/>
    <w:rsid w:val="00722870"/>
    <w:rsid w:val="00726BBB"/>
    <w:rsid w:val="00733BC4"/>
    <w:rsid w:val="00736ACE"/>
    <w:rsid w:val="007431F6"/>
    <w:rsid w:val="00743BD1"/>
    <w:rsid w:val="007463E4"/>
    <w:rsid w:val="007475E8"/>
    <w:rsid w:val="0074776A"/>
    <w:rsid w:val="00751061"/>
    <w:rsid w:val="00754745"/>
    <w:rsid w:val="007555FF"/>
    <w:rsid w:val="007559B0"/>
    <w:rsid w:val="0076066C"/>
    <w:rsid w:val="007627C5"/>
    <w:rsid w:val="00763DAB"/>
    <w:rsid w:val="00765877"/>
    <w:rsid w:val="00765F02"/>
    <w:rsid w:val="00767169"/>
    <w:rsid w:val="007738FF"/>
    <w:rsid w:val="00776FEF"/>
    <w:rsid w:val="00786469"/>
    <w:rsid w:val="00794E31"/>
    <w:rsid w:val="00796655"/>
    <w:rsid w:val="007B1D71"/>
    <w:rsid w:val="007B7D32"/>
    <w:rsid w:val="007C083F"/>
    <w:rsid w:val="007C28FE"/>
    <w:rsid w:val="007C6A58"/>
    <w:rsid w:val="007D1F9C"/>
    <w:rsid w:val="007D2A13"/>
    <w:rsid w:val="007D2A93"/>
    <w:rsid w:val="007D4EEF"/>
    <w:rsid w:val="007D6A48"/>
    <w:rsid w:val="007E3506"/>
    <w:rsid w:val="007E6D78"/>
    <w:rsid w:val="00811E49"/>
    <w:rsid w:val="008128D7"/>
    <w:rsid w:val="00812D6C"/>
    <w:rsid w:val="00813592"/>
    <w:rsid w:val="00814D6E"/>
    <w:rsid w:val="00817677"/>
    <w:rsid w:val="008207FF"/>
    <w:rsid w:val="008225C5"/>
    <w:rsid w:val="0082528A"/>
    <w:rsid w:val="00831BF1"/>
    <w:rsid w:val="00834B06"/>
    <w:rsid w:val="0083540C"/>
    <w:rsid w:val="008432C0"/>
    <w:rsid w:val="00854E7E"/>
    <w:rsid w:val="00855094"/>
    <w:rsid w:val="00856772"/>
    <w:rsid w:val="0086668B"/>
    <w:rsid w:val="008675B0"/>
    <w:rsid w:val="00870882"/>
    <w:rsid w:val="008911FB"/>
    <w:rsid w:val="00893562"/>
    <w:rsid w:val="00896014"/>
    <w:rsid w:val="008C2F8A"/>
    <w:rsid w:val="008C742F"/>
    <w:rsid w:val="008D0821"/>
    <w:rsid w:val="008D4302"/>
    <w:rsid w:val="008D4719"/>
    <w:rsid w:val="008E3278"/>
    <w:rsid w:val="008E38BB"/>
    <w:rsid w:val="008F1C60"/>
    <w:rsid w:val="008F451B"/>
    <w:rsid w:val="008F6096"/>
    <w:rsid w:val="008F76CC"/>
    <w:rsid w:val="00910DC4"/>
    <w:rsid w:val="00927888"/>
    <w:rsid w:val="00927D02"/>
    <w:rsid w:val="009336C6"/>
    <w:rsid w:val="009358EB"/>
    <w:rsid w:val="00936694"/>
    <w:rsid w:val="0093787C"/>
    <w:rsid w:val="00940036"/>
    <w:rsid w:val="00943126"/>
    <w:rsid w:val="00954700"/>
    <w:rsid w:val="009547D7"/>
    <w:rsid w:val="0096496C"/>
    <w:rsid w:val="00972B35"/>
    <w:rsid w:val="009761AE"/>
    <w:rsid w:val="009832A3"/>
    <w:rsid w:val="00986E4D"/>
    <w:rsid w:val="009939C5"/>
    <w:rsid w:val="009A01B3"/>
    <w:rsid w:val="009A0414"/>
    <w:rsid w:val="009A1B59"/>
    <w:rsid w:val="009A31B3"/>
    <w:rsid w:val="009A3315"/>
    <w:rsid w:val="009A48A8"/>
    <w:rsid w:val="009A5ED9"/>
    <w:rsid w:val="009B1225"/>
    <w:rsid w:val="009C03A1"/>
    <w:rsid w:val="009C7719"/>
    <w:rsid w:val="009D5205"/>
    <w:rsid w:val="009E28D1"/>
    <w:rsid w:val="009E33B3"/>
    <w:rsid w:val="009E6441"/>
    <w:rsid w:val="00A0073F"/>
    <w:rsid w:val="00A02855"/>
    <w:rsid w:val="00A05444"/>
    <w:rsid w:val="00A1515C"/>
    <w:rsid w:val="00A16E57"/>
    <w:rsid w:val="00A208B6"/>
    <w:rsid w:val="00A2120B"/>
    <w:rsid w:val="00A22D1B"/>
    <w:rsid w:val="00A246BF"/>
    <w:rsid w:val="00A263A6"/>
    <w:rsid w:val="00A27BF1"/>
    <w:rsid w:val="00A375AF"/>
    <w:rsid w:val="00A37C18"/>
    <w:rsid w:val="00A5108E"/>
    <w:rsid w:val="00A5301C"/>
    <w:rsid w:val="00A5704C"/>
    <w:rsid w:val="00A61271"/>
    <w:rsid w:val="00A6665D"/>
    <w:rsid w:val="00A667C7"/>
    <w:rsid w:val="00A67B40"/>
    <w:rsid w:val="00A83F90"/>
    <w:rsid w:val="00A842EC"/>
    <w:rsid w:val="00A843CA"/>
    <w:rsid w:val="00A849FA"/>
    <w:rsid w:val="00A85815"/>
    <w:rsid w:val="00A921A7"/>
    <w:rsid w:val="00A9551A"/>
    <w:rsid w:val="00A95D18"/>
    <w:rsid w:val="00A96661"/>
    <w:rsid w:val="00A9740D"/>
    <w:rsid w:val="00A97EEE"/>
    <w:rsid w:val="00AA2E29"/>
    <w:rsid w:val="00AA3388"/>
    <w:rsid w:val="00AB0058"/>
    <w:rsid w:val="00AB2C9F"/>
    <w:rsid w:val="00AC02B2"/>
    <w:rsid w:val="00AC06C9"/>
    <w:rsid w:val="00AC3562"/>
    <w:rsid w:val="00AC3FF3"/>
    <w:rsid w:val="00AD30F5"/>
    <w:rsid w:val="00AD6B89"/>
    <w:rsid w:val="00AE18D6"/>
    <w:rsid w:val="00AE2AC0"/>
    <w:rsid w:val="00AE34AE"/>
    <w:rsid w:val="00AE7656"/>
    <w:rsid w:val="00AF0633"/>
    <w:rsid w:val="00AF226A"/>
    <w:rsid w:val="00B028C5"/>
    <w:rsid w:val="00B02C00"/>
    <w:rsid w:val="00B02D9B"/>
    <w:rsid w:val="00B05BE9"/>
    <w:rsid w:val="00B07105"/>
    <w:rsid w:val="00B124BC"/>
    <w:rsid w:val="00B12A85"/>
    <w:rsid w:val="00B13175"/>
    <w:rsid w:val="00B142A9"/>
    <w:rsid w:val="00B1757D"/>
    <w:rsid w:val="00B23A86"/>
    <w:rsid w:val="00B23AE9"/>
    <w:rsid w:val="00B23DBC"/>
    <w:rsid w:val="00B3531C"/>
    <w:rsid w:val="00B36750"/>
    <w:rsid w:val="00B45B62"/>
    <w:rsid w:val="00B50303"/>
    <w:rsid w:val="00B52784"/>
    <w:rsid w:val="00B55139"/>
    <w:rsid w:val="00B66668"/>
    <w:rsid w:val="00B70DA1"/>
    <w:rsid w:val="00B72338"/>
    <w:rsid w:val="00B81DA3"/>
    <w:rsid w:val="00B8450F"/>
    <w:rsid w:val="00B91161"/>
    <w:rsid w:val="00BA0A0B"/>
    <w:rsid w:val="00BA10E0"/>
    <w:rsid w:val="00BA1D2B"/>
    <w:rsid w:val="00BA5EE9"/>
    <w:rsid w:val="00BA62F8"/>
    <w:rsid w:val="00BB020D"/>
    <w:rsid w:val="00BB08BC"/>
    <w:rsid w:val="00BB7BFF"/>
    <w:rsid w:val="00BC046F"/>
    <w:rsid w:val="00BC3654"/>
    <w:rsid w:val="00BC49A3"/>
    <w:rsid w:val="00BC5331"/>
    <w:rsid w:val="00BD01F3"/>
    <w:rsid w:val="00BD0EB9"/>
    <w:rsid w:val="00BD1DD5"/>
    <w:rsid w:val="00BD6822"/>
    <w:rsid w:val="00BD77E0"/>
    <w:rsid w:val="00BE0698"/>
    <w:rsid w:val="00BE2E60"/>
    <w:rsid w:val="00BE6CAB"/>
    <w:rsid w:val="00BF4B92"/>
    <w:rsid w:val="00C049FD"/>
    <w:rsid w:val="00C101B3"/>
    <w:rsid w:val="00C142E2"/>
    <w:rsid w:val="00C14843"/>
    <w:rsid w:val="00C20DD8"/>
    <w:rsid w:val="00C218C6"/>
    <w:rsid w:val="00C22BB3"/>
    <w:rsid w:val="00C2426F"/>
    <w:rsid w:val="00C26195"/>
    <w:rsid w:val="00C400B9"/>
    <w:rsid w:val="00C41A52"/>
    <w:rsid w:val="00C42401"/>
    <w:rsid w:val="00C44527"/>
    <w:rsid w:val="00C544FB"/>
    <w:rsid w:val="00C54C87"/>
    <w:rsid w:val="00C565B7"/>
    <w:rsid w:val="00C61B74"/>
    <w:rsid w:val="00C64173"/>
    <w:rsid w:val="00C67485"/>
    <w:rsid w:val="00C722F9"/>
    <w:rsid w:val="00C7336B"/>
    <w:rsid w:val="00C74C23"/>
    <w:rsid w:val="00C74D59"/>
    <w:rsid w:val="00C776A3"/>
    <w:rsid w:val="00C81FFA"/>
    <w:rsid w:val="00C83DC6"/>
    <w:rsid w:val="00C92031"/>
    <w:rsid w:val="00C92FE2"/>
    <w:rsid w:val="00C93261"/>
    <w:rsid w:val="00CA1207"/>
    <w:rsid w:val="00CA2A21"/>
    <w:rsid w:val="00CA5547"/>
    <w:rsid w:val="00CA7C09"/>
    <w:rsid w:val="00CB155C"/>
    <w:rsid w:val="00CC59AE"/>
    <w:rsid w:val="00CC7319"/>
    <w:rsid w:val="00CD3954"/>
    <w:rsid w:val="00CE2B3B"/>
    <w:rsid w:val="00CE551B"/>
    <w:rsid w:val="00CE79FD"/>
    <w:rsid w:val="00CF5006"/>
    <w:rsid w:val="00CF543E"/>
    <w:rsid w:val="00CF7332"/>
    <w:rsid w:val="00D01FD4"/>
    <w:rsid w:val="00D02F9B"/>
    <w:rsid w:val="00D123E2"/>
    <w:rsid w:val="00D14529"/>
    <w:rsid w:val="00D15950"/>
    <w:rsid w:val="00D171A5"/>
    <w:rsid w:val="00D22044"/>
    <w:rsid w:val="00D22057"/>
    <w:rsid w:val="00D3694A"/>
    <w:rsid w:val="00D41114"/>
    <w:rsid w:val="00D41A59"/>
    <w:rsid w:val="00D51AF2"/>
    <w:rsid w:val="00D5353A"/>
    <w:rsid w:val="00D5408C"/>
    <w:rsid w:val="00D5763E"/>
    <w:rsid w:val="00D576B8"/>
    <w:rsid w:val="00D616F0"/>
    <w:rsid w:val="00D62A86"/>
    <w:rsid w:val="00D6386F"/>
    <w:rsid w:val="00D640F3"/>
    <w:rsid w:val="00D675E2"/>
    <w:rsid w:val="00D7280C"/>
    <w:rsid w:val="00D73D56"/>
    <w:rsid w:val="00D76546"/>
    <w:rsid w:val="00D830A9"/>
    <w:rsid w:val="00D83F1B"/>
    <w:rsid w:val="00D84557"/>
    <w:rsid w:val="00D868BF"/>
    <w:rsid w:val="00D86E6C"/>
    <w:rsid w:val="00D90501"/>
    <w:rsid w:val="00D91491"/>
    <w:rsid w:val="00D93F20"/>
    <w:rsid w:val="00DA4344"/>
    <w:rsid w:val="00DA71C0"/>
    <w:rsid w:val="00DB064E"/>
    <w:rsid w:val="00DB076F"/>
    <w:rsid w:val="00DB7E6D"/>
    <w:rsid w:val="00DC17B0"/>
    <w:rsid w:val="00DC5330"/>
    <w:rsid w:val="00DC73C9"/>
    <w:rsid w:val="00DD0A94"/>
    <w:rsid w:val="00DD425B"/>
    <w:rsid w:val="00DE0D73"/>
    <w:rsid w:val="00DE2B2E"/>
    <w:rsid w:val="00DE4765"/>
    <w:rsid w:val="00DE5944"/>
    <w:rsid w:val="00DF36C6"/>
    <w:rsid w:val="00DF52F3"/>
    <w:rsid w:val="00DF6922"/>
    <w:rsid w:val="00DF7209"/>
    <w:rsid w:val="00E00B7E"/>
    <w:rsid w:val="00E0307B"/>
    <w:rsid w:val="00E03CB5"/>
    <w:rsid w:val="00E04018"/>
    <w:rsid w:val="00E14DD4"/>
    <w:rsid w:val="00E20D44"/>
    <w:rsid w:val="00E245BB"/>
    <w:rsid w:val="00E25559"/>
    <w:rsid w:val="00E30393"/>
    <w:rsid w:val="00E30604"/>
    <w:rsid w:val="00E30AA0"/>
    <w:rsid w:val="00E34EA6"/>
    <w:rsid w:val="00E43F3E"/>
    <w:rsid w:val="00E53CED"/>
    <w:rsid w:val="00E56E0D"/>
    <w:rsid w:val="00E57E52"/>
    <w:rsid w:val="00E645FE"/>
    <w:rsid w:val="00E65B8A"/>
    <w:rsid w:val="00E81B33"/>
    <w:rsid w:val="00E84DAD"/>
    <w:rsid w:val="00E91A62"/>
    <w:rsid w:val="00E92303"/>
    <w:rsid w:val="00E923DD"/>
    <w:rsid w:val="00E9404B"/>
    <w:rsid w:val="00E96179"/>
    <w:rsid w:val="00E97563"/>
    <w:rsid w:val="00EA0041"/>
    <w:rsid w:val="00EA0DAA"/>
    <w:rsid w:val="00EA3045"/>
    <w:rsid w:val="00EA4C02"/>
    <w:rsid w:val="00EB02DF"/>
    <w:rsid w:val="00EB48D2"/>
    <w:rsid w:val="00EC1AC4"/>
    <w:rsid w:val="00EC3917"/>
    <w:rsid w:val="00ED0AF3"/>
    <w:rsid w:val="00ED7A48"/>
    <w:rsid w:val="00EE229C"/>
    <w:rsid w:val="00EE525F"/>
    <w:rsid w:val="00EF0348"/>
    <w:rsid w:val="00EF1719"/>
    <w:rsid w:val="00EF1AD5"/>
    <w:rsid w:val="00F04347"/>
    <w:rsid w:val="00F13967"/>
    <w:rsid w:val="00F13C7B"/>
    <w:rsid w:val="00F27287"/>
    <w:rsid w:val="00F362B7"/>
    <w:rsid w:val="00F375C1"/>
    <w:rsid w:val="00F46656"/>
    <w:rsid w:val="00F57BB7"/>
    <w:rsid w:val="00F61BE9"/>
    <w:rsid w:val="00F6246D"/>
    <w:rsid w:val="00F72BEB"/>
    <w:rsid w:val="00F74BEC"/>
    <w:rsid w:val="00F757C2"/>
    <w:rsid w:val="00F76FDC"/>
    <w:rsid w:val="00F779F3"/>
    <w:rsid w:val="00F83253"/>
    <w:rsid w:val="00F86856"/>
    <w:rsid w:val="00F93C9F"/>
    <w:rsid w:val="00F94605"/>
    <w:rsid w:val="00FA43A7"/>
    <w:rsid w:val="00FA526B"/>
    <w:rsid w:val="00FA52FB"/>
    <w:rsid w:val="00FB3279"/>
    <w:rsid w:val="00FB7EEE"/>
    <w:rsid w:val="00FC2773"/>
    <w:rsid w:val="00FC46D3"/>
    <w:rsid w:val="00FD1AFC"/>
    <w:rsid w:val="00FE5BE3"/>
    <w:rsid w:val="00FF2CFB"/>
    <w:rsid w:val="00FF6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739824E-DF52-450C-94D2-AE998586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8BB"/>
    <w:pPr>
      <w:spacing w:after="200" w:line="276" w:lineRule="auto"/>
    </w:pPr>
    <w:rPr>
      <w:sz w:val="22"/>
      <w:szCs w:val="22"/>
      <w:lang w:val="en-US" w:eastAsia="en-US"/>
    </w:rPr>
  </w:style>
  <w:style w:type="paragraph" w:styleId="Heading1">
    <w:name w:val="heading 1"/>
    <w:basedOn w:val="Normal"/>
    <w:next w:val="Normal"/>
    <w:link w:val="Heading1Char"/>
    <w:qFormat/>
    <w:rsid w:val="00092669"/>
    <w:pPr>
      <w:keepNext/>
      <w:spacing w:after="0" w:line="240" w:lineRule="auto"/>
      <w:jc w:val="right"/>
      <w:outlineLvl w:val="0"/>
    </w:pPr>
    <w:rPr>
      <w:rFonts w:ascii="Arial Narrow" w:eastAsia="Times New Roman" w:hAnsi="Arial Narrow"/>
      <w:sz w:val="20"/>
      <w:szCs w:val="20"/>
      <w:lang w:val="en-GB"/>
    </w:rPr>
  </w:style>
  <w:style w:type="paragraph" w:styleId="Heading4">
    <w:name w:val="heading 4"/>
    <w:basedOn w:val="Normal"/>
    <w:next w:val="Normal"/>
    <w:link w:val="Heading4Char"/>
    <w:uiPriority w:val="9"/>
    <w:unhideWhenUsed/>
    <w:qFormat/>
    <w:rsid w:val="004877CD"/>
    <w:pPr>
      <w:keepNext/>
      <w:spacing w:before="240" w:after="60"/>
      <w:outlineLvl w:val="3"/>
    </w:pPr>
    <w:rPr>
      <w:rFonts w:eastAsia="SimSu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38B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8E38BB"/>
    <w:rPr>
      <w:color w:val="0000FF"/>
      <w:u w:val="single"/>
    </w:rPr>
  </w:style>
  <w:style w:type="character" w:customStyle="1" w:styleId="Heading1Char">
    <w:name w:val="Heading 1 Char"/>
    <w:link w:val="Heading1"/>
    <w:rsid w:val="00092669"/>
    <w:rPr>
      <w:rFonts w:ascii="Arial Narrow" w:eastAsia="Times New Roman" w:hAnsi="Arial Narrow"/>
      <w:lang w:val="en-GB"/>
    </w:rPr>
  </w:style>
  <w:style w:type="paragraph" w:styleId="ListBullet">
    <w:name w:val="List Bullet"/>
    <w:basedOn w:val="Normal"/>
    <w:uiPriority w:val="99"/>
    <w:unhideWhenUsed/>
    <w:rsid w:val="008C2F8A"/>
    <w:pPr>
      <w:numPr>
        <w:numId w:val="4"/>
      </w:numPr>
      <w:contextualSpacing/>
    </w:pPr>
  </w:style>
  <w:style w:type="paragraph" w:styleId="Header">
    <w:name w:val="header"/>
    <w:basedOn w:val="Normal"/>
    <w:link w:val="HeaderChar"/>
    <w:uiPriority w:val="99"/>
    <w:unhideWhenUsed/>
    <w:rsid w:val="002D7B5A"/>
    <w:pPr>
      <w:tabs>
        <w:tab w:val="center" w:pos="4680"/>
        <w:tab w:val="right" w:pos="9360"/>
      </w:tabs>
    </w:pPr>
  </w:style>
  <w:style w:type="character" w:customStyle="1" w:styleId="HeaderChar">
    <w:name w:val="Header Char"/>
    <w:link w:val="Header"/>
    <w:uiPriority w:val="99"/>
    <w:rsid w:val="002D7B5A"/>
    <w:rPr>
      <w:sz w:val="22"/>
      <w:szCs w:val="22"/>
    </w:rPr>
  </w:style>
  <w:style w:type="paragraph" w:styleId="Footer">
    <w:name w:val="footer"/>
    <w:basedOn w:val="Normal"/>
    <w:link w:val="FooterChar"/>
    <w:uiPriority w:val="99"/>
    <w:unhideWhenUsed/>
    <w:rsid w:val="002D7B5A"/>
    <w:pPr>
      <w:tabs>
        <w:tab w:val="center" w:pos="4680"/>
        <w:tab w:val="right" w:pos="9360"/>
      </w:tabs>
    </w:pPr>
  </w:style>
  <w:style w:type="character" w:customStyle="1" w:styleId="FooterChar">
    <w:name w:val="Footer Char"/>
    <w:link w:val="Footer"/>
    <w:uiPriority w:val="99"/>
    <w:rsid w:val="002D7B5A"/>
    <w:rPr>
      <w:sz w:val="22"/>
      <w:szCs w:val="22"/>
    </w:rPr>
  </w:style>
  <w:style w:type="paragraph" w:styleId="BalloonText">
    <w:name w:val="Balloon Text"/>
    <w:basedOn w:val="Normal"/>
    <w:link w:val="BalloonTextChar"/>
    <w:uiPriority w:val="99"/>
    <w:semiHidden/>
    <w:unhideWhenUsed/>
    <w:rsid w:val="002D7B5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7B5A"/>
    <w:rPr>
      <w:rFonts w:ascii="Tahoma" w:hAnsi="Tahoma" w:cs="Tahoma"/>
      <w:sz w:val="16"/>
      <w:szCs w:val="16"/>
    </w:rPr>
  </w:style>
  <w:style w:type="paragraph" w:styleId="NoSpacing">
    <w:name w:val="No Spacing"/>
    <w:link w:val="NoSpacingChar"/>
    <w:uiPriority w:val="1"/>
    <w:qFormat/>
    <w:rsid w:val="003B1511"/>
    <w:rPr>
      <w:rFonts w:eastAsia="Times New Roman"/>
      <w:sz w:val="22"/>
      <w:szCs w:val="22"/>
      <w:lang w:val="en-US" w:eastAsia="en-US"/>
    </w:rPr>
  </w:style>
  <w:style w:type="character" w:customStyle="1" w:styleId="NoSpacingChar">
    <w:name w:val="No Spacing Char"/>
    <w:link w:val="NoSpacing"/>
    <w:uiPriority w:val="1"/>
    <w:rsid w:val="003B1511"/>
    <w:rPr>
      <w:rFonts w:eastAsia="Times New Roman"/>
      <w:sz w:val="22"/>
      <w:szCs w:val="22"/>
      <w:lang w:val="en-US" w:eastAsia="en-US" w:bidi="ar-SA"/>
    </w:rPr>
  </w:style>
  <w:style w:type="character" w:customStyle="1" w:styleId="Heading4Char">
    <w:name w:val="Heading 4 Char"/>
    <w:link w:val="Heading4"/>
    <w:uiPriority w:val="9"/>
    <w:rsid w:val="004877CD"/>
    <w:rPr>
      <w:rFonts w:ascii="Calibri" w:eastAsia="SimSun" w:hAnsi="Calibri" w:cs="Times New Roman"/>
      <w:b/>
      <w:bCs/>
      <w:sz w:val="28"/>
      <w:szCs w:val="28"/>
      <w:lang w:val="en-US" w:eastAsia="en-US"/>
    </w:rPr>
  </w:style>
  <w:style w:type="paragraph" w:styleId="ListParagraph">
    <w:name w:val="List Paragraph"/>
    <w:basedOn w:val="Normal"/>
    <w:uiPriority w:val="34"/>
    <w:qFormat/>
    <w:rsid w:val="00A842EC"/>
    <w:pPr>
      <w:ind w:left="720"/>
    </w:pPr>
  </w:style>
  <w:style w:type="paragraph" w:styleId="NormalWeb">
    <w:name w:val="Normal (Web)"/>
    <w:basedOn w:val="Normal"/>
    <w:uiPriority w:val="99"/>
    <w:semiHidden/>
    <w:unhideWhenUsed/>
    <w:rsid w:val="00067DCE"/>
    <w:pPr>
      <w:spacing w:before="100" w:beforeAutospacing="1" w:after="100" w:afterAutospacing="1" w:line="240" w:lineRule="auto"/>
    </w:pPr>
    <w:rPr>
      <w:rFonts w:ascii="Times New Roman" w:eastAsia="Times New Roman" w:hAnsi="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031257">
      <w:bodyDiv w:val="1"/>
      <w:marLeft w:val="0"/>
      <w:marRight w:val="0"/>
      <w:marTop w:val="0"/>
      <w:marBottom w:val="0"/>
      <w:divBdr>
        <w:top w:val="none" w:sz="0" w:space="0" w:color="auto"/>
        <w:left w:val="none" w:sz="0" w:space="0" w:color="auto"/>
        <w:bottom w:val="none" w:sz="0" w:space="0" w:color="auto"/>
        <w:right w:val="none" w:sz="0" w:space="0" w:color="auto"/>
      </w:divBdr>
    </w:div>
    <w:div w:id="1225288345">
      <w:bodyDiv w:val="1"/>
      <w:marLeft w:val="0"/>
      <w:marRight w:val="0"/>
      <w:marTop w:val="0"/>
      <w:marBottom w:val="0"/>
      <w:divBdr>
        <w:top w:val="none" w:sz="0" w:space="0" w:color="auto"/>
        <w:left w:val="none" w:sz="0" w:space="0" w:color="auto"/>
        <w:bottom w:val="none" w:sz="0" w:space="0" w:color="auto"/>
        <w:right w:val="none" w:sz="0" w:space="0" w:color="auto"/>
      </w:divBdr>
    </w:div>
    <w:div w:id="1844927955">
      <w:bodyDiv w:val="1"/>
      <w:marLeft w:val="0"/>
      <w:marRight w:val="0"/>
      <w:marTop w:val="0"/>
      <w:marBottom w:val="0"/>
      <w:divBdr>
        <w:top w:val="none" w:sz="0" w:space="0" w:color="auto"/>
        <w:left w:val="none" w:sz="0" w:space="0" w:color="auto"/>
        <w:bottom w:val="none" w:sz="0" w:space="0" w:color="auto"/>
        <w:right w:val="none" w:sz="0" w:space="0" w:color="auto"/>
      </w:divBdr>
    </w:div>
    <w:div w:id="213825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ivory_floss@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n.nee.heng\My%20Documents\HENG%20JEN%20NEE\Misc\CV\CV%202010%20HENG%20JEN%20N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B720E-2BD2-4E63-BA1E-8A3BBFD9A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 2010 HENG JEN NEE.dot</Template>
  <TotalTime>0</TotalTime>
  <Pages>3</Pages>
  <Words>1251</Words>
  <Characters>7134</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8369</CharactersWithSpaces>
  <SharedDoc>false</SharedDoc>
  <HLinks>
    <vt:vector size="6" baseType="variant">
      <vt:variant>
        <vt:i4>7864420</vt:i4>
      </vt:variant>
      <vt:variant>
        <vt:i4>0</vt:i4>
      </vt:variant>
      <vt:variant>
        <vt:i4>0</vt:i4>
      </vt:variant>
      <vt:variant>
        <vt:i4>5</vt:i4>
      </vt:variant>
      <vt:variant>
        <vt:lpwstr>mailto:ivory_floss@hotmail.com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Jen.Nee.Heng</dc:creator>
  <cp:keywords/>
  <cp:lastModifiedBy>Akshat Bhat</cp:lastModifiedBy>
  <cp:revision>2</cp:revision>
  <cp:lastPrinted>2014-06-25T06:07:00Z</cp:lastPrinted>
  <dcterms:created xsi:type="dcterms:W3CDTF">2020-02-01T13:54:00Z</dcterms:created>
  <dcterms:modified xsi:type="dcterms:W3CDTF">2020-02-01T13:54:00Z</dcterms:modified>
</cp:coreProperties>
</file>