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jc w:val="center"/>
      </w:pPr>
      <w:r>
        <w:rPr>
          <w:rFonts w:ascii="Times New Roman" w:hAnsi="Times New Roman" w:eastAsia="Times New Roman"/>
          <w:b/>
          <w:sz w:val="38"/>
        </w:rPr>
        <w:t>QScope: A Local-First, Resource-Aware Quantum Circuit Simulation and Research Workspace</w:t>
      </w:r>
    </w:p>
    <w:p>
      <w:pPr>
        <w:keepNext/>
        <w:spacing w:after="20"/>
        <w:jc w:val="center"/>
      </w:pPr>
      <w:r>
        <w:rPr>
          <w:rFonts w:ascii="Times New Roman" w:hAnsi="Times New Roman" w:eastAsia="Times New Roman"/>
          <w:b/>
          <w:sz w:val="22"/>
        </w:rPr>
        <w:t>[Author name]</w:t>
      </w:r>
    </w:p>
    <w:p>
      <w:pPr>
        <w:keepNext/>
        <w:spacing w:after="20"/>
        <w:jc w:val="center"/>
      </w:pPr>
      <w:r>
        <w:rPr>
          <w:rFonts w:ascii="Times New Roman" w:hAnsi="Times New Roman" w:eastAsia="Times New Roman"/>
          <w:b w:val="0"/>
          <w:sz w:val="18"/>
        </w:rPr>
        <w:t>[Department, Institution, City, Country]</w:t>
      </w:r>
    </w:p>
    <w:p>
      <w:pPr>
        <w:keepNext/>
        <w:spacing w:after="20"/>
        <w:jc w:val="center"/>
      </w:pPr>
      <w:r>
        <w:rPr>
          <w:rFonts w:ascii="Times New Roman" w:hAnsi="Times New Roman" w:eastAsia="Times New Roman"/>
          <w:b w:val="0"/>
          <w:sz w:val="17"/>
        </w:rPr>
        <w:t>[Email address]</w:t>
      </w:r>
    </w:p>
    <w:p>
      <w:pPr>
        <w:keepLines/>
        <w:spacing w:after="100" w:line="240" w:lineRule="auto"/>
      </w:pPr>
      <w:r>
        <w:rPr>
          <w:rFonts w:ascii="Times New Roman" w:hAnsi="Times New Roman" w:eastAsia="Times New Roman"/>
          <w:b/>
          <w:sz w:val="17"/>
        </w:rPr>
        <w:t>Abstract—</w:t>
      </w:r>
      <w:r>
        <w:rPr>
          <w:rFonts w:ascii="Times New Roman" w:hAnsi="Times New Roman" w:eastAsia="Times New Roman"/>
          <w:sz w:val="17"/>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successfully. QScope’s contribution is an integrated, inspectable workflow—not a new quantum algorithm or a claim to outperform specialized simulators.</w:t>
      </w:r>
    </w:p>
    <w:p>
      <w:pPr>
        <w:keepLines/>
        <w:spacing w:after="100" w:line="240" w:lineRule="auto"/>
      </w:pPr>
      <w:r>
        <w:rPr>
          <w:rFonts w:ascii="Times New Roman" w:hAnsi="Times New Roman" w:eastAsia="Times New Roman"/>
          <w:b/>
          <w:sz w:val="17"/>
        </w:rPr>
        <w:t>Keywords—</w:t>
      </w:r>
      <w:r>
        <w:rPr>
          <w:rFonts w:ascii="Times New Roman" w:hAnsi="Times New Roman" w:eastAsia="Times New Roman"/>
          <w:sz w:val="17"/>
        </w:rPr>
        <w:t xml:space="preserve"> quantum circuit simulation, state vector, density matrix, quantum trajectory, circuit debugging, reproducibility, memory-aware scheduling, quantum software.</w:t>
      </w:r>
    </w:p>
    <w:p>
      <w:pPr>
        <w:pStyle w:val="Heading1"/>
        <w:pageBreakBefore/>
      </w:pPr>
      <w:r>
        <w:rPr>
          <w:rFonts w:ascii="Times New Roman" w:hAnsi="Times New Roman" w:eastAsia="Times New Roman"/>
        </w:rPr>
        <w:t>I. INTRODUCTION</w:t>
      </w:r>
    </w:p>
    <w:p>
      <w:pPr>
        <w:keepLines/>
        <w:widowControl/>
        <w:ind w:firstLine="202"/>
      </w:pPr>
      <w:r>
        <w:rPr>
          <w:rFonts w:ascii="Times New Roman" w:hAnsi="Times New Roman" w:eastAsia="Times New Roman"/>
        </w:rPr>
        <w:t>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reproduce, or teach.</w:t>
      </w:r>
    </w:p>
    <w:p>
      <w:pPr>
        <w:keepLines/>
        <w:widowControl/>
        <w:ind w:firstLine="202"/>
      </w:pPr>
      <w:r>
        <w:rPr>
          <w:rFonts w:ascii="Times New Roman" w:hAnsi="Times New Roman" w:eastAsia="Times New Roman"/>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QuEST, and Qulacs focus on flexible compilation, high performance, or large-scale simulation [3]–[5]. Visual simulators and integrated educational environments also exist, including Psitrum [8]. QScope is not intended to replace these systems or compete with their high-performance backends.</w:t>
      </w:r>
    </w:p>
    <w:p>
      <w:pPr>
        <w:keepLines/>
        <w:widowControl/>
        <w:ind w:firstLine="202"/>
      </w:pPr>
      <w:r>
        <w:rPr>
          <w:rFonts w:ascii="Times New Roman" w:hAnsi="Times New Roman" w:eastAsia="Times New Roman"/>
        </w:rPr>
        <w:t xml:space="preserve">This paper describes QScope as an integrated local workspace for the cycle </w:t>
      </w:r>
      <w:r>
        <w:rPr>
          <w:rFonts w:ascii="Times New Roman" w:hAnsi="Times New Roman" w:eastAsia="Times New Roman"/>
          <w:b/>
        </w:rPr>
        <w:t>build → plan → run → inspect → revise</w:t>
      </w:r>
      <w:r>
        <w:rPr>
          <w:rFonts w:ascii="Times New Roman" w:hAnsi="Times New Roman" w:eastAsia="Times New Roman"/>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keepLines/>
        <w:widowControl/>
        <w:ind w:firstLine="202"/>
      </w:pPr>
      <w:r>
        <w:rPr>
          <w:rFonts w:ascii="Times New Roman" w:hAnsi="Times New Roman" w:eastAsia="Times New Roman"/>
        </w:rPr>
        <w:t>The paper makes four contributions:</w:t>
      </w:r>
    </w:p>
    <w:p>
      <w:pPr>
        <w:pStyle w:val="ListNumber"/>
        <w:ind w:left="259" w:hanging="173"/>
      </w:pPr>
      <w:r>
        <w:rPr>
          <w:rFonts w:ascii="Times New Roman" w:hAnsi="Times New Roman" w:eastAsia="Times New Roman"/>
        </w:rPr>
        <w:t>It documents a single-circuit engine with state-vector, density-matrix, and Monte Carlo trajectory representations and explicit labels distinguishing simulation modes.</w:t>
      </w:r>
    </w:p>
    <w:p>
      <w:pPr>
        <w:pStyle w:val="ListNumber"/>
        <w:ind w:left="259" w:hanging="173"/>
      </w:pPr>
      <w:r>
        <w:rPr>
          <w:rFonts w:ascii="Times New Roman" w:hAnsi="Times New Roman" w:eastAsia="Times New Roman"/>
        </w:rPr>
        <w:t>It presents a preflight execution planner and a memory-bounded concurrent scheduler for independent batch jobs, including stable result ordering and actionable refusal when a job exceeds its budget.</w:t>
      </w:r>
    </w:p>
    <w:p>
      <w:pPr>
        <w:pStyle w:val="ListNumber"/>
        <w:ind w:left="259" w:hanging="173"/>
      </w:pPr>
      <w:r>
        <w:rPr>
          <w:rFonts w:ascii="Times New Roman" w:hAnsi="Times New Roman" w:eastAsia="Times New Roman"/>
        </w:rPr>
        <w:t>It describes an integrated inspection and provenance workflow connecting circuit edits to traces, analysis, optimization verification, and saved run settings.</w:t>
      </w:r>
    </w:p>
    <w:p>
      <w:pPr>
        <w:pStyle w:val="ListNumber"/>
        <w:ind w:left="259" w:hanging="173"/>
      </w:pPr>
      <w:r>
        <w:rPr>
          <w:rFonts w:ascii="Times New Roman" w:hAnsi="Times New Roman" w:eastAsia="Times New Roman"/>
        </w:rPr>
        <w:t>It reports functional verification and a reproducible, small-scale local benchmark, with limitations stated alongside the measurements.</w:t>
      </w:r>
    </w:p>
    <w:p>
      <w:pPr>
        <w:keepLines/>
        <w:widowControl/>
        <w:ind w:firstLine="202"/>
      </w:pPr>
      <w:r>
        <w:rPr>
          <w:rFonts w:ascii="Times New Roman" w:hAnsi="Times New Roman" w:eastAsia="Times New Roman"/>
        </w:rPr>
        <w:t>QScope’s intended contribution is software integration and transparency. The simulator does not turn a classical laptop into quantum hardware, and none of the results reported here constitute a quantum-advantage claim.</w:t>
      </w:r>
    </w:p>
    <w:p>
      <w:pPr>
        <w:pStyle w:val="Heading1"/>
        <w:pageBreakBefore/>
      </w:pPr>
      <w:r>
        <w:rPr>
          <w:rFonts w:ascii="Times New Roman" w:hAnsi="Times New Roman" w:eastAsia="Times New Roman"/>
        </w:rPr>
        <w:t>II. BACKGROUND AND RELATED WORK</w:t>
      </w:r>
    </w:p>
    <w:p>
      <w:pPr>
        <w:keepLines/>
        <w:widowControl/>
        <w:ind w:firstLine="202"/>
      </w:pPr>
      <w:r>
        <w:rPr>
          <w:rFonts w:ascii="Times New Roman" w:hAnsi="Times New Roman" w:eastAsia="Times New Roman"/>
        </w:rPr>
        <w:t>### A. Classical simulation representations</w:t>
      </w:r>
    </w:p>
    <w:p>
      <w:pPr>
        <w:keepLines/>
        <w:widowControl/>
        <w:ind w:firstLine="202"/>
      </w:pPr>
      <w:r>
        <w:rPr>
          <w:rFonts w:ascii="Times New Roman" w:hAnsi="Times New Roman" w:eastAsia="Times New Roman"/>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channels directly. These are different computational representations, not interchangeable labels for the same calculation [1], [2], [4].</w:t>
      </w:r>
    </w:p>
    <w:p>
      <w:pPr>
        <w:keepLines/>
        <w:widowControl/>
        <w:ind w:firstLine="202"/>
      </w:pPr>
      <w:r>
        <w:rPr>
          <w:rFonts w:ascii="Times New Roman" w:hAnsi="Times New Roman" w:eastAsia="Times New Roman"/>
        </w:rPr>
        <w:t>### B. Quantum software platforms</w:t>
      </w:r>
    </w:p>
    <w:p>
      <w:pPr>
        <w:keepLines/>
        <w:widowControl/>
        <w:ind w:firstLine="202"/>
      </w:pPr>
      <w:r>
        <w:rPr>
          <w:rFonts w:ascii="Times New Roman" w:hAnsi="Times New Roman" w:eastAsia="Times New Roman"/>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 are novel or faster.</w:t>
      </w:r>
    </w:p>
    <w:p>
      <w:pPr>
        <w:keepLines/>
        <w:widowControl/>
        <w:ind w:firstLine="202"/>
      </w:pPr>
      <w:r>
        <w:rPr>
          <w:rFonts w:ascii="Times New Roman" w:hAnsi="Times New Roman" w:eastAsia="Times New Roman"/>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pPr>
        <w:keepLines/>
        <w:widowControl/>
        <w:ind w:firstLine="202"/>
      </w:pPr>
      <w:r>
        <w:rPr>
          <w:rFonts w:ascii="Times New Roman" w:hAnsi="Times New Roman" w:eastAsia="Times New Roman"/>
        </w:rPr>
        <w:t xml:space="preserve">QScope’s differentiating design choice is to make </w:t>
      </w:r>
      <w:r>
        <w:rPr>
          <w:rFonts w:ascii="Times New Roman" w:hAnsi="Times New Roman" w:eastAsia="Times New Roman"/>
          <w:b/>
        </w:rPr>
        <w:t>resource planning, execution provenance, tracing, verified optimization, and memory-bounded batch behavior</w:t>
      </w:r>
      <w:r>
        <w:rPr>
          <w:rFonts w:ascii="Times New Roman" w:hAnsi="Times New Roman" w:eastAsia="Times New Roman"/>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pPr>
        <w:keepNext/>
        <w:spacing w:before="80" w:after="40"/>
        <w:jc w:val="center"/>
      </w:pPr>
      <w:r>
        <w:rPr>
          <w:rFonts w:ascii="Times New Roman" w:hAnsi="Times New Roman" w:eastAsia="Times New Roman"/>
          <w:b/>
          <w:sz w:val="16"/>
        </w:rPr>
        <w:t>TABLE I. QUALITATIVE POSITIONING AGAINST SELECTED SOFTWARE PAPERS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84"/>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5"/>
              </w:rPr>
              <w:t>System</w:t>
            </w:r>
          </w:p>
        </w:tc>
        <w:tc>
          <w:tcPr>
            <w:tcW w:type="dxa" w:w="3816"/>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5"/>
              </w:rPr>
              <w:t>Emphasis reported in cited work</w:t>
            </w:r>
          </w:p>
        </w:tc>
        <w:tc>
          <w:tcPr>
            <w:tcW w:type="dxa" w:w="4882"/>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5"/>
              </w:rPr>
              <w:t>QScope positioning</w:t>
            </w:r>
          </w:p>
        </w:tc>
      </w:tr>
      <w:tr>
        <w:trPr>
          <w:cantSplit/>
        </w:trPr>
        <w:tc>
          <w:tcPr>
            <w:tcW w:type="dxa" w:w="158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ProjectQ [3]</w:t>
            </w:r>
          </w:p>
        </w:tc>
        <w:tc>
          <w:tcPr>
            <w:tcW w:type="dxa" w:w="3816"/>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Programmable framework, compiler, simulator, and extensible backends</w:t>
            </w:r>
          </w:p>
        </w:tc>
        <w:tc>
          <w:tcPr>
            <w:tcW w:type="dxa" w:w="4882"/>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QScope centers on a local GUI workflow and execution provenance rather than compiler extensibility</w:t>
            </w:r>
          </w:p>
        </w:tc>
      </w:tr>
      <w:tr>
        <w:trPr>
          <w:cantSplit/>
        </w:trPr>
        <w:tc>
          <w:tcPr>
            <w:tcW w:type="dxa" w:w="1584"/>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QuEST [4]</w:t>
            </w:r>
          </w:p>
        </w:tc>
        <w:tc>
          <w:tcPr>
            <w:tcW w:type="dxa" w:w="3816"/>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High-performance state-vector and density-matrix simulation with multicore, GPU, and distributed execution</w:t>
            </w:r>
          </w:p>
        </w:tc>
        <w:tc>
          <w:tcPr>
            <w:tcW w:type="dxa" w:w="4882"/>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QScope does not target GPU/HPC scale; it emphasizes memory preflight and budgeted independent batches</w:t>
            </w:r>
          </w:p>
        </w:tc>
      </w:tr>
      <w:tr>
        <w:trPr>
          <w:cantSplit/>
        </w:trPr>
        <w:tc>
          <w:tcPr>
            <w:tcW w:type="dxa" w:w="158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Qulacs [5]</w:t>
            </w:r>
          </w:p>
        </w:tc>
        <w:tc>
          <w:tcPr>
            <w:tcW w:type="dxa" w:w="3816"/>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Fast, flexible research simulator with performance techniques</w:t>
            </w:r>
          </w:p>
        </w:tc>
        <w:tc>
          <w:tcPr>
            <w:tcW w:type="dxa" w:w="4882"/>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QScope makes no speed claim; its focus is connecting runs to visual inspection and history</w:t>
            </w:r>
          </w:p>
        </w:tc>
      </w:tr>
      <w:tr>
        <w:trPr>
          <w:cantSplit/>
        </w:trPr>
        <w:tc>
          <w:tcPr>
            <w:tcW w:type="dxa" w:w="1584"/>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Psitrum [8]</w:t>
            </w:r>
          </w:p>
        </w:tc>
        <w:tc>
          <w:tcPr>
            <w:tcW w:type="dxa" w:w="3816"/>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Local simulator with GUI, circuit visualization, noise, and intermediate-state tracing</w:t>
            </w:r>
          </w:p>
        </w:tc>
        <w:tc>
          <w:tcPr>
            <w:tcW w:type="dxa" w:w="4882"/>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QScope is a close integrated-workspace precedent; the distinction emphasized here is resource planning, batch policy, run provenance, and verified optimization together</w:t>
            </w:r>
          </w:p>
        </w:tc>
      </w:tr>
      <w:tr>
        <w:trPr>
          <w:cantSplit/>
        </w:trPr>
        <w:tc>
          <w:tcPr>
            <w:tcW w:type="dxa" w:w="158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QScope</w:t>
            </w:r>
          </w:p>
        </w:tc>
        <w:tc>
          <w:tcPr>
            <w:tcW w:type="dxa" w:w="3816"/>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Local circuit workspace with three simulation representations, planning, traces, analysis, optimization, history, and batch experiments</w:t>
            </w:r>
          </w:p>
        </w:tc>
        <w:tc>
          <w:tcPr>
            <w:tcW w:type="dxa" w:w="4882"/>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The evaluated contribution is workflow integration and explicit execution boundaries, not a new simulator algorithm</w:t>
            </w:r>
          </w:p>
        </w:tc>
      </w:tr>
    </w:tbl>
    <w:p>
      <w:pPr>
        <w:spacing w:after="20" w:before="0"/>
      </w:pPr>
    </w:p>
    <w:p>
      <w:pPr>
        <w:keepLines/>
        <w:widowControl/>
        <w:ind w:firstLine="202"/>
      </w:pPr>
      <w:r>
        <w:rPr>
          <w:rFonts w:ascii="Times New Roman" w:hAnsi="Times New Roman" w:eastAsia="Times New Roman"/>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pPr>
        <w:keepLines/>
        <w:widowControl/>
        <w:ind w:firstLine="202"/>
      </w:pPr>
      <w:r>
        <w:rPr>
          <w:rFonts w:ascii="Times New Roman" w:hAnsi="Times New Roman" w:eastAsia="Times New Roman"/>
        </w:rPr>
        <w:t>### C. QAOA as an example workload</w:t>
      </w:r>
    </w:p>
    <w:p>
      <w:pPr>
        <w:keepLines/>
        <w:widowControl/>
        <w:ind w:firstLine="202"/>
      </w:pPr>
      <w:r>
        <w:rPr>
          <w:rFonts w:ascii="Times New Roman" w:hAnsi="Times New Roman" w:eastAsia="Times New Roman"/>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pPr>
        <w:pStyle w:val="Heading1"/>
        <w:pageBreakBefore/>
      </w:pPr>
      <w:r>
        <w:rPr>
          <w:rFonts w:ascii="Times New Roman" w:hAnsi="Times New Roman" w:eastAsia="Times New Roman"/>
        </w:rPr>
        <w:t>III. SYSTEM DESIGN</w:t>
      </w:r>
    </w:p>
    <w:p>
      <w:pPr>
        <w:keepLines/>
        <w:widowControl/>
        <w:ind w:firstLine="202"/>
      </w:pPr>
      <w:r>
        <w:rPr>
          <w:rFonts w:ascii="Times New Roman" w:hAnsi="Times New Roman" w:eastAsia="Times New Roman"/>
        </w:rPr>
        <w:t>### A. Architecture</w:t>
      </w:r>
    </w:p>
    <w:p>
      <w:pPr>
        <w:keepLines/>
        <w:widowControl/>
        <w:ind w:firstLine="202"/>
      </w:pPr>
      <w:r>
        <w:rPr>
          <w:rFonts w:ascii="Times New Roman" w:hAnsi="Times New Roman" w:eastAsia="Times New Roman"/>
        </w:rPr>
        <w:t>QScope is organized into four cooperating layers: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84"/>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5"/>
              </w:rPr>
              <w:t>Layer</w:t>
            </w:r>
          </w:p>
        </w:tc>
        <w:tc>
          <w:tcPr>
            <w:tcW w:type="dxa" w:w="3816"/>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5"/>
              </w:rPr>
              <w:t>Implementation</w:t>
            </w:r>
          </w:p>
        </w:tc>
        <w:tc>
          <w:tcPr>
            <w:tcW w:type="dxa" w:w="4882"/>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5"/>
              </w:rPr>
              <w:t>Responsibility</w:t>
            </w:r>
          </w:p>
        </w:tc>
      </w:tr>
      <w:tr>
        <w:trPr>
          <w:cantSplit/>
        </w:trPr>
        <w:tc>
          <w:tcPr>
            <w:tcW w:type="dxa" w:w="158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Interface</w:t>
            </w:r>
          </w:p>
        </w:tc>
        <w:tc>
          <w:tcPr>
            <w:tcW w:type="dxa" w:w="3816"/>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React and TypeScript</w:t>
            </w:r>
          </w:p>
        </w:tc>
        <w:tc>
          <w:tcPr>
            <w:tcW w:type="dxa" w:w="4882"/>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Circuit editing, guided workflows, visualizations, settings, history, and reports</w:t>
            </w:r>
          </w:p>
        </w:tc>
      </w:tr>
      <w:tr>
        <w:trPr>
          <w:cantSplit/>
        </w:trPr>
        <w:tc>
          <w:tcPr>
            <w:tcW w:type="dxa" w:w="1584"/>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Local API</w:t>
            </w:r>
          </w:p>
        </w:tc>
        <w:tc>
          <w:tcPr>
            <w:tcW w:type="dxa" w:w="3816"/>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FastAPI and Pydantic</w:t>
            </w:r>
          </w:p>
        </w:tc>
        <w:tc>
          <w:tcPr>
            <w:tcW w:type="dxa" w:w="4882"/>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Input validation, circuit/document conversion, planning, simulation and experiment endpoints</w:t>
            </w:r>
          </w:p>
        </w:tc>
      </w:tr>
      <w:tr>
        <w:trPr>
          <w:cantSplit/>
        </w:trPr>
        <w:tc>
          <w:tcPr>
            <w:tcW w:type="dxa" w:w="158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Quantum engine</w:t>
            </w:r>
          </w:p>
        </w:tc>
        <w:tc>
          <w:tcPr>
            <w:tcW w:type="dxa" w:w="3816"/>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Python and NumPy</w:t>
            </w:r>
          </w:p>
        </w:tc>
        <w:tc>
          <w:tcPr>
            <w:tcW w:type="dxa" w:w="4882"/>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5"/>
              </w:rPr>
              <w:t>Circuit operations, state representations, measurement, noise, metrics, and tracing</w:t>
            </w:r>
          </w:p>
        </w:tc>
      </w:tr>
      <w:tr>
        <w:trPr>
          <w:cantSplit/>
        </w:trPr>
        <w:tc>
          <w:tcPr>
            <w:tcW w:type="dxa" w:w="1584"/>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Persistence</w:t>
            </w:r>
          </w:p>
        </w:tc>
        <w:tc>
          <w:tcPr>
            <w:tcW w:type="dxa" w:w="3816"/>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Local SQLite and files</w:t>
            </w:r>
          </w:p>
        </w:tc>
        <w:tc>
          <w:tcPr>
            <w:tcW w:type="dxa" w:w="4882"/>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5"/>
              </w:rPr>
              <w:t>Run history, versioned drafts, and generated/exported project artifacts</w:t>
            </w:r>
          </w:p>
        </w:tc>
      </w:tr>
    </w:tbl>
    <w:p>
      <w:pPr>
        <w:spacing w:after="20" w:before="0"/>
      </w:pPr>
    </w:p>
    <w:p>
      <w:pPr>
        <w:keepLines/>
        <w:widowControl/>
        <w:ind w:firstLine="202"/>
      </w:pPr>
      <w:r>
        <w:rPr>
          <w:rFonts w:ascii="Times New Roman" w:hAnsi="Times New Roman" w:eastAsia="Times New Roman"/>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keepLines/>
        <w:widowControl/>
        <w:ind w:firstLine="202"/>
      </w:pPr>
      <w:r>
        <w:rPr>
          <w:rFonts w:ascii="Times New Roman" w:hAnsi="Times New Roman" w:eastAsia="Times New Roman"/>
        </w:rPr>
        <w:t>### B. Circuit representation and editing</w:t>
      </w:r>
    </w:p>
    <w:p>
      <w:pPr>
        <w:keepLines/>
        <w:widowControl/>
        <w:ind w:firstLine="202"/>
      </w:pPr>
      <w:r>
        <w:rPr>
          <w:rFonts w:ascii="Times New Roman" w:hAnsi="Times New Roman" w:eastAsia="Times New Roman"/>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restoring an earlier revision creates a new current revision instead of erasing the intervening history. Project bundles serialize a circuit and an allow-listed set of settings to a portable JSON file.</w:t>
      </w:r>
    </w:p>
    <w:p>
      <w:pPr>
        <w:keepLines/>
        <w:widowControl/>
        <w:ind w:firstLine="202"/>
      </w:pPr>
      <w:r>
        <w:rPr>
          <w:rFonts w:ascii="Times New Roman" w:hAnsi="Times New Roman" w:eastAsia="Times New Roman"/>
        </w:rPr>
        <w:t>### C. Execution modes and provenance</w:t>
      </w:r>
    </w:p>
    <w:p>
      <w:pPr>
        <w:keepLines/>
        <w:widowControl/>
        <w:ind w:firstLine="202"/>
      </w:pPr>
      <w:r>
        <w:rPr>
          <w:rFonts w:ascii="Times New Roman" w:hAnsi="Times New Roman" w:eastAsia="Times New Roman"/>
        </w:rPr>
        <w:t>The engine supports three principal representations:</w:t>
      </w:r>
    </w:p>
    <w:p>
      <w:pPr>
        <w:keepLines/>
        <w:widowControl/>
        <w:ind w:firstLine="202"/>
      </w:pPr>
      <w:r>
        <w:rPr>
          <w:rFonts w:ascii="Times New Roman" w:hAnsi="Times New Roman" w:eastAsia="Times New Roman"/>
        </w:rPr>
        <w:t xml:space="preserve">* </w:t>
      </w:r>
      <w:r>
        <w:rPr>
          <w:rFonts w:ascii="Times New Roman" w:hAnsi="Times New Roman" w:eastAsia="Times New Roman"/>
          <w:b/>
        </w:rPr>
        <w:t>State vector:</w:t>
      </w:r>
      <w:r>
        <w:rPr>
          <w:rFonts w:ascii="Times New Roman" w:hAnsi="Times New Roman" w:eastAsia="Times New Roman"/>
        </w:rPr>
        <w:t xml:space="preserve"> exact pure-state evolution for ideal circuits.</w:t>
      </w:r>
    </w:p>
    <w:p>
      <w:pPr>
        <w:keepLines/>
        <w:widowControl/>
        <w:ind w:firstLine="202"/>
      </w:pPr>
      <w:r>
        <w:rPr>
          <w:rFonts w:ascii="Times New Roman" w:hAnsi="Times New Roman" w:eastAsia="Times New Roman"/>
        </w:rPr>
        <w:t xml:space="preserve">* </w:t>
      </w:r>
      <w:r>
        <w:rPr>
          <w:rFonts w:ascii="Times New Roman" w:hAnsi="Times New Roman" w:eastAsia="Times New Roman"/>
          <w:b/>
        </w:rPr>
        <w:t>Density matrix:</w:t>
      </w:r>
      <w:r>
        <w:rPr>
          <w:rFonts w:ascii="Times New Roman" w:hAnsi="Times New Roman" w:eastAsia="Times New Roman"/>
        </w:rPr>
        <w:t xml:space="preserve"> exact evolution for supported mixed-state and noise calculations, subject to the high memory cost.</w:t>
      </w:r>
    </w:p>
    <w:p>
      <w:pPr>
        <w:keepLines/>
        <w:widowControl/>
        <w:ind w:firstLine="202"/>
      </w:pPr>
      <w:r>
        <w:rPr>
          <w:rFonts w:ascii="Times New Roman" w:hAnsi="Times New Roman" w:eastAsia="Times New Roman"/>
        </w:rPr>
        <w:t xml:space="preserve">* </w:t>
      </w:r>
      <w:r>
        <w:rPr>
          <w:rFonts w:ascii="Times New Roman" w:hAnsi="Times New Roman" w:eastAsia="Times New Roman"/>
          <w:b/>
        </w:rPr>
        <w:t>Trajectory:</w:t>
      </w:r>
      <w:r>
        <w:rPr>
          <w:rFonts w:ascii="Times New Roman" w:hAnsi="Times New Roman" w:eastAsia="Times New Roman"/>
        </w:rPr>
        <w:t xml:space="preserve"> stochastic sampling of noise branches over pure-state trajectories; finite-shot outcomes are approximate and carry statistical uncertainty.</w:t>
      </w:r>
    </w:p>
    <w:p>
      <w:pPr>
        <w:keepLines/>
        <w:widowControl/>
        <w:ind w:firstLine="202"/>
      </w:pPr>
      <w:r>
        <w:rPr>
          <w:rFonts w:ascii="Times New Roman" w:hAnsi="Times New Roman" w:eastAsia="Times New Roman"/>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device-level fidelity.</w:t>
      </w:r>
    </w:p>
    <w:p>
      <w:pPr>
        <w:keepLines/>
        <w:widowControl/>
        <w:ind w:firstLine="202"/>
      </w:pPr>
      <w:r>
        <w:rPr>
          <w:rFonts w:ascii="Times New Roman" w:hAnsi="Times New Roman" w:eastAsia="Times New Roman"/>
        </w:rPr>
        <w:t>### D. Preflight planning and memory-bounded parallelism</w:t>
      </w:r>
    </w:p>
    <w:p>
      <w:pPr>
        <w:keepLines/>
        <w:widowControl/>
        <w:ind w:firstLine="202"/>
      </w:pPr>
      <w:r>
        <w:rPr>
          <w:rFonts w:ascii="Times New Roman" w:hAnsi="Times New Roman" w:eastAsia="Times New Roman"/>
        </w:rP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pPr>
        <w:keepLines/>
        <w:widowControl/>
        <w:ind w:firstLine="202"/>
      </w:pPr>
      <w:r>
        <w:rPr>
          <w:rFonts w:ascii="Times New Roman" w:hAnsi="Times New Roman" w:eastAsia="Times New Roman"/>
        </w:rPr>
        <w:t xml:space="preserve">Batch parallelism is </w:t>
      </w:r>
      <w:r>
        <w:rPr>
          <w:rFonts w:ascii="Times New Roman" w:hAnsi="Times New Roman" w:eastAsia="Times New Roman"/>
          <w:b/>
        </w:rPr>
        <w:t>across independent circuits</w:t>
      </w:r>
      <w:r>
        <w:rPr>
          <w:rFonts w:ascii="Times New Roman" w:hAnsi="Times New Roman" w:eastAsia="Times New Roman"/>
        </w:rPr>
        <w:t>,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pPr>
        <w:keepLines/>
        <w:widowControl/>
        <w:ind w:firstLine="202"/>
      </w:pPr>
      <w:r>
        <w:rPr>
          <w:rFonts w:ascii="Times New Roman" w:hAnsi="Times New Roman" w:eastAsia="Times New Roman"/>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keepLines/>
        <w:widowControl/>
        <w:ind w:firstLine="202"/>
      </w:pPr>
      <w:r>
        <w:rPr>
          <w:rFonts w:ascii="Times New Roman" w:hAnsi="Times New Roman" w:eastAsia="Times New Roman"/>
        </w:rPr>
        <w:t>### E. Tracing, optimization, and experiment history</w:t>
      </w:r>
    </w:p>
    <w:p>
      <w:pPr>
        <w:keepLines/>
        <w:widowControl/>
        <w:ind w:firstLine="202"/>
      </w:pPr>
      <w:r>
        <w:rPr>
          <w:rFonts w:ascii="Times New Roman" w:hAnsi="Times New Roman" w:eastAsia="Times New Roman"/>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accordingly. Failed rewrites are reverted rather than silently committed. This distinction between proof-level and statistical verification is retained in the result.</w:t>
      </w:r>
    </w:p>
    <w:p>
      <w:pPr>
        <w:keepLines/>
        <w:widowControl/>
        <w:ind w:firstLine="202"/>
      </w:pPr>
      <w:r>
        <w:rPr>
          <w:rFonts w:ascii="Times New Roman" w:hAnsi="Times New Roman" w:eastAsia="Times New Roman"/>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pPr>
        <w:pStyle w:val="Heading1"/>
        <w:pageBreakBefore/>
      </w:pPr>
      <w:r>
        <w:rPr>
          <w:rFonts w:ascii="Times New Roman" w:hAnsi="Times New Roman" w:eastAsia="Times New Roman"/>
        </w:rPr>
        <w:t>IV. IMPLEMENTATION</w:t>
      </w:r>
    </w:p>
    <w:p>
      <w:pPr>
        <w:keepLines/>
        <w:widowControl/>
        <w:ind w:firstLine="202"/>
      </w:pPr>
      <w:r>
        <w:rPr>
          <w:rFonts w:ascii="Times New Roman" w:hAnsi="Times New Roman" w:eastAsia="Times New Roman"/>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 below used Python 3.12.14 and NumPy 2.3.5.</w:t>
      </w:r>
    </w:p>
    <w:p>
      <w:pPr>
        <w:keepLines/>
        <w:widowControl/>
        <w:ind w:firstLine="202"/>
      </w:pPr>
      <w:r>
        <w:rPr>
          <w:rFonts w:ascii="Times New Roman" w:hAnsi="Times New Roman" w:eastAsia="Times New Roman"/>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pPr>
        <w:keepLines/>
        <w:widowControl/>
        <w:ind w:firstLine="202"/>
      </w:pPr>
      <w:r>
        <w:rPr>
          <w:rFonts w:ascii="Times New Roman" w:hAnsi="Times New Roman" w:eastAsia="Times New Roman"/>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pPr>
        <w:pStyle w:val="Heading1"/>
        <w:pageBreakBefore/>
      </w:pPr>
      <w:r>
        <w:rPr>
          <w:rFonts w:ascii="Times New Roman" w:hAnsi="Times New Roman" w:eastAsia="Times New Roman"/>
        </w:rPr>
        <w:t>V. EVALUATION METHODOLOGY</w:t>
      </w:r>
    </w:p>
    <w:p>
      <w:pPr>
        <w:keepLines/>
        <w:widowControl/>
        <w:ind w:firstLine="202"/>
      </w:pPr>
      <w:r>
        <w:rPr>
          <w:rFonts w:ascii="Times New Roman" w:hAnsi="Times New Roman" w:eastAsia="Times New Roman"/>
        </w:rPr>
        <w:t>### A. Functional verification</w:t>
      </w:r>
    </w:p>
    <w:p>
      <w:pPr>
        <w:keepLines/>
        <w:widowControl/>
        <w:ind w:firstLine="202"/>
      </w:pPr>
      <w:r>
        <w:rPr>
          <w:rFonts w:ascii="Times New Roman" w:hAnsi="Times New Roman" w:eastAsia="Times New Roman"/>
        </w:rPr>
        <w:t>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budget that forces sequential waves. These tests verify scheduling and result ordering; they do not measure a wall-clock speedup.</w:t>
      </w:r>
    </w:p>
    <w:p>
      <w:pPr>
        <w:keepLines/>
        <w:widowControl/>
        <w:ind w:firstLine="202"/>
      </w:pPr>
      <w:r>
        <w:rPr>
          <w:rFonts w:ascii="Times New Roman" w:hAnsi="Times New Roman" w:eastAsia="Times New Roman"/>
        </w:rPr>
        <w:t>### B. Local scaling benchmark</w:t>
      </w:r>
    </w:p>
    <w:p>
      <w:pPr>
        <w:keepLines/>
        <w:widowControl/>
        <w:ind w:firstLine="202"/>
      </w:pPr>
      <w:r>
        <w:rPr>
          <w:rFonts w:ascii="Times New Roman" w:hAnsi="Times New Roman" w:eastAsia="Times New Roman"/>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trials. It also reports the state-array memory returned by the engine. No extrapolated measurements are reported.</w:t>
      </w:r>
    </w:p>
    <w:p>
      <w:pPr>
        <w:keepLines/>
        <w:widowControl/>
        <w:ind w:firstLine="202"/>
      </w:pPr>
      <w:r>
        <w:rPr>
          <w:rFonts w:ascii="Times New Roman" w:hAnsi="Times New Roman" w:eastAsia="Times New Roman"/>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pPr>
        <w:pStyle w:val="Heading1"/>
        <w:pageBreakBefore/>
      </w:pPr>
      <w:r>
        <w:rPr>
          <w:rFonts w:ascii="Times New Roman" w:hAnsi="Times New Roman" w:eastAsia="Times New Roman"/>
        </w:rPr>
        <w:t>VI. RESULTS</w:t>
      </w:r>
    </w:p>
    <w:p>
      <w:pPr>
        <w:keepLines/>
        <w:widowControl/>
        <w:ind w:firstLine="202"/>
      </w:pPr>
      <w:r>
        <w:rPr>
          <w:rFonts w:ascii="Times New Roman" w:hAnsi="Times New Roman" w:eastAsia="Times New Roman"/>
        </w:rPr>
        <w:t>### A. Functional results</w:t>
      </w:r>
    </w:p>
    <w:p>
      <w:pPr>
        <w:keepLines/>
        <w:widowControl/>
        <w:ind w:firstLine="202"/>
      </w:pPr>
      <w:r>
        <w:rPr>
          <w:rFonts w:ascii="Times New Roman" w:hAnsi="Times New Roman" w:eastAsia="Times New Roman"/>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software correctness checks within the tested inputs; they are not formal verification of the entire application or of every possible circuit.</w:t>
      </w:r>
    </w:p>
    <w:p>
      <w:pPr>
        <w:keepLines/>
        <w:widowControl/>
        <w:ind w:firstLine="202"/>
      </w:pPr>
      <w:r>
        <w:rPr>
          <w:rFonts w:ascii="Times New Roman" w:hAnsi="Times New Roman" w:eastAsia="Times New Roman"/>
        </w:rPr>
        <w:t>### B. Runtime and state-array memory</w:t>
      </w:r>
    </w:p>
    <w:p>
      <w:pPr>
        <w:keepNext/>
        <w:spacing w:before="80" w:after="40"/>
        <w:jc w:val="center"/>
      </w:pPr>
      <w:r>
        <w:rPr>
          <w:rFonts w:ascii="Times New Roman" w:hAnsi="Times New Roman" w:eastAsia="Times New Roman"/>
          <w:b/>
          <w:sz w:val="16"/>
        </w:rPr>
        <w:t>TABLE II. LOCAL STATE-VECTOR SCALING MEASUREMENTS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123"/>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4"/>
              </w:rPr>
              <w:t>Qubits</w:t>
            </w:r>
          </w:p>
        </w:tc>
        <w:tc>
          <w:tcPr>
            <w:tcW w:type="dxa" w:w="1037"/>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4"/>
              </w:rPr>
              <w:t>Gates</w:t>
            </w:r>
          </w:p>
        </w:tc>
        <w:tc>
          <w:tcPr>
            <w:tcW w:type="dxa" w:w="1094"/>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4"/>
              </w:rPr>
              <w:t>Depth</w:t>
            </w:r>
          </w:p>
        </w:tc>
        <w:tc>
          <w:tcPr>
            <w:tcW w:type="dxa" w:w="1728"/>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4"/>
              </w:rPr>
              <w:t>Median time (ms)</w:t>
            </w:r>
          </w:p>
        </w:tc>
        <w:tc>
          <w:tcPr>
            <w:tcW w:type="dxa" w:w="1670"/>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4"/>
              </w:rPr>
              <w:t>Trial spread (ms)</w:t>
            </w:r>
          </w:p>
        </w:tc>
        <w:tc>
          <w:tcPr>
            <w:tcW w:type="dxa" w:w="3629"/>
            <w:vAlign w:val="center"/>
            <w:tcMar>
              <w:top w:w="55" w:type="dxa"/>
              <w:start w:w="75" w:type="dxa"/>
              <w:bottom w:w="55" w:type="dxa"/>
              <w:end w:w="75" w:type="dxa"/>
            </w:tcMar>
            <w:shd w:fill="17324D"/>
          </w:tcPr>
          <w:p>
            <w:pPr>
              <w:keepLines/>
              <w:spacing w:line="240" w:lineRule="auto" w:after="0"/>
              <w:jc w:val="center"/>
            </w:pPr>
            <w:r>
              <w:rPr>
                <w:rFonts w:ascii="Times New Roman" w:hAnsi="Times New Roman" w:eastAsia="Times New Roman"/>
                <w:b/>
                <w:color w:val="FFFFFF"/>
                <w:sz w:val="14"/>
              </w:rPr>
              <w:t>State array (MB)</w:t>
            </w:r>
          </w:p>
        </w:tc>
      </w:tr>
      <w:tr>
        <w:trPr>
          <w:cantSplit/>
        </w:trPr>
        <w:tc>
          <w:tcPr>
            <w:tcW w:type="dxa" w:w="1123"/>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6</w:t>
            </w:r>
          </w:p>
        </w:tc>
        <w:tc>
          <w:tcPr>
            <w:tcW w:type="dxa" w:w="1037"/>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87</w:t>
            </w:r>
          </w:p>
        </w:tc>
        <w:tc>
          <w:tcPr>
            <w:tcW w:type="dxa" w:w="109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19</w:t>
            </w:r>
          </w:p>
        </w:tc>
        <w:tc>
          <w:tcPr>
            <w:tcW w:type="dxa" w:w="1728"/>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6.69</w:t>
            </w:r>
          </w:p>
        </w:tc>
        <w:tc>
          <w:tcPr>
            <w:tcW w:type="dxa" w:w="1670"/>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3.23</w:t>
            </w:r>
          </w:p>
        </w:tc>
        <w:tc>
          <w:tcPr>
            <w:tcW w:type="dxa" w:w="3629"/>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0.001024</w:t>
            </w:r>
          </w:p>
        </w:tc>
      </w:tr>
      <w:tr>
        <w:trPr>
          <w:cantSplit/>
        </w:trPr>
        <w:tc>
          <w:tcPr>
            <w:tcW w:type="dxa" w:w="1123"/>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8</w:t>
            </w:r>
          </w:p>
        </w:tc>
        <w:tc>
          <w:tcPr>
            <w:tcW w:type="dxa" w:w="1037"/>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117</w:t>
            </w:r>
          </w:p>
        </w:tc>
        <w:tc>
          <w:tcPr>
            <w:tcW w:type="dxa" w:w="1094"/>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19</w:t>
            </w:r>
          </w:p>
        </w:tc>
        <w:tc>
          <w:tcPr>
            <w:tcW w:type="dxa" w:w="1728"/>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16.04</w:t>
            </w:r>
          </w:p>
        </w:tc>
        <w:tc>
          <w:tcPr>
            <w:tcW w:type="dxa" w:w="1670"/>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4.02</w:t>
            </w:r>
          </w:p>
        </w:tc>
        <w:tc>
          <w:tcPr>
            <w:tcW w:type="dxa" w:w="3629"/>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0.004096</w:t>
            </w:r>
          </w:p>
        </w:tc>
      </w:tr>
      <w:tr>
        <w:trPr>
          <w:cantSplit/>
        </w:trPr>
        <w:tc>
          <w:tcPr>
            <w:tcW w:type="dxa" w:w="1123"/>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10</w:t>
            </w:r>
          </w:p>
        </w:tc>
        <w:tc>
          <w:tcPr>
            <w:tcW w:type="dxa" w:w="1037"/>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147</w:t>
            </w:r>
          </w:p>
        </w:tc>
        <w:tc>
          <w:tcPr>
            <w:tcW w:type="dxa" w:w="109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19</w:t>
            </w:r>
          </w:p>
        </w:tc>
        <w:tc>
          <w:tcPr>
            <w:tcW w:type="dxa" w:w="1728"/>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16.51</w:t>
            </w:r>
          </w:p>
        </w:tc>
        <w:tc>
          <w:tcPr>
            <w:tcW w:type="dxa" w:w="1670"/>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2.52</w:t>
            </w:r>
          </w:p>
        </w:tc>
        <w:tc>
          <w:tcPr>
            <w:tcW w:type="dxa" w:w="3629"/>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0.016384</w:t>
            </w:r>
          </w:p>
        </w:tc>
      </w:tr>
      <w:tr>
        <w:trPr>
          <w:cantSplit/>
        </w:trPr>
        <w:tc>
          <w:tcPr>
            <w:tcW w:type="dxa" w:w="1123"/>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12</w:t>
            </w:r>
          </w:p>
        </w:tc>
        <w:tc>
          <w:tcPr>
            <w:tcW w:type="dxa" w:w="1037"/>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177</w:t>
            </w:r>
          </w:p>
        </w:tc>
        <w:tc>
          <w:tcPr>
            <w:tcW w:type="dxa" w:w="1094"/>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19</w:t>
            </w:r>
          </w:p>
        </w:tc>
        <w:tc>
          <w:tcPr>
            <w:tcW w:type="dxa" w:w="1728"/>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57.64</w:t>
            </w:r>
          </w:p>
        </w:tc>
        <w:tc>
          <w:tcPr>
            <w:tcW w:type="dxa" w:w="1670"/>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4.22</w:t>
            </w:r>
          </w:p>
        </w:tc>
        <w:tc>
          <w:tcPr>
            <w:tcW w:type="dxa" w:w="3629"/>
            <w:vAlign w:val="center"/>
            <w:tcMar>
              <w:top w:w="55" w:type="dxa"/>
              <w:start w:w="75" w:type="dxa"/>
              <w:bottom w:w="55" w:type="dxa"/>
              <w:end w:w="75" w:type="dxa"/>
            </w:tcMar>
            <w:shd w:fill="F1F5F8"/>
          </w:tcPr>
          <w:p>
            <w:pPr>
              <w:keepLines/>
              <w:spacing w:line="240" w:lineRule="auto" w:after="0"/>
              <w:jc w:val="left"/>
            </w:pPr>
            <w:r>
              <w:rPr>
                <w:rFonts w:ascii="Times New Roman" w:hAnsi="Times New Roman" w:eastAsia="Times New Roman"/>
                <w:sz w:val="14"/>
              </w:rPr>
              <w:t>0.065536</w:t>
            </w:r>
          </w:p>
        </w:tc>
      </w:tr>
      <w:tr>
        <w:trPr>
          <w:cantSplit/>
        </w:trPr>
        <w:tc>
          <w:tcPr>
            <w:tcW w:type="dxa" w:w="1123"/>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14</w:t>
            </w:r>
          </w:p>
        </w:tc>
        <w:tc>
          <w:tcPr>
            <w:tcW w:type="dxa" w:w="1037"/>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207</w:t>
            </w:r>
          </w:p>
        </w:tc>
        <w:tc>
          <w:tcPr>
            <w:tcW w:type="dxa" w:w="1094"/>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19</w:t>
            </w:r>
          </w:p>
        </w:tc>
        <w:tc>
          <w:tcPr>
            <w:tcW w:type="dxa" w:w="1728"/>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229.93</w:t>
            </w:r>
          </w:p>
        </w:tc>
        <w:tc>
          <w:tcPr>
            <w:tcW w:type="dxa" w:w="1670"/>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17.93</w:t>
            </w:r>
          </w:p>
        </w:tc>
        <w:tc>
          <w:tcPr>
            <w:tcW w:type="dxa" w:w="3629"/>
            <w:vAlign w:val="center"/>
            <w:tcMar>
              <w:top w:w="55" w:type="dxa"/>
              <w:start w:w="75" w:type="dxa"/>
              <w:bottom w:w="55" w:type="dxa"/>
              <w:end w:w="75" w:type="dxa"/>
            </w:tcMar>
          </w:tcPr>
          <w:p>
            <w:pPr>
              <w:keepLines/>
              <w:spacing w:line="240" w:lineRule="auto" w:after="0"/>
              <w:jc w:val="left"/>
            </w:pPr>
            <w:r>
              <w:rPr>
                <w:rFonts w:ascii="Times New Roman" w:hAnsi="Times New Roman" w:eastAsia="Times New Roman"/>
                <w:sz w:val="14"/>
              </w:rPr>
              <w:t>0.262144</w:t>
            </w:r>
          </w:p>
        </w:tc>
      </w:tr>
    </w:tbl>
    <w:p>
      <w:pPr>
        <w:spacing w:after="20" w:before="0"/>
      </w:pPr>
    </w:p>
    <w:p>
      <w:pPr>
        <w:keepLines/>
        <w:widowControl/>
        <w:ind w:firstLine="202"/>
      </w:pPr>
      <w:r>
        <w:rPr>
          <w:rFonts w:ascii="Times New Roman" w:hAnsi="Times New Roman" w:eastAsia="Times New Roman"/>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runtime law. The non-monotonic change between 8 and 10 qubits and the measured spreads demonstrate that short local timings contain system noise and overhead.</w:t>
      </w:r>
    </w:p>
    <w:p>
      <w:pPr>
        <w:keepLines/>
        <w:widowControl/>
        <w:ind w:firstLine="202"/>
      </w:pPr>
      <w:r>
        <w:rPr>
          <w:rFonts w:ascii="Times New Roman" w:hAnsi="Times New Roman" w:eastAsia="Times New Roman"/>
        </w:rPr>
        <w:t xml:space="preserve">The benchmark supports two bounded conclusions: (1) the harness can produce repeatable, structured measurements with a documented procedure, and (2) classical state storage grows rapidly with qubit count even for small illustrative circuits. It does </w:t>
      </w:r>
      <w:r>
        <w:rPr>
          <w:rFonts w:ascii="Times New Roman" w:hAnsi="Times New Roman" w:eastAsia="Times New Roman"/>
          <w:b/>
        </w:rPr>
        <w:t>not</w:t>
      </w:r>
      <w:r>
        <w:rPr>
          <w:rFonts w:ascii="Times New Roman" w:hAnsi="Times New Roman" w:eastAsia="Times New Roman"/>
        </w:rPr>
        <w:t xml:space="preserve"> establish a general speedup, performance superiority over Qiskit, QuEST, Qulacs, or another simulator, a laptop-wide qubit limit, or quantum advantage.</w:t>
      </w:r>
    </w:p>
    <w:p>
      <w:pPr>
        <w:pStyle w:val="Heading1"/>
        <w:pageBreakBefore/>
      </w:pPr>
      <w:r>
        <w:rPr>
          <w:rFonts w:ascii="Times New Roman" w:hAnsi="Times New Roman" w:eastAsia="Times New Roman"/>
        </w:rPr>
        <w:t>VII. DISCUSSION</w:t>
      </w:r>
    </w:p>
    <w:p>
      <w:pPr>
        <w:keepLines/>
        <w:widowControl/>
        <w:ind w:firstLine="202"/>
      </w:pPr>
      <w:r>
        <w:rPr>
          <w:rFonts w:ascii="Times New Roman" w:hAnsi="Times New Roman" w:eastAsia="Times New Roman"/>
        </w:rPr>
        <w:t>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pPr>
        <w:keepLines/>
        <w:widowControl/>
        <w:ind w:firstLine="202"/>
      </w:pPr>
      <w:r>
        <w:rPr>
          <w:rFonts w:ascii="Times New Roman" w:hAnsi="Times New Roman" w:eastAsia="Times New Roman"/>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bandwidth, and circuit size can change whether concurrency helps; future evaluation should compare serial and concurrent throughput across controlled workload classes and machines.</w:t>
      </w:r>
    </w:p>
    <w:p>
      <w:pPr>
        <w:keepLines/>
        <w:widowControl/>
        <w:ind w:firstLine="202"/>
      </w:pPr>
      <w:r>
        <w:rPr>
          <w:rFonts w:ascii="Times New Roman" w:hAnsi="Times New Roman" w:eastAsia="Times New Roman"/>
        </w:rPr>
        <w:t>The related systems show that accessible interfaces, noise simulation, and trace visualization are not new concepts [3]–[8].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pPr>
        <w:pStyle w:val="Heading1"/>
        <w:pageBreakBefore/>
      </w:pPr>
      <w:r>
        <w:rPr>
          <w:rFonts w:ascii="Times New Roman" w:hAnsi="Times New Roman" w:eastAsia="Times New Roman"/>
        </w:rPr>
        <w:t>VIII. LIMITATIONS AND FUTURE WORK</w:t>
      </w:r>
    </w:p>
    <w:p>
      <w:pPr>
        <w:keepLines/>
        <w:widowControl/>
        <w:ind w:firstLine="202"/>
      </w:pPr>
      <w:r>
        <w:rPr>
          <w:rFonts w:ascii="Times New Roman" w:hAnsi="Times New Roman" w:eastAsia="Times New Roman"/>
        </w:rPr>
        <w:t>First,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does not compare QScope against other simulators under matched versions, hardware, precision, thread settings, and noise semantics.</w:t>
      </w:r>
    </w:p>
    <w:p>
      <w:pPr>
        <w:keepLines/>
        <w:widowControl/>
        <w:ind w:firstLine="202"/>
      </w:pPr>
      <w:r>
        <w:rPr>
          <w:rFonts w:ascii="Times New Roman" w:hAnsi="Times New Roman" w:eastAsia="Times New Roman"/>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persistence features have software tests, but broader compatibility and long-term schema migration require further validation.</w:t>
      </w:r>
    </w:p>
    <w:p>
      <w:pPr>
        <w:keepLines/>
        <w:widowControl/>
        <w:ind w:firstLine="202"/>
      </w:pPr>
      <w:r>
        <w:rPr>
          <w:rFonts w:ascii="Times New Roman" w:hAnsi="Times New Roman" w:eastAsia="Times New Roman"/>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job provenance.</w:t>
      </w:r>
    </w:p>
    <w:p>
      <w:pPr>
        <w:pStyle w:val="Heading1"/>
        <w:pageBreakBefore/>
      </w:pPr>
      <w:r>
        <w:rPr>
          <w:rFonts w:ascii="Times New Roman" w:hAnsi="Times New Roman" w:eastAsia="Times New Roman"/>
        </w:rPr>
        <w:t>IX. CONCLUSION</w:t>
      </w:r>
    </w:p>
    <w:p>
      <w:pPr>
        <w:keepLines/>
        <w:widowControl/>
        <w:ind w:firstLine="202"/>
      </w:pPr>
      <w:r>
        <w:rPr>
          <w:rFonts w:ascii="Times New Roman" w:hAnsi="Times New Roman" w:eastAsia="Times New Roman"/>
        </w:rPr>
        <w:t>QScope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pPr>
        <w:pStyle w:val="Heading2"/>
      </w:pPr>
      <w:r>
        <w:rPr>
          <w:rFonts w:ascii="Times New Roman" w:hAnsi="Times New Roman" w:eastAsia="Times New Roman"/>
        </w:rPr>
        <w:t>ACKNOWLEDGMENT</w:t>
      </w:r>
    </w:p>
    <w:p>
      <w:pPr>
        <w:keepLines/>
        <w:widowControl/>
        <w:ind w:firstLine="202"/>
      </w:pPr>
      <w:r>
        <w:rPr>
          <w:rFonts w:ascii="Times New Roman" w:hAnsi="Times New Roman" w:eastAsia="Times New Roman"/>
        </w:rPr>
        <w:t>The author should add any required project, institutional, or funding acknowledgments here. Do not include an organization or funding source unless it actually applies.</w:t>
      </w:r>
    </w:p>
    <w:p>
      <w:pPr>
        <w:pStyle w:val="Heading2"/>
      </w:pPr>
      <w:r>
        <w:rPr>
          <w:rFonts w:ascii="Times New Roman" w:hAnsi="Times New Roman" w:eastAsia="Times New Roman"/>
        </w:rPr>
        <w:t>REFERENCES</w:t>
      </w:r>
    </w:p>
    <w:p>
      <w:pPr>
        <w:spacing w:after="40"/>
        <w:ind w:left="216" w:hanging="216"/>
      </w:pPr>
      <w:r>
        <w:rPr>
          <w:rFonts w:ascii="Times New Roman" w:hAnsi="Times New Roman" w:eastAsia="Times New Roman"/>
          <w:sz w:val="16"/>
        </w:rPr>
        <w:t xml:space="preserve">[1] M. A. Nielsen and I. L. Chuang, </w:t>
      </w:r>
      <w:r>
        <w:rPr>
          <w:rFonts w:ascii="Times New Roman" w:hAnsi="Times New Roman" w:eastAsia="Times New Roman"/>
          <w:i/>
          <w:sz w:val="16"/>
        </w:rPr>
        <w:t>Quantum Computation and Quantum Information</w:t>
      </w:r>
      <w:r>
        <w:rPr>
          <w:rFonts w:ascii="Times New Roman" w:hAnsi="Times New Roman" w:eastAsia="Times New Roman"/>
          <w:sz w:val="16"/>
        </w:rPr>
        <w:t>, 10th anniversary ed. Cambridge, U.K.: Cambridge University Press, 2010.</w:t>
      </w:r>
    </w:p>
    <w:p>
      <w:pPr>
        <w:spacing w:after="40"/>
        <w:ind w:left="216" w:hanging="216"/>
      </w:pPr>
      <w:r>
        <w:rPr>
          <w:rFonts w:ascii="Times New Roman" w:hAnsi="Times New Roman" w:eastAsia="Times New Roman"/>
          <w:sz w:val="16"/>
        </w:rPr>
        <w:t xml:space="preserve">[2] J. Preskill, “Quantum computing in the NISQ era and beyond,” </w:t>
      </w:r>
      <w:r>
        <w:rPr>
          <w:rFonts w:ascii="Times New Roman" w:hAnsi="Times New Roman" w:eastAsia="Times New Roman"/>
          <w:i/>
          <w:sz w:val="16"/>
        </w:rPr>
        <w:t>Quantum</w:t>
      </w:r>
      <w:r>
        <w:rPr>
          <w:rFonts w:ascii="Times New Roman" w:hAnsi="Times New Roman" w:eastAsia="Times New Roman"/>
          <w:sz w:val="16"/>
        </w:rPr>
        <w:t>, vol. 2, p. 79, 2018, doi: 10.22331/q-2018-08-06-79.</w:t>
      </w:r>
    </w:p>
    <w:p>
      <w:pPr>
        <w:spacing w:after="40"/>
        <w:ind w:left="216" w:hanging="216"/>
      </w:pPr>
      <w:r>
        <w:rPr>
          <w:rFonts w:ascii="Times New Roman" w:hAnsi="Times New Roman" w:eastAsia="Times New Roman"/>
          <w:sz w:val="16"/>
        </w:rPr>
        <w:t xml:space="preserve">[3] D. S. Steiger, T. Häner, and M. Troyer, “ProjectQ: An open source software framework for quantum computing,” </w:t>
      </w:r>
      <w:r>
        <w:rPr>
          <w:rFonts w:ascii="Times New Roman" w:hAnsi="Times New Roman" w:eastAsia="Times New Roman"/>
          <w:i/>
          <w:sz w:val="16"/>
        </w:rPr>
        <w:t>Quantum</w:t>
      </w:r>
      <w:r>
        <w:rPr>
          <w:rFonts w:ascii="Times New Roman" w:hAnsi="Times New Roman" w:eastAsia="Times New Roman"/>
          <w:sz w:val="16"/>
        </w:rPr>
        <w:t>, vol. 2, p. 49, 2018, doi: 10.22331/q-2018-01-31-49.</w:t>
      </w:r>
    </w:p>
    <w:p>
      <w:pPr>
        <w:spacing w:after="40"/>
        <w:ind w:left="216" w:hanging="216"/>
      </w:pPr>
      <w:r>
        <w:rPr>
          <w:rFonts w:ascii="Times New Roman" w:hAnsi="Times New Roman" w:eastAsia="Times New Roman"/>
          <w:sz w:val="16"/>
        </w:rPr>
        <w:t xml:space="preserve">[4] T. Jones, A. Brown, I. Bush, and S. Benjamin, “QuEST and high performance simulation of quantum computers,” </w:t>
      </w:r>
      <w:r>
        <w:rPr>
          <w:rFonts w:ascii="Times New Roman" w:hAnsi="Times New Roman" w:eastAsia="Times New Roman"/>
          <w:i/>
          <w:sz w:val="16"/>
        </w:rPr>
        <w:t>Scientific Reports</w:t>
      </w:r>
      <w:r>
        <w:rPr>
          <w:rFonts w:ascii="Times New Roman" w:hAnsi="Times New Roman" w:eastAsia="Times New Roman"/>
          <w:sz w:val="16"/>
        </w:rPr>
        <w:t>, vol. 9, art. 10736, 2019, doi: 10.1038/s41598-019-47174-9.</w:t>
      </w:r>
    </w:p>
    <w:p>
      <w:pPr>
        <w:spacing w:after="40"/>
        <w:ind w:left="216" w:hanging="216"/>
      </w:pPr>
      <w:r>
        <w:rPr>
          <w:rFonts w:ascii="Times New Roman" w:hAnsi="Times New Roman" w:eastAsia="Times New Roman"/>
          <w:sz w:val="16"/>
        </w:rPr>
        <w:t xml:space="preserve">[5] Y. Suzuki </w:t>
      </w:r>
      <w:r>
        <w:rPr>
          <w:rFonts w:ascii="Times New Roman" w:hAnsi="Times New Roman" w:eastAsia="Times New Roman"/>
          <w:i/>
          <w:sz w:val="16"/>
        </w:rPr>
        <w:t>et al</w:t>
      </w:r>
      <w:r>
        <w:rPr>
          <w:rFonts w:ascii="Times New Roman" w:hAnsi="Times New Roman" w:eastAsia="Times New Roman"/>
          <w:sz w:val="16"/>
        </w:rPr>
        <w:t xml:space="preserve">., “Qulacs: A fast and versatile quantum circuit simulator for research purpose,” </w:t>
      </w:r>
      <w:r>
        <w:rPr>
          <w:rFonts w:ascii="Times New Roman" w:hAnsi="Times New Roman" w:eastAsia="Times New Roman"/>
          <w:i/>
          <w:sz w:val="16"/>
        </w:rPr>
        <w:t>Quantum</w:t>
      </w:r>
      <w:r>
        <w:rPr>
          <w:rFonts w:ascii="Times New Roman" w:hAnsi="Times New Roman" w:eastAsia="Times New Roman"/>
          <w:sz w:val="16"/>
        </w:rPr>
        <w:t>, vol. 5, p. 559, 2021, doi: 10.22331/q-2021-10-06-559.</w:t>
      </w:r>
    </w:p>
    <w:p>
      <w:pPr>
        <w:spacing w:after="40"/>
        <w:ind w:left="216" w:hanging="216"/>
      </w:pPr>
      <w:r>
        <w:rPr>
          <w:rFonts w:ascii="Times New Roman" w:hAnsi="Times New Roman" w:eastAsia="Times New Roman"/>
          <w:sz w:val="16"/>
        </w:rPr>
        <w:t>[6] A. W. Cross, L. S. Bishop, J. A. Smolin, and J. M. Gambetta, “Open quantum assembly language,” arXiv:1707.03429, 2017.</w:t>
      </w:r>
    </w:p>
    <w:p>
      <w:pPr>
        <w:spacing w:after="40"/>
        <w:ind w:left="216" w:hanging="216"/>
      </w:pPr>
      <w:r>
        <w:rPr>
          <w:rFonts w:ascii="Times New Roman" w:hAnsi="Times New Roman" w:eastAsia="Times New Roman"/>
          <w:sz w:val="16"/>
        </w:rPr>
        <w:t xml:space="preserve">[7] A. W. Cross </w:t>
      </w:r>
      <w:r>
        <w:rPr>
          <w:rFonts w:ascii="Times New Roman" w:hAnsi="Times New Roman" w:eastAsia="Times New Roman"/>
          <w:i/>
          <w:sz w:val="16"/>
        </w:rPr>
        <w:t>et al</w:t>
      </w:r>
      <w:r>
        <w:rPr>
          <w:rFonts w:ascii="Times New Roman" w:hAnsi="Times New Roman" w:eastAsia="Times New Roman"/>
          <w:sz w:val="16"/>
        </w:rPr>
        <w:t xml:space="preserve">., “OpenQASM 3: A broader and deeper quantum assembly language,” </w:t>
      </w:r>
      <w:r>
        <w:rPr>
          <w:rFonts w:ascii="Times New Roman" w:hAnsi="Times New Roman" w:eastAsia="Times New Roman"/>
          <w:i/>
          <w:sz w:val="16"/>
        </w:rPr>
        <w:t>ACM Transactions on Quantum Computing</w:t>
      </w:r>
      <w:r>
        <w:rPr>
          <w:rFonts w:ascii="Times New Roman" w:hAnsi="Times New Roman" w:eastAsia="Times New Roman"/>
          <w:sz w:val="16"/>
        </w:rPr>
        <w:t>, vol. 3, no. 3, 2022, doi: 10.1145/3505636.</w:t>
      </w:r>
    </w:p>
    <w:p>
      <w:pPr>
        <w:spacing w:after="40"/>
        <w:ind w:left="216" w:hanging="216"/>
      </w:pPr>
      <w:r>
        <w:rPr>
          <w:rFonts w:ascii="Times New Roman" w:hAnsi="Times New Roman" w:eastAsia="Times New Roman"/>
          <w:sz w:val="16"/>
        </w:rPr>
        <w:t xml:space="preserve">[8] M. Alghadeer </w:t>
      </w:r>
      <w:r>
        <w:rPr>
          <w:rFonts w:ascii="Times New Roman" w:hAnsi="Times New Roman" w:eastAsia="Times New Roman"/>
          <w:i/>
          <w:sz w:val="16"/>
        </w:rPr>
        <w:t>et al</w:t>
      </w:r>
      <w:r>
        <w:rPr>
          <w:rFonts w:ascii="Times New Roman" w:hAnsi="Times New Roman" w:eastAsia="Times New Roman"/>
          <w:sz w:val="16"/>
        </w:rPr>
        <w:t xml:space="preserve">., “Psitrum: An open source simulator for universal quantum computers,” </w:t>
      </w:r>
      <w:r>
        <w:rPr>
          <w:rFonts w:ascii="Times New Roman" w:hAnsi="Times New Roman" w:eastAsia="Times New Roman"/>
          <w:i/>
          <w:sz w:val="16"/>
        </w:rPr>
        <w:t>IET Quantum Communication</w:t>
      </w:r>
      <w:r>
        <w:rPr>
          <w:rFonts w:ascii="Times New Roman" w:hAnsi="Times New Roman" w:eastAsia="Times New Roman"/>
          <w:sz w:val="16"/>
        </w:rPr>
        <w:t>, vol. 5, no. 4, pp. 586–600, 2024, doi: 10.1049/qtc2.12101.</w:t>
      </w:r>
    </w:p>
    <w:p>
      <w:pPr>
        <w:spacing w:after="40"/>
        <w:ind w:left="216" w:hanging="216"/>
      </w:pPr>
      <w:r>
        <w:rPr>
          <w:rFonts w:ascii="Times New Roman" w:hAnsi="Times New Roman" w:eastAsia="Times New Roman"/>
          <w:sz w:val="16"/>
        </w:rPr>
        <w:t>[9] E. Farhi, J. Goldstone, and S. Gutmann, “A quantum approximate optimization algorithm,” arXiv:1411.4028, 2014.</w:t>
      </w:r>
    </w:p>
    <w:p>
      <w:pPr>
        <w:spacing w:after="40"/>
        <w:ind w:left="216" w:hanging="216"/>
      </w:pPr>
      <w:r>
        <w:rPr>
          <w:rFonts w:ascii="Times New Roman" w:hAnsi="Times New Roman" w:eastAsia="Times New Roman"/>
          <w:sz w:val="16"/>
        </w:rPr>
        <w:t>[10] S. A. Metwalli and R. Van Meter, “Testing and debugging quantum circuits,” arXiv:2311.18202, 2023.</w:t>
      </w:r>
    </w:p>
    <w:p>
      <w:pPr>
        <w:pStyle w:val="Heading2"/>
      </w:pPr>
      <w:r>
        <w:rPr>
          <w:rFonts w:ascii="Times New Roman" w:hAnsi="Times New Roman" w:eastAsia="Times New Roman"/>
        </w:rPr>
        <w:t>REPRODUCIBILITY NOTE</w:t>
      </w:r>
    </w:p>
    <w:p>
      <w:pPr>
        <w:keepLines/>
        <w:widowControl/>
        <w:ind w:firstLine="202"/>
      </w:pPr>
      <w:r>
        <w:rPr>
          <w:rFonts w:ascii="Times New Roman" w:hAnsi="Times New Roman" w:eastAsia="Times New Roman"/>
        </w:rP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FC693F" w:rsidRPr="0006063C" w:rsidSect="00034616">
      <w:headerReference w:type="default" r:id="rId9"/>
      <w:footerReference w:type="default" r:id="rId10"/>
      <w:pgSz w:w="12240" w:h="15840"/>
      <w:pgMar w:top="1037" w:right="979" w:bottom="1037" w:left="979" w:header="461" w:footer="49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sz w:val="16"/>
      </w:rPr>
      <w:t>QScope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7" w:lineRule="auto"/>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i/>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rPr>
      <w:rFonts w:ascii="Times New Roman" w:hAnsi="Times New Roman" w:eastAsia="Times New Roman"/>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Local-first quantum circuit simulation and research workspace</dc:subject>
  <dc:creator>[Author name — replace before submission]</dc:creator>
  <cp:keywords>quantum circuit simulation, reproducibility, resource-aware scheduling</cp:keywords>
  <dc:description>generated by python-docx</dc:description>
  <cp:lastModifiedBy/>
  <cp:revision>1</cp:revision>
  <dcterms:created xsi:type="dcterms:W3CDTF">2013-12-23T23:15:00Z</dcterms:created>
  <dcterms:modified xsi:type="dcterms:W3CDTF">2013-12-23T23:15:00Z</dcterms:modified>
  <cp:category/>
</cp:coreProperties>
</file>