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607A1C" w:rsidP="00607A1C">
      <w:pPr>
        <w:pStyle w:val="Heading1"/>
        <w:keepNext/>
        <w:keepLines/>
        <w:spacing w:before="360" w:beforeAutospacing="0" w:after="80" w:afterAutospacing="0"/>
        <w:ind w:right="206"/>
        <w:jc w:val="both"/>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14:paraId="40D37749" w14:textId="62D2DC66" w:rsidR="00234B39" w:rsidRPr="000409ED" w:rsidRDefault="00774523" w:rsidP="00607A1C">
      <w:pPr>
        <w:pStyle w:val="Heading2"/>
        <w:keepNext/>
        <w:keepLines/>
        <w:spacing w:before="160" w:beforeAutospacing="0" w:after="80" w:afterAutospacing="0"/>
        <w:ind w:right="206"/>
        <w:jc w:val="both"/>
        <w:divId w:val="465317432"/>
        <w:rPr>
          <w:rFonts w:ascii="Arial" w:eastAsia="Times New Roman" w:hAnsi="Arial" w:cs="Arial"/>
          <w:b w:val="0"/>
          <w:bCs w:val="0"/>
          <w:color w:val="0F4761" w:themeColor="accent1" w:themeShade="BF"/>
          <w:sz w:val="32"/>
          <w:szCs w:val="32"/>
          <w:lang/>
        </w:rPr>
      </w:pPr>
      <w:r>
        <w:rPr>
          <w:rFonts w:ascii="Arial" w:hAnsi="Arial" w:cs="Arial"/>
          <w:lang/>
        </w:rPr>
        <w:t>Education: Summarize and analyze research on innovative teaching methods in higher education.</w:t>
      </w:r>
    </w:p>
    <w:p w14:paraId="0B94036A" w14:textId="7B1A84A1" w:rsidR="00234B39" w:rsidRDefault="00607A1C" w:rsidP="00607A1C">
      <w:pPr>
        <w:pStyle w:val="NormalWeb"/>
        <w:ind w:right="206"/>
        <w:jc w:val="both"/>
        <w:divId w:val="465317432"/>
        <w:rPr>
          <w:rFonts w:ascii="Arial" w:hAnsi="Arial" w:cs="Arial"/>
          <w:lang/>
        </w:rPr>
      </w:pPr>
      <w:r>
        <w:rPr>
          <w:rStyle w:val="Strong"/>
          <w:rFonts w:ascii="Arial" w:hAnsi="Arial" w:cs="Arial"/>
          <w:lang/>
        </w:rPr>
        <w:t>Learner Name</w:t>
      </w:r>
      <w:r w:rsidR="00391EDD">
        <w:rPr>
          <w:rFonts w:ascii="Arial" w:hAnsi="Arial" w:cs="Arial"/>
          <w:lang/>
        </w:rPr>
        <w:t>: RITISHA PANDE</w:t>
      </w:r>
    </w:p>
    <w:p w14:paraId="677DC39A" w14:textId="11D0A616" w:rsidR="00DD5008" w:rsidRDefault="00DD5008" w:rsidP="00607A1C">
      <w:pPr>
        <w:pStyle w:val="NormalWeb"/>
        <w:ind w:right="206"/>
        <w:jc w:val="both"/>
        <w:divId w:val="465317432"/>
        <w:rPr>
          <w:rFonts w:ascii="Arial" w:hAnsi="Arial" w:cs="Arial"/>
          <w:lang/>
        </w:rPr>
      </w:pPr>
      <w:r>
        <w:rPr>
          <w:rStyle w:val="Strong"/>
          <w:rFonts w:ascii="Arial" w:hAnsi="Arial" w:cs="Arial"/>
          <w:lang/>
        </w:rPr>
        <w:t>Learner Email</w:t>
      </w:r>
      <w:r w:rsidR="00391EDD">
        <w:rPr>
          <w:rFonts w:ascii="Arial" w:hAnsi="Arial" w:cs="Arial"/>
          <w:lang/>
        </w:rPr>
        <w:t>: RITISHAPANDE@GMAIL.COM</w:t>
      </w:r>
    </w:p>
    <w:p w14:paraId="6BEE4B37" w14:textId="6484E666" w:rsidR="00774523" w:rsidRDefault="00607A1C" w:rsidP="00607A1C">
      <w:pPr>
        <w:pStyle w:val="NormalWeb"/>
        <w:ind w:right="206"/>
        <w:jc w:val="both"/>
        <w:divId w:val="465317432"/>
        <w:rPr>
          <w:rFonts w:ascii="Arial" w:hAnsi="Arial" w:cs="Arial"/>
          <w:lang/>
        </w:rPr>
      </w:pPr>
      <w:r>
        <w:rPr>
          <w:rStyle w:val="Strong"/>
          <w:rFonts w:ascii="Arial" w:hAnsi="Arial" w:cs="Arial"/>
          <w:lang/>
        </w:rPr>
        <w:t>Topic</w:t>
      </w:r>
      <w:r w:rsidR="00774523">
        <w:rPr>
          <w:rFonts w:ascii="Arial" w:hAnsi="Arial" w:cs="Arial"/>
          <w:lang/>
        </w:rPr>
        <w:t xml:space="preserve">: Education: Summarize and analyze research on innovative teaching methods in higher education. </w:t>
      </w:r>
    </w:p>
    <w:p w14:paraId="010C0FA7" w14:textId="77777777" w:rsidR="00F63482" w:rsidRDefault="00607A1C" w:rsidP="00607A1C">
      <w:pPr>
        <w:pStyle w:val="NormalWeb"/>
        <w:ind w:right="206"/>
        <w:jc w:val="both"/>
        <w:divId w:val="465317432"/>
        <w:rPr>
          <w:rFonts w:ascii="Arial" w:hAnsi="Arial" w:cs="Arial"/>
          <w:lang/>
        </w:rPr>
      </w:pPr>
      <w:r>
        <w:rPr>
          <w:rStyle w:val="Strong"/>
          <w:rFonts w:ascii="Arial" w:hAnsi="Arial" w:cs="Arial"/>
          <w:lang/>
        </w:rPr>
        <w:t>Research Paper</w:t>
      </w:r>
      <w:r w:rsidR="00774523">
        <w:rPr>
          <w:rFonts w:ascii="Arial" w:hAnsi="Arial" w:cs="Arial"/>
          <w:lang/>
        </w:rPr>
        <w:t xml:space="preserve">: </w:t>
      </w:r>
      <w:bookmarkStart w:id="0" w:name="_GoBack"/>
      <w:bookmarkEnd w:id="0"/>
    </w:p>
    <w:p w14:paraId="0B91128D" w14:textId="46C11FA8" w:rsidR="00774523" w:rsidRDefault="00774523" w:rsidP="00607A1C">
      <w:pPr>
        <w:pStyle w:val="NormalWeb"/>
        <w:ind w:right="206"/>
        <w:jc w:val="both"/>
        <w:divId w:val="465317432"/>
        <w:rPr>
          <w:rFonts w:ascii="Arial" w:hAnsi="Arial" w:cs="Arial"/>
          <w:lang/>
        </w:rPr>
      </w:pPr>
      <w:hyperlink r:id="rId6" w:history="1">
        <w:r w:rsidRPr="00801AC1">
          <w:rPr>
            <w:rStyle w:val="Hyperlink"/>
            <w:rFonts w:ascii="Arial" w:hAnsi="Arial" w:cs="Arial"/>
            <w:lang/>
          </w:rPr>
          <w:t>https://www.researchgate.net/publication/323074379_Innovative_Higher_Education_Teaching_and_Learning_Techniques_Implementation_Trends_and_Assessment_Approaches</w:t>
        </w:r>
      </w:hyperlink>
    </w:p>
    <w:p w14:paraId="6F7ED336"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Initial Prompt</w:t>
      </w:r>
    </w:p>
    <w:p w14:paraId="236FDA4D" w14:textId="77777777" w:rsidR="00F63482" w:rsidRDefault="00607A1C" w:rsidP="00607A1C">
      <w:pPr>
        <w:pStyle w:val="NormalWeb"/>
        <w:ind w:right="206"/>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14:paraId="4C2A7886" w14:textId="15168DF2" w:rsidR="00774523" w:rsidRPr="00774523" w:rsidRDefault="00774523" w:rsidP="00607A1C">
      <w:pPr>
        <w:pStyle w:val="NormalWeb"/>
        <w:ind w:right="206"/>
        <w:jc w:val="both"/>
        <w:divId w:val="465317432"/>
        <w:rPr>
          <w:rFonts w:ascii="Arial" w:hAnsi="Arial" w:cs="Arial"/>
        </w:rPr>
      </w:pPr>
      <w:r w:rsidRPr="00774523">
        <w:rPr>
          <w:rFonts w:ascii="Arial" w:hAnsi="Arial" w:cs="Arial"/>
        </w:rPr>
        <w:t>"Summarize the research paper on innovative higher education teaching and learning techniques, focusing on the key trends and methods discussed."</w:t>
      </w:r>
    </w:p>
    <w:p w14:paraId="1D504BD1" w14:textId="77777777" w:rsidR="00F63482" w:rsidRDefault="00607A1C" w:rsidP="00607A1C">
      <w:pPr>
        <w:pStyle w:val="NormalWeb"/>
        <w:ind w:right="206"/>
        <w:jc w:val="both"/>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14:paraId="2A52CA37" w14:textId="0B8B6B91" w:rsidR="00234B39" w:rsidRDefault="00F63482" w:rsidP="00607A1C">
      <w:pPr>
        <w:pStyle w:val="NormalWeb"/>
        <w:ind w:right="206"/>
        <w:jc w:val="both"/>
        <w:divId w:val="465317432"/>
        <w:rPr>
          <w:rFonts w:ascii="Arial" w:hAnsi="Arial" w:cs="Arial"/>
        </w:rPr>
      </w:pPr>
      <w:r w:rsidRPr="00F63482">
        <w:rPr>
          <w:rFonts w:ascii="Arial" w:hAnsi="Arial" w:cs="Arial"/>
        </w:rPr>
        <w:t xml:space="preserve">The research paper explores five innovative teaching methods—flipped classroom, </w:t>
      </w:r>
      <w:proofErr w:type="spellStart"/>
      <w:r w:rsidRPr="00F63482">
        <w:rPr>
          <w:rFonts w:ascii="Arial" w:hAnsi="Arial" w:cs="Arial"/>
        </w:rPr>
        <w:t>gamification</w:t>
      </w:r>
      <w:proofErr w:type="spellEnd"/>
      <w:r w:rsidRPr="00F63482">
        <w:rPr>
          <w:rFonts w:ascii="Arial" w:hAnsi="Arial" w:cs="Arial"/>
        </w:rPr>
        <w:t xml:space="preserve">, design thinking, self-learning, and social media—and examines their effectiveness in higher education through an analysis of literature published between 2000 and 2017. The paper highlights that self-learning and social media were the most frequently researched methods, as they offer significant benefits such as enhanced communication, improved research skills, and increased student autonomy. The flipped classroom encourages student participation but requires significant time, while </w:t>
      </w:r>
      <w:proofErr w:type="spellStart"/>
      <w:r w:rsidRPr="00F63482">
        <w:rPr>
          <w:rFonts w:ascii="Arial" w:hAnsi="Arial" w:cs="Arial"/>
        </w:rPr>
        <w:t>gamification</w:t>
      </w:r>
      <w:proofErr w:type="spellEnd"/>
      <w:r w:rsidRPr="00F63482">
        <w:rPr>
          <w:rFonts w:ascii="Arial" w:hAnsi="Arial" w:cs="Arial"/>
        </w:rPr>
        <w:t xml:space="preserve"> boosts engagement and motivation. The study concludes that selecting the appropriate teaching method should be guided by specific course objectives to maximize learning outcomes.</w:t>
      </w:r>
    </w:p>
    <w:p w14:paraId="54BA97B3" w14:textId="77777777" w:rsidR="00607A1C" w:rsidRDefault="00607A1C" w:rsidP="00607A1C">
      <w:pPr>
        <w:pStyle w:val="NormalWeb"/>
        <w:ind w:right="206"/>
        <w:jc w:val="both"/>
        <w:divId w:val="465317432"/>
        <w:rPr>
          <w:rFonts w:ascii="Arial" w:hAnsi="Arial" w:cs="Arial"/>
        </w:rPr>
      </w:pPr>
    </w:p>
    <w:p w14:paraId="155A883E" w14:textId="77777777" w:rsidR="00607A1C" w:rsidRDefault="00607A1C" w:rsidP="00607A1C">
      <w:pPr>
        <w:pStyle w:val="NormalWeb"/>
        <w:ind w:right="206"/>
        <w:jc w:val="both"/>
        <w:divId w:val="465317432"/>
        <w:rPr>
          <w:rFonts w:ascii="Arial" w:hAnsi="Arial" w:cs="Arial"/>
        </w:rPr>
      </w:pPr>
    </w:p>
    <w:p w14:paraId="4D2980AC" w14:textId="77777777" w:rsidR="00607A1C" w:rsidRPr="00F63482" w:rsidRDefault="00607A1C" w:rsidP="00607A1C">
      <w:pPr>
        <w:pStyle w:val="NormalWeb"/>
        <w:ind w:right="206"/>
        <w:jc w:val="both"/>
        <w:divId w:val="465317432"/>
        <w:rPr>
          <w:rFonts w:ascii="Arial" w:hAnsi="Arial" w:cs="Arial"/>
          <w:lang/>
        </w:rPr>
      </w:pPr>
    </w:p>
    <w:p w14:paraId="45247207"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lastRenderedPageBreak/>
        <w:t>Iteration 1</w:t>
      </w:r>
    </w:p>
    <w:p w14:paraId="22374C6A" w14:textId="7DC68492" w:rsidR="00234B39" w:rsidRDefault="00607A1C" w:rsidP="00607A1C">
      <w:pPr>
        <w:pStyle w:val="NormalWeb"/>
        <w:ind w:right="206"/>
        <w:jc w:val="both"/>
        <w:divId w:val="465317432"/>
        <w:rPr>
          <w:rFonts w:ascii="Arial" w:hAnsi="Arial" w:cs="Arial"/>
          <w:lang/>
        </w:rPr>
      </w:pPr>
      <w:r>
        <w:rPr>
          <w:rStyle w:val="Strong"/>
          <w:rFonts w:ascii="Arial" w:hAnsi="Arial" w:cs="Arial"/>
          <w:lang/>
        </w:rPr>
        <w:t>Description (50 words max)</w:t>
      </w:r>
      <w:r>
        <w:rPr>
          <w:rFonts w:ascii="Arial" w:hAnsi="Arial" w:cs="Arial"/>
          <w:lang/>
        </w:rPr>
        <w:t>:</w:t>
      </w:r>
      <w:r w:rsidR="00F63482">
        <w:rPr>
          <w:rFonts w:ascii="Arial" w:hAnsi="Arial" w:cs="Arial"/>
          <w:lang/>
        </w:rPr>
        <w:t xml:space="preserve"> </w:t>
      </w:r>
    </w:p>
    <w:p w14:paraId="5FEDE711" w14:textId="3A19A5D5" w:rsidR="00F63482" w:rsidRPr="00F63482" w:rsidRDefault="00F63482" w:rsidP="00607A1C">
      <w:pPr>
        <w:pStyle w:val="NormalWeb"/>
        <w:ind w:right="206"/>
        <w:jc w:val="both"/>
        <w:divId w:val="465317432"/>
        <w:rPr>
          <w:rStyle w:val="Strong"/>
          <w:rFonts w:ascii="Arial" w:hAnsi="Arial" w:cs="Arial"/>
          <w:b w:val="0"/>
          <w:bCs w:val="0"/>
          <w:lang/>
        </w:rPr>
      </w:pPr>
      <w:r w:rsidRPr="00F63482">
        <w:rPr>
          <w:rFonts w:ascii="Arial" w:hAnsi="Arial" w:cs="Arial"/>
        </w:rPr>
        <w:t>"Refine the summary to highlight specific insights into the benefits of each method and the trends over time."</w:t>
      </w:r>
    </w:p>
    <w:p w14:paraId="3E7B3821" w14:textId="66ADD992" w:rsidR="00234B39" w:rsidRDefault="00607A1C" w:rsidP="00607A1C">
      <w:pPr>
        <w:pStyle w:val="NormalWeb"/>
        <w:ind w:right="206"/>
        <w:jc w:val="both"/>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p>
    <w:p w14:paraId="3680A918" w14:textId="6909BDB6" w:rsidR="00F63482" w:rsidRPr="00F63482" w:rsidRDefault="00F63482" w:rsidP="00607A1C">
      <w:pPr>
        <w:pStyle w:val="NormalWeb"/>
        <w:ind w:right="206"/>
        <w:jc w:val="both"/>
        <w:divId w:val="465317432"/>
        <w:rPr>
          <w:rFonts w:ascii="Arial" w:hAnsi="Arial" w:cs="Arial"/>
          <w:lang/>
        </w:rPr>
      </w:pPr>
      <w:r w:rsidRPr="00F63482">
        <w:rPr>
          <w:rFonts w:ascii="Arial" w:hAnsi="Arial" w:cs="Arial"/>
        </w:rPr>
        <w:t xml:space="preserve">This paper reviews five key teaching methods in higher education: flipped classroom, </w:t>
      </w:r>
      <w:proofErr w:type="spellStart"/>
      <w:r w:rsidRPr="00F63482">
        <w:rPr>
          <w:rFonts w:ascii="Arial" w:hAnsi="Arial" w:cs="Arial"/>
        </w:rPr>
        <w:t>gamification</w:t>
      </w:r>
      <w:proofErr w:type="spellEnd"/>
      <w:r w:rsidRPr="00F63482">
        <w:rPr>
          <w:rFonts w:ascii="Arial" w:hAnsi="Arial" w:cs="Arial"/>
        </w:rPr>
        <w:t xml:space="preserve">, design thinking, self-learning, and social media, examining their trends from 2000 to 2017. Self-learning, particularly with the rise of free internet resources, and social media are the most widely researched methods. Flipped classrooms improved student participation, </w:t>
      </w:r>
      <w:proofErr w:type="spellStart"/>
      <w:r w:rsidRPr="00F63482">
        <w:rPr>
          <w:rFonts w:ascii="Arial" w:hAnsi="Arial" w:cs="Arial"/>
        </w:rPr>
        <w:t>gamification</w:t>
      </w:r>
      <w:proofErr w:type="spellEnd"/>
      <w:r w:rsidRPr="00F63482">
        <w:rPr>
          <w:rFonts w:ascii="Arial" w:hAnsi="Arial" w:cs="Arial"/>
        </w:rPr>
        <w:t xml:space="preserve"> increased motivation, and design thinking enhanced critical thinking. Self-learning sharpened research skills, while social media fostered communication. The paper suggests adopting methods based on course objectives to maximize student engagement.</w:t>
      </w:r>
    </w:p>
    <w:p w14:paraId="1825179E"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Iteration 2</w:t>
      </w:r>
    </w:p>
    <w:p w14:paraId="6207C2C4" w14:textId="44C66D30" w:rsidR="00234B39" w:rsidRDefault="00607A1C" w:rsidP="00607A1C">
      <w:pPr>
        <w:pStyle w:val="NormalWeb"/>
        <w:ind w:right="206"/>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14:paraId="0B57A781" w14:textId="7540EC20" w:rsidR="00F63482" w:rsidRPr="00F63482" w:rsidRDefault="00F63482" w:rsidP="00607A1C">
      <w:pPr>
        <w:pStyle w:val="NormalWeb"/>
        <w:ind w:right="206"/>
        <w:jc w:val="both"/>
        <w:divId w:val="465317432"/>
        <w:rPr>
          <w:rFonts w:ascii="Arial" w:hAnsi="Arial" w:cs="Arial"/>
          <w:lang/>
        </w:rPr>
      </w:pPr>
      <w:r w:rsidRPr="00F63482">
        <w:rPr>
          <w:rFonts w:ascii="Arial" w:hAnsi="Arial" w:cs="Arial"/>
        </w:rPr>
        <w:t>"Further refine the summary, emphasizing the challenges and key takeaways from the findings."</w:t>
      </w:r>
    </w:p>
    <w:p w14:paraId="5EC7C626" w14:textId="4A700A91" w:rsidR="00234B39" w:rsidRDefault="00607A1C" w:rsidP="00607A1C">
      <w:pPr>
        <w:pStyle w:val="NormalWeb"/>
        <w:ind w:right="206"/>
        <w:jc w:val="both"/>
        <w:divId w:val="465317432"/>
        <w:rPr>
          <w:rFonts w:ascii="Arial" w:hAnsi="Arial" w:cs="Arial"/>
          <w:lang/>
        </w:rPr>
      </w:pPr>
      <w:r>
        <w:rPr>
          <w:rStyle w:val="Strong"/>
          <w:rFonts w:ascii="Arial" w:hAnsi="Arial" w:cs="Arial"/>
          <w:lang/>
        </w:rPr>
        <w:t>Generated Summary (100 words max)</w:t>
      </w:r>
      <w:r w:rsidR="00F63482">
        <w:rPr>
          <w:rFonts w:ascii="Arial" w:hAnsi="Arial" w:cs="Arial"/>
          <w:lang/>
        </w:rPr>
        <w:t xml:space="preserve">: </w:t>
      </w:r>
    </w:p>
    <w:p w14:paraId="47524833" w14:textId="2AFA8BD4" w:rsidR="00F63482" w:rsidRPr="00F63482" w:rsidRDefault="00F63482" w:rsidP="00607A1C">
      <w:pPr>
        <w:pStyle w:val="NormalWeb"/>
        <w:ind w:right="206"/>
        <w:jc w:val="both"/>
        <w:divId w:val="465317432"/>
        <w:rPr>
          <w:rFonts w:ascii="Arial" w:hAnsi="Arial" w:cs="Arial"/>
          <w:lang/>
        </w:rPr>
      </w:pPr>
      <w:r w:rsidRPr="00F63482">
        <w:rPr>
          <w:rFonts w:ascii="Arial" w:hAnsi="Arial" w:cs="Arial"/>
        </w:rPr>
        <w:t xml:space="preserve">The research paper evaluates five innovative teaching methods: flipped classroom, </w:t>
      </w:r>
      <w:proofErr w:type="spellStart"/>
      <w:r w:rsidRPr="00F63482">
        <w:rPr>
          <w:rFonts w:ascii="Arial" w:hAnsi="Arial" w:cs="Arial"/>
        </w:rPr>
        <w:t>gamification</w:t>
      </w:r>
      <w:proofErr w:type="spellEnd"/>
      <w:r w:rsidRPr="00F63482">
        <w:rPr>
          <w:rFonts w:ascii="Arial" w:hAnsi="Arial" w:cs="Arial"/>
        </w:rPr>
        <w:t xml:space="preserve">, design thinking, self-learning, and social media. Spanning studies from 2000 to 2017, self-learning and social media methods showed the highest relevance, driven by increased access to digital resources. Flipped classrooms enhanced student engagement, but time requirements were a challenge. </w:t>
      </w:r>
      <w:proofErr w:type="spellStart"/>
      <w:r w:rsidRPr="00F63482">
        <w:rPr>
          <w:rFonts w:ascii="Arial" w:hAnsi="Arial" w:cs="Arial"/>
        </w:rPr>
        <w:t>Gamification</w:t>
      </w:r>
      <w:proofErr w:type="spellEnd"/>
      <w:r w:rsidRPr="00F63482">
        <w:rPr>
          <w:rFonts w:ascii="Arial" w:hAnsi="Arial" w:cs="Arial"/>
        </w:rPr>
        <w:t xml:space="preserve"> boosted learning through motivation, though practical application was limited. Design thinking promoted problem-solving skills, while self-learning enhanced autonomy and research capabilities. Social media improved communication but had mixed results for class performance. The study stresses the importance of aligning teaching methods with learning goals for optimal outcomes.</w:t>
      </w:r>
    </w:p>
    <w:p w14:paraId="31097DB1"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Final Prompt</w:t>
      </w:r>
    </w:p>
    <w:p w14:paraId="5427B9A1" w14:textId="2936D31A" w:rsidR="00234B39" w:rsidRDefault="00607A1C" w:rsidP="00607A1C">
      <w:pPr>
        <w:pStyle w:val="NormalWeb"/>
        <w:ind w:right="206"/>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14:paraId="374D45D7" w14:textId="25D97C90" w:rsidR="00F63482" w:rsidRDefault="00F63482" w:rsidP="00607A1C">
      <w:pPr>
        <w:pStyle w:val="NormalWeb"/>
        <w:ind w:right="206"/>
        <w:jc w:val="both"/>
        <w:divId w:val="465317432"/>
        <w:rPr>
          <w:rFonts w:ascii="Arial" w:hAnsi="Arial" w:cs="Arial"/>
        </w:rPr>
      </w:pPr>
      <w:r w:rsidRPr="00F63482">
        <w:rPr>
          <w:rFonts w:ascii="Arial" w:hAnsi="Arial" w:cs="Arial"/>
        </w:rPr>
        <w:t>"Provide the most concise yet comprehensive summary that focuses on trends, key benefits, and challenges of each teaching method."</w:t>
      </w:r>
    </w:p>
    <w:p w14:paraId="4C3A31A2" w14:textId="77777777" w:rsidR="00607A1C" w:rsidRPr="00F63482" w:rsidRDefault="00607A1C" w:rsidP="00607A1C">
      <w:pPr>
        <w:pStyle w:val="NormalWeb"/>
        <w:ind w:right="206"/>
        <w:jc w:val="both"/>
        <w:divId w:val="465317432"/>
        <w:rPr>
          <w:rFonts w:ascii="Arial" w:hAnsi="Arial" w:cs="Arial"/>
          <w:lang/>
        </w:rPr>
      </w:pPr>
    </w:p>
    <w:p w14:paraId="13093686" w14:textId="45D153B4" w:rsidR="00234B39" w:rsidRDefault="00607A1C" w:rsidP="00607A1C">
      <w:pPr>
        <w:pStyle w:val="NormalWeb"/>
        <w:ind w:right="206"/>
        <w:jc w:val="both"/>
        <w:divId w:val="465317432"/>
        <w:rPr>
          <w:rFonts w:ascii="Arial" w:hAnsi="Arial" w:cs="Arial"/>
          <w:lang/>
        </w:rPr>
      </w:pPr>
      <w:r>
        <w:rPr>
          <w:rStyle w:val="Strong"/>
          <w:rFonts w:ascii="Arial" w:hAnsi="Arial" w:cs="Arial"/>
          <w:lang/>
        </w:rPr>
        <w:lastRenderedPageBreak/>
        <w:t>Generated Summary (100 words max)</w:t>
      </w:r>
      <w:r>
        <w:rPr>
          <w:rFonts w:ascii="Arial" w:hAnsi="Arial" w:cs="Arial"/>
          <w:lang/>
        </w:rPr>
        <w:t xml:space="preserve">: </w:t>
      </w:r>
    </w:p>
    <w:p w14:paraId="0A850699" w14:textId="45C3B2DE" w:rsidR="00F63482" w:rsidRPr="00F63482" w:rsidRDefault="00F63482" w:rsidP="00607A1C">
      <w:pPr>
        <w:pStyle w:val="NormalWeb"/>
        <w:ind w:right="206"/>
        <w:jc w:val="both"/>
        <w:divId w:val="465317432"/>
        <w:rPr>
          <w:rFonts w:ascii="Arial" w:hAnsi="Arial" w:cs="Arial"/>
          <w:lang/>
        </w:rPr>
      </w:pPr>
      <w:r w:rsidRPr="00F63482">
        <w:rPr>
          <w:rFonts w:ascii="Arial" w:hAnsi="Arial" w:cs="Arial"/>
        </w:rPr>
        <w:t xml:space="preserve">The paper examines five innovative teaching methods—flipped classroom, </w:t>
      </w:r>
      <w:proofErr w:type="spellStart"/>
      <w:r w:rsidRPr="00F63482">
        <w:rPr>
          <w:rFonts w:ascii="Arial" w:hAnsi="Arial" w:cs="Arial"/>
        </w:rPr>
        <w:t>gamification</w:t>
      </w:r>
      <w:proofErr w:type="spellEnd"/>
      <w:r w:rsidRPr="00F63482">
        <w:rPr>
          <w:rFonts w:ascii="Arial" w:hAnsi="Arial" w:cs="Arial"/>
        </w:rPr>
        <w:t xml:space="preserve">, design thinking, self-learning, and social media—by reviewing studies from 2000 to 2017. Self-learning and social media were the most prominent, driven by the availability of digital resources. Flipped classrooms boosted student participation but required significant preparation time. </w:t>
      </w:r>
      <w:proofErr w:type="spellStart"/>
      <w:r w:rsidRPr="00F63482">
        <w:rPr>
          <w:rFonts w:ascii="Arial" w:hAnsi="Arial" w:cs="Arial"/>
        </w:rPr>
        <w:t>Gamification</w:t>
      </w:r>
      <w:proofErr w:type="spellEnd"/>
      <w:r w:rsidRPr="00F63482">
        <w:rPr>
          <w:rFonts w:ascii="Arial" w:hAnsi="Arial" w:cs="Arial"/>
        </w:rPr>
        <w:t xml:space="preserve"> enhanced motivation, though it had limited impact on deeper learning. Design thinking encouraged creativity and problem-solving, while self-learning developed independent research skills. Social media improved communication but had inconsistent effects on academic performance. The study emphasizes tailoring teaching methods to course objectives for optimal outcomes. </w:t>
      </w:r>
    </w:p>
    <w:p w14:paraId="637D6EC5"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Insights and Applications</w:t>
      </w:r>
    </w:p>
    <w:p w14:paraId="5E0F6F54" w14:textId="1A900C8E" w:rsidR="00234B39" w:rsidRDefault="00607A1C" w:rsidP="00607A1C">
      <w:pPr>
        <w:pStyle w:val="NormalWeb"/>
        <w:ind w:right="206"/>
        <w:jc w:val="both"/>
        <w:divId w:val="465317432"/>
        <w:rPr>
          <w:rFonts w:ascii="Arial" w:hAnsi="Arial" w:cs="Arial"/>
          <w:lang/>
        </w:rPr>
      </w:pPr>
      <w:r>
        <w:rPr>
          <w:rStyle w:val="Strong"/>
          <w:rFonts w:ascii="Arial" w:hAnsi="Arial" w:cs="Arial"/>
          <w:lang/>
        </w:rPr>
        <w:t>Key Insights (150 words max)</w:t>
      </w:r>
      <w:r>
        <w:rPr>
          <w:rFonts w:ascii="Arial" w:hAnsi="Arial" w:cs="Arial"/>
          <w:lang/>
        </w:rPr>
        <w:t>:</w:t>
      </w:r>
    </w:p>
    <w:p w14:paraId="2CC9724F" w14:textId="33A25182" w:rsidR="005B5AB3" w:rsidRPr="005B5AB3" w:rsidRDefault="005B5AB3" w:rsidP="00607A1C">
      <w:pPr>
        <w:pStyle w:val="ListParagraph"/>
        <w:numPr>
          <w:ilvl w:val="0"/>
          <w:numId w:val="13"/>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Flipped Classrooms</w:t>
      </w:r>
      <w:r w:rsidRPr="005B5AB3">
        <w:rPr>
          <w:rFonts w:ascii="Arial" w:eastAsia="Times New Roman" w:hAnsi="Arial" w:cs="Arial"/>
          <w:lang w:val="en-US" w:eastAsia="en-US"/>
        </w:rPr>
        <w:t>: Promote active learning environments, encouraging student participation, but require significant time investment from students for preparation and in-class engagement.</w:t>
      </w:r>
    </w:p>
    <w:p w14:paraId="39ACA5CB" w14:textId="77777777" w:rsidR="005B5AB3" w:rsidRPr="005B5AB3" w:rsidRDefault="005B5AB3" w:rsidP="00607A1C">
      <w:pPr>
        <w:pStyle w:val="ListParagraph"/>
        <w:numPr>
          <w:ilvl w:val="0"/>
          <w:numId w:val="13"/>
        </w:numPr>
        <w:spacing w:before="100" w:beforeAutospacing="1" w:after="100" w:afterAutospacing="1"/>
        <w:ind w:right="206"/>
        <w:jc w:val="both"/>
        <w:divId w:val="465317432"/>
        <w:rPr>
          <w:rFonts w:ascii="Arial" w:eastAsia="Times New Roman" w:hAnsi="Arial" w:cs="Arial"/>
          <w:lang w:val="en-US" w:eastAsia="en-US"/>
        </w:rPr>
      </w:pPr>
      <w:proofErr w:type="spellStart"/>
      <w:r w:rsidRPr="005B5AB3">
        <w:rPr>
          <w:rFonts w:ascii="Arial" w:eastAsia="Times New Roman" w:hAnsi="Arial" w:cs="Arial"/>
          <w:bCs/>
          <w:lang w:val="en-US" w:eastAsia="en-US"/>
        </w:rPr>
        <w:t>Gamification</w:t>
      </w:r>
      <w:proofErr w:type="spellEnd"/>
      <w:r w:rsidRPr="005B5AB3">
        <w:rPr>
          <w:rFonts w:ascii="Arial" w:eastAsia="Times New Roman" w:hAnsi="Arial" w:cs="Arial"/>
          <w:lang w:val="en-US" w:eastAsia="en-US"/>
        </w:rPr>
        <w:t>: Boosts student motivation and engagement, especially when paired with other teaching methods, though it doesn’t always lead to deeper learning or critical thinking.</w:t>
      </w:r>
    </w:p>
    <w:p w14:paraId="7BAA3D4D" w14:textId="2F613995" w:rsidR="005B5AB3" w:rsidRPr="005B5AB3" w:rsidRDefault="005B5AB3" w:rsidP="00607A1C">
      <w:pPr>
        <w:pStyle w:val="ListParagraph"/>
        <w:numPr>
          <w:ilvl w:val="0"/>
          <w:numId w:val="13"/>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Design Thinking</w:t>
      </w:r>
      <w:r w:rsidRPr="005B5AB3">
        <w:rPr>
          <w:rFonts w:ascii="Arial" w:eastAsia="Times New Roman" w:hAnsi="Arial" w:cs="Arial"/>
          <w:lang w:val="en-US" w:eastAsia="en-US"/>
        </w:rPr>
        <w:t>: Enhances critical thinking and problem-solving skills but can be time-consuming for both students and instructors, requiring significant effort to implement effectively.</w:t>
      </w:r>
    </w:p>
    <w:p w14:paraId="4CFEBBF1" w14:textId="49B45419" w:rsidR="005B5AB3" w:rsidRPr="005B5AB3" w:rsidRDefault="005B5AB3" w:rsidP="00607A1C">
      <w:pPr>
        <w:pStyle w:val="ListParagraph"/>
        <w:numPr>
          <w:ilvl w:val="0"/>
          <w:numId w:val="13"/>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Self-Learning</w:t>
      </w:r>
      <w:r w:rsidRPr="005B5AB3">
        <w:rPr>
          <w:rFonts w:ascii="Arial" w:eastAsia="Times New Roman" w:hAnsi="Arial" w:cs="Arial"/>
          <w:lang w:val="en-US" w:eastAsia="en-US"/>
        </w:rPr>
        <w:t>: Highly effective in developing research skills and fostering autonomous learning, making it particularly suitable for students who prefer independent, self-directed education.</w:t>
      </w:r>
    </w:p>
    <w:p w14:paraId="637CE7E3" w14:textId="5B63A577" w:rsidR="005B5AB3" w:rsidRPr="005B5AB3" w:rsidRDefault="005B5AB3" w:rsidP="00607A1C">
      <w:pPr>
        <w:pStyle w:val="ListParagraph"/>
        <w:numPr>
          <w:ilvl w:val="0"/>
          <w:numId w:val="13"/>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Social Media</w:t>
      </w:r>
      <w:r w:rsidRPr="005B5AB3">
        <w:rPr>
          <w:rFonts w:ascii="Arial" w:eastAsia="Times New Roman" w:hAnsi="Arial" w:cs="Arial"/>
          <w:lang w:val="en-US" w:eastAsia="en-US"/>
        </w:rPr>
        <w:t>: Improves communication and engagement among students, offering a platform for interaction, but its impact on academic performance may vary, sometimes showing mixed results.</w:t>
      </w:r>
    </w:p>
    <w:p w14:paraId="233E59E9" w14:textId="18CF9F06" w:rsidR="00F63482" w:rsidRPr="00F63482" w:rsidRDefault="00F63482" w:rsidP="00607A1C">
      <w:pPr>
        <w:pStyle w:val="ListParagraph"/>
        <w:spacing w:before="300" w:after="300"/>
        <w:ind w:right="206"/>
        <w:jc w:val="both"/>
        <w:divId w:val="465317432"/>
        <w:rPr>
          <w:rFonts w:ascii="Arial" w:eastAsia="Times New Roman" w:hAnsi="Arial" w:cs="Arial"/>
          <w:lang w:val="en-US" w:eastAsia="en-US"/>
        </w:rPr>
      </w:pPr>
    </w:p>
    <w:p w14:paraId="112EDBB6" w14:textId="7888EA40" w:rsidR="00234B39" w:rsidRDefault="00607A1C" w:rsidP="00607A1C">
      <w:pPr>
        <w:pStyle w:val="NormalWeb"/>
        <w:ind w:right="206"/>
        <w:jc w:val="both"/>
        <w:divId w:val="465317432"/>
        <w:rPr>
          <w:rFonts w:ascii="Arial" w:hAnsi="Arial" w:cs="Arial"/>
          <w:lang/>
        </w:rPr>
      </w:pPr>
      <w:r>
        <w:rPr>
          <w:rStyle w:val="Strong"/>
          <w:rFonts w:ascii="Arial" w:hAnsi="Arial" w:cs="Arial"/>
          <w:lang/>
        </w:rPr>
        <w:t>Potential Applications (150 words max)</w:t>
      </w:r>
      <w:r w:rsidR="00F63482">
        <w:rPr>
          <w:rFonts w:ascii="Arial" w:hAnsi="Arial" w:cs="Arial"/>
          <w:lang/>
        </w:rPr>
        <w:t xml:space="preserve">: </w:t>
      </w:r>
    </w:p>
    <w:p w14:paraId="6EC5266A" w14:textId="0F552F09" w:rsidR="00F63482" w:rsidRPr="005B5AB3" w:rsidRDefault="00F63482" w:rsidP="00607A1C">
      <w:pPr>
        <w:pStyle w:val="ListParagraph"/>
        <w:numPr>
          <w:ilvl w:val="0"/>
          <w:numId w:val="12"/>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Flipped Classrooms</w:t>
      </w:r>
      <w:r w:rsidRPr="005B5AB3">
        <w:rPr>
          <w:rFonts w:ascii="Arial" w:eastAsia="Times New Roman" w:hAnsi="Arial" w:cs="Arial"/>
          <w:lang w:val="en-US" w:eastAsia="en-US"/>
        </w:rPr>
        <w:t>: Best suited for courses that require active participation and discussion, such as problem-based learning environments, enhancing student engagement through in-class activities.</w:t>
      </w:r>
    </w:p>
    <w:p w14:paraId="1C5F900B" w14:textId="0E6043C1" w:rsidR="00F63482" w:rsidRPr="005B5AB3" w:rsidRDefault="00F63482" w:rsidP="00607A1C">
      <w:pPr>
        <w:pStyle w:val="ListParagraph"/>
        <w:numPr>
          <w:ilvl w:val="0"/>
          <w:numId w:val="12"/>
        </w:numPr>
        <w:spacing w:before="100" w:beforeAutospacing="1" w:after="100" w:afterAutospacing="1"/>
        <w:ind w:right="206"/>
        <w:jc w:val="both"/>
        <w:divId w:val="465317432"/>
        <w:rPr>
          <w:rFonts w:ascii="Arial" w:eastAsia="Times New Roman" w:hAnsi="Arial" w:cs="Arial"/>
          <w:lang w:val="en-US" w:eastAsia="en-US"/>
        </w:rPr>
      </w:pPr>
      <w:proofErr w:type="spellStart"/>
      <w:r w:rsidRPr="005B5AB3">
        <w:rPr>
          <w:rFonts w:ascii="Arial" w:eastAsia="Times New Roman" w:hAnsi="Arial" w:cs="Arial"/>
          <w:bCs/>
          <w:lang w:val="en-US" w:eastAsia="en-US"/>
        </w:rPr>
        <w:t>Gamification</w:t>
      </w:r>
      <w:proofErr w:type="spellEnd"/>
      <w:r w:rsidRPr="005B5AB3">
        <w:rPr>
          <w:rFonts w:ascii="Arial" w:eastAsia="Times New Roman" w:hAnsi="Arial" w:cs="Arial"/>
          <w:lang w:val="en-US" w:eastAsia="en-US"/>
        </w:rPr>
        <w:t>: Ideal for introductory courses or teaching foundational concepts, especially in STEM education, where maintaining motivation can significantly improve learning outcomes.</w:t>
      </w:r>
    </w:p>
    <w:p w14:paraId="1925C041" w14:textId="472E7389" w:rsidR="00F63482" w:rsidRPr="005B5AB3" w:rsidRDefault="00F63482" w:rsidP="00607A1C">
      <w:pPr>
        <w:pStyle w:val="ListParagraph"/>
        <w:numPr>
          <w:ilvl w:val="0"/>
          <w:numId w:val="12"/>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Design Thinking</w:t>
      </w:r>
      <w:r w:rsidRPr="005B5AB3">
        <w:rPr>
          <w:rFonts w:ascii="Arial" w:eastAsia="Times New Roman" w:hAnsi="Arial" w:cs="Arial"/>
          <w:lang w:val="en-US" w:eastAsia="en-US"/>
        </w:rPr>
        <w:t>: Applicable to courses focused on real-world problem-solving, such as engineering or business programs, promoting creativity, critical thinking, and practical application of theoretical knowledge.</w:t>
      </w:r>
    </w:p>
    <w:p w14:paraId="584D3150" w14:textId="0129F062" w:rsidR="00F63482" w:rsidRPr="005B5AB3" w:rsidRDefault="00F63482" w:rsidP="00607A1C">
      <w:pPr>
        <w:pStyle w:val="ListParagraph"/>
        <w:numPr>
          <w:ilvl w:val="0"/>
          <w:numId w:val="12"/>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lastRenderedPageBreak/>
        <w:t>Self-Learning</w:t>
      </w:r>
      <w:r w:rsidRPr="005B5AB3">
        <w:rPr>
          <w:rFonts w:ascii="Arial" w:eastAsia="Times New Roman" w:hAnsi="Arial" w:cs="Arial"/>
          <w:lang w:val="en-US" w:eastAsia="en-US"/>
        </w:rPr>
        <w:t>: Highly effective for graduate-level courses, where students are expected to engage in independent research and self-directed learning, fostering autonomy and deep understanding.</w:t>
      </w:r>
    </w:p>
    <w:p w14:paraId="2469B0A4" w14:textId="2FB2DEE0" w:rsidR="00F63482" w:rsidRPr="005B5AB3" w:rsidRDefault="00F63482" w:rsidP="00607A1C">
      <w:pPr>
        <w:pStyle w:val="ListParagraph"/>
        <w:numPr>
          <w:ilvl w:val="0"/>
          <w:numId w:val="12"/>
        </w:numPr>
        <w:spacing w:before="100" w:beforeAutospacing="1" w:after="100" w:afterAutospacing="1"/>
        <w:ind w:right="206"/>
        <w:jc w:val="both"/>
        <w:divId w:val="465317432"/>
        <w:rPr>
          <w:rFonts w:ascii="Arial" w:eastAsia="Times New Roman" w:hAnsi="Arial" w:cs="Arial"/>
          <w:lang w:val="en-US" w:eastAsia="en-US"/>
        </w:rPr>
      </w:pPr>
      <w:r w:rsidRPr="005B5AB3">
        <w:rPr>
          <w:rFonts w:ascii="Arial" w:eastAsia="Times New Roman" w:hAnsi="Arial" w:cs="Arial"/>
          <w:bCs/>
          <w:lang w:val="en-US" w:eastAsia="en-US"/>
        </w:rPr>
        <w:t>Social Media</w:t>
      </w:r>
      <w:r w:rsidRPr="005B5AB3">
        <w:rPr>
          <w:rFonts w:ascii="Arial" w:eastAsia="Times New Roman" w:hAnsi="Arial" w:cs="Arial"/>
          <w:lang w:val="en-US" w:eastAsia="en-US"/>
        </w:rPr>
        <w:t>: Useful in courses requiring strong communication and collaboration, such as group projects or workshops, providing a platform for peer interaction, real-time feedback, and enhanced engagement.</w:t>
      </w:r>
    </w:p>
    <w:p w14:paraId="4DAF81B3"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Evaluation</w:t>
      </w:r>
    </w:p>
    <w:p w14:paraId="610F8CC9" w14:textId="0680334E" w:rsidR="00234B39" w:rsidRDefault="00607A1C" w:rsidP="00607A1C">
      <w:pPr>
        <w:pStyle w:val="NormalWeb"/>
        <w:ind w:right="206"/>
        <w:jc w:val="both"/>
        <w:divId w:val="465317432"/>
        <w:rPr>
          <w:rFonts w:ascii="Arial" w:hAnsi="Arial" w:cs="Arial"/>
          <w:lang/>
        </w:rPr>
      </w:pPr>
      <w:r>
        <w:rPr>
          <w:rStyle w:val="Strong"/>
          <w:rFonts w:ascii="Arial" w:hAnsi="Arial" w:cs="Arial"/>
          <w:lang/>
        </w:rPr>
        <w:t>Clarity (50 words max)</w:t>
      </w:r>
      <w:r w:rsidR="005B5AB3">
        <w:rPr>
          <w:rFonts w:ascii="Arial" w:hAnsi="Arial" w:cs="Arial"/>
          <w:lang/>
        </w:rPr>
        <w:t xml:space="preserve">: </w:t>
      </w:r>
    </w:p>
    <w:p w14:paraId="7F3CEA82" w14:textId="19832781" w:rsidR="005B5AB3" w:rsidRPr="005B5AB3" w:rsidRDefault="005B5AB3" w:rsidP="00607A1C">
      <w:pPr>
        <w:pStyle w:val="NormalWeb"/>
        <w:ind w:right="206"/>
        <w:jc w:val="both"/>
        <w:divId w:val="465317432"/>
        <w:rPr>
          <w:rFonts w:ascii="Arial" w:hAnsi="Arial" w:cs="Arial"/>
          <w:lang/>
        </w:rPr>
      </w:pPr>
      <w:r w:rsidRPr="005B5AB3">
        <w:rPr>
          <w:rFonts w:ascii="Arial" w:hAnsi="Arial" w:cs="Arial"/>
        </w:rPr>
        <w:t>The final summary effectively highlights key teaching methods—flipped classrooms, blended learning, and experiential learning—along with their benefits like increased student engagement and improved outcomes. It also addresses challenges such as resource constraints and resistance to change, providing a clear and accessible overview of the research paper's findings.</w:t>
      </w:r>
    </w:p>
    <w:p w14:paraId="2C98F647" w14:textId="05F7B3DE" w:rsidR="00234B39" w:rsidRDefault="00607A1C" w:rsidP="00607A1C">
      <w:pPr>
        <w:pStyle w:val="NormalWeb"/>
        <w:ind w:right="206"/>
        <w:jc w:val="both"/>
        <w:divId w:val="465317432"/>
        <w:rPr>
          <w:rFonts w:ascii="Arial" w:hAnsi="Arial" w:cs="Arial"/>
          <w:lang/>
        </w:rPr>
      </w:pPr>
      <w:r>
        <w:rPr>
          <w:rStyle w:val="Strong"/>
          <w:rFonts w:ascii="Arial" w:hAnsi="Arial" w:cs="Arial"/>
          <w:lang/>
        </w:rPr>
        <w:t>Accuracy (50 words max)</w:t>
      </w:r>
      <w:r w:rsidR="005B5AB3">
        <w:rPr>
          <w:rFonts w:ascii="Arial" w:hAnsi="Arial" w:cs="Arial"/>
          <w:lang/>
        </w:rPr>
        <w:t xml:space="preserve">: </w:t>
      </w:r>
    </w:p>
    <w:p w14:paraId="0ABC0EF0" w14:textId="184EFC6F" w:rsidR="005B5AB3" w:rsidRPr="005B5AB3" w:rsidRDefault="005B5AB3" w:rsidP="00607A1C">
      <w:pPr>
        <w:pStyle w:val="NormalWeb"/>
        <w:ind w:right="206"/>
        <w:jc w:val="both"/>
        <w:divId w:val="465317432"/>
        <w:rPr>
          <w:rFonts w:ascii="Arial" w:hAnsi="Arial" w:cs="Arial"/>
          <w:lang/>
        </w:rPr>
      </w:pPr>
      <w:r w:rsidRPr="005B5AB3">
        <w:rPr>
          <w:rFonts w:ascii="Arial" w:hAnsi="Arial" w:cs="Arial"/>
        </w:rPr>
        <w:t>The insights align with the research paper’s data, accurately reflecting the trends and impacts of innovative teaching methods. Benefits and challenges described are consistent with the study’s conclusions, ensuring precise representation of the findings. This accuracy is essential for effectively conveying the study’s contributions to educational practices.</w:t>
      </w:r>
    </w:p>
    <w:p w14:paraId="727F834B" w14:textId="1EDAADC6" w:rsidR="005B5AB3" w:rsidRDefault="00607A1C" w:rsidP="00607A1C">
      <w:pPr>
        <w:pStyle w:val="NormalWeb"/>
        <w:ind w:right="206"/>
        <w:jc w:val="both"/>
        <w:divId w:val="465317432"/>
        <w:rPr>
          <w:rFonts w:ascii="Arial" w:hAnsi="Arial" w:cs="Arial"/>
          <w:lang/>
        </w:rPr>
      </w:pPr>
      <w:r>
        <w:rPr>
          <w:rStyle w:val="Strong"/>
          <w:rFonts w:ascii="Arial" w:hAnsi="Arial" w:cs="Arial"/>
          <w:lang/>
        </w:rPr>
        <w:t xml:space="preserve">Relevance (50 </w:t>
      </w:r>
      <w:r>
        <w:rPr>
          <w:rStyle w:val="Strong"/>
          <w:rFonts w:ascii="Arial" w:hAnsi="Arial" w:cs="Arial"/>
          <w:lang/>
        </w:rPr>
        <w:t>words max)</w:t>
      </w:r>
      <w:r w:rsidR="005B5AB3">
        <w:rPr>
          <w:rFonts w:ascii="Arial" w:hAnsi="Arial" w:cs="Arial"/>
          <w:lang/>
        </w:rPr>
        <w:t xml:space="preserve">: </w:t>
      </w:r>
    </w:p>
    <w:p w14:paraId="464952A1" w14:textId="08B3A6E8" w:rsidR="005B5AB3" w:rsidRDefault="005B5AB3" w:rsidP="00607A1C">
      <w:pPr>
        <w:pStyle w:val="NormalWeb"/>
        <w:ind w:right="206"/>
        <w:jc w:val="both"/>
        <w:divId w:val="465317432"/>
        <w:rPr>
          <w:rFonts w:ascii="Arial" w:hAnsi="Arial" w:cs="Arial"/>
          <w:lang/>
        </w:rPr>
      </w:pPr>
      <w:r w:rsidRPr="005B5AB3">
        <w:rPr>
          <w:rFonts w:ascii="Arial" w:hAnsi="Arial" w:cs="Arial"/>
          <w:lang/>
        </w:rPr>
        <w:t>The insights and applications are highly relevant to modern education, offering practical recommendations for implementing advanced teaching methods. These suggestions address current needs for improved student engagement and effective learning strategies, making the research findings valuable for educators and institutions adapting to contemporary educational demands.</w:t>
      </w:r>
    </w:p>
    <w:p w14:paraId="69CA94D7" w14:textId="77777777" w:rsidR="00234B39" w:rsidRDefault="00607A1C" w:rsidP="00607A1C">
      <w:pPr>
        <w:pStyle w:val="Heading3"/>
        <w:ind w:right="206"/>
        <w:jc w:val="both"/>
        <w:divId w:val="465317432"/>
        <w:rPr>
          <w:rFonts w:ascii="Arial" w:eastAsia="Times New Roman" w:hAnsi="Arial" w:cs="Arial"/>
          <w:lang/>
        </w:rPr>
      </w:pPr>
      <w:r>
        <w:rPr>
          <w:rFonts w:ascii="Arial" w:eastAsia="Times New Roman" w:hAnsi="Arial" w:cs="Arial"/>
          <w:lang/>
        </w:rPr>
        <w:t>Reflection</w:t>
      </w:r>
    </w:p>
    <w:p w14:paraId="1BBCFE56" w14:textId="5EA4449D" w:rsidR="00234B39" w:rsidRDefault="00607A1C" w:rsidP="00607A1C">
      <w:pPr>
        <w:pStyle w:val="NormalWeb"/>
        <w:ind w:right="206"/>
        <w:jc w:val="both"/>
        <w:divId w:val="465317432"/>
        <w:rPr>
          <w:rFonts w:ascii="Arial" w:hAnsi="Arial" w:cs="Arial"/>
          <w:lang/>
        </w:rPr>
      </w:pPr>
      <w:r>
        <w:rPr>
          <w:rStyle w:val="Strong"/>
          <w:rFonts w:ascii="Arial" w:hAnsi="Arial" w:cs="Arial"/>
          <w:lang/>
        </w:rPr>
        <w:t>(250 words max)</w:t>
      </w:r>
      <w:r>
        <w:rPr>
          <w:rFonts w:ascii="Arial" w:hAnsi="Arial" w:cs="Arial"/>
          <w:lang/>
        </w:rPr>
        <w:t xml:space="preserve">: </w:t>
      </w:r>
    </w:p>
    <w:p w14:paraId="09D62888" w14:textId="77777777" w:rsidR="00607A1C" w:rsidRPr="00607A1C" w:rsidRDefault="00607A1C" w:rsidP="00607A1C">
      <w:pPr>
        <w:spacing w:before="100" w:beforeAutospacing="1" w:after="100" w:afterAutospacing="1"/>
        <w:ind w:right="206"/>
        <w:jc w:val="both"/>
        <w:divId w:val="465317432"/>
        <w:rPr>
          <w:rFonts w:ascii="Arial" w:eastAsia="Times New Roman" w:hAnsi="Arial" w:cs="Arial"/>
          <w:lang w:val="en-US" w:eastAsia="en-US"/>
        </w:rPr>
      </w:pPr>
      <w:r w:rsidRPr="00607A1C">
        <w:rPr>
          <w:rFonts w:ascii="Arial" w:eastAsia="Times New Roman" w:hAnsi="Arial" w:cs="Arial"/>
          <w:lang w:val="en-US" w:eastAsia="en-US"/>
        </w:rPr>
        <w:t>Engaging with this research paper has underscored the importance of refining summaries to accurately capture the essence of complex studies while maintaining accessibility. The primary challenge was balancing thoroughness with conciseness, particularly when summarizing intricate educational methods. Ensuring that each summary conveyed detailed and multifaceted information without oversimplification required careful iterative refinement of prompts and summaries. This iterative process was crucial in distilling core messages and preserving critical nuances, highlighting the need for precise and clear communication of research findings.</w:t>
      </w:r>
    </w:p>
    <w:p w14:paraId="159BD204" w14:textId="57CBC1C9" w:rsidR="00607A1C" w:rsidRPr="00607A1C" w:rsidRDefault="00607A1C" w:rsidP="00607A1C">
      <w:pPr>
        <w:spacing w:before="100" w:beforeAutospacing="1" w:after="100" w:afterAutospacing="1"/>
        <w:ind w:right="206"/>
        <w:jc w:val="both"/>
        <w:divId w:val="465317432"/>
        <w:rPr>
          <w:rFonts w:ascii="Arial" w:eastAsia="Times New Roman" w:hAnsi="Arial" w:cs="Arial"/>
          <w:lang w:val="en-US" w:eastAsia="en-US"/>
        </w:rPr>
      </w:pPr>
      <w:r w:rsidRPr="00607A1C">
        <w:rPr>
          <w:rFonts w:ascii="Arial" w:eastAsia="Times New Roman" w:hAnsi="Arial" w:cs="Arial"/>
          <w:lang w:val="en-US" w:eastAsia="en-US"/>
        </w:rPr>
        <w:lastRenderedPageBreak/>
        <w:t>Through this process, I developed a deeper appreciation for the evolving nature of educational techniques, which continuously adapt to technological advancements and changing societal needs. The experience emphasized the necessity of aligning teaching methods with learning objectives to enhance their effectiveness and impact. Addressing challenges such as resource constraints and resistance to new methods, and providing actionable insights, reinforced the value of adaptive and forward-thinking appro</w:t>
      </w:r>
      <w:r>
        <w:rPr>
          <w:rFonts w:ascii="Arial" w:eastAsia="Times New Roman" w:hAnsi="Arial" w:cs="Arial"/>
          <w:lang w:val="en-US" w:eastAsia="en-US"/>
        </w:rPr>
        <w:t>aches in education.</w:t>
      </w:r>
    </w:p>
    <w:p w14:paraId="06401BC2" w14:textId="15D4991B" w:rsidR="00607A1C" w:rsidRPr="00607A1C" w:rsidRDefault="00607A1C" w:rsidP="00607A1C">
      <w:pPr>
        <w:spacing w:before="100" w:beforeAutospacing="1" w:after="100" w:afterAutospacing="1"/>
        <w:ind w:right="206"/>
        <w:jc w:val="both"/>
        <w:divId w:val="465317432"/>
        <w:rPr>
          <w:rFonts w:ascii="Arial" w:eastAsia="Times New Roman" w:hAnsi="Arial" w:cs="Arial"/>
          <w:lang w:val="en-US" w:eastAsia="en-US"/>
        </w:rPr>
      </w:pPr>
      <w:r w:rsidRPr="00607A1C">
        <w:rPr>
          <w:rFonts w:ascii="Arial" w:eastAsia="Times New Roman" w:hAnsi="Arial" w:cs="Arial"/>
          <w:lang w:val="en-US" w:eastAsia="en-US"/>
        </w:rPr>
        <w:t>The exercise also highlighted the dynamic nature of educational practices and the importance of ongoing innovation and adaptation to meet the evolving demands of learners and educators. It became evident that continuous improvement and responsiveness to new trends are essential for maximizing the effectiveness of educational strategies. Overall, this process has been invaluable in understanding how to effectively communicate complex research and the relevance of innovative educational practices in contemporary settings.</w:t>
      </w:r>
    </w:p>
    <w:p w14:paraId="5EE915C6" w14:textId="77777777" w:rsidR="00607A1C" w:rsidRDefault="00607A1C" w:rsidP="00607A1C">
      <w:pPr>
        <w:pStyle w:val="NormalWeb"/>
        <w:ind w:right="206"/>
        <w:jc w:val="both"/>
        <w:divId w:val="465317432"/>
        <w:rPr>
          <w:rFonts w:ascii="Arial" w:hAnsi="Arial" w:cs="Arial"/>
          <w:lang/>
        </w:rPr>
      </w:pPr>
    </w:p>
    <w:p w14:paraId="1E1A6E14" w14:textId="6F854353" w:rsidR="0046607C" w:rsidRDefault="0046607C" w:rsidP="00607A1C">
      <w:pPr>
        <w:pStyle w:val="NormalWeb"/>
        <w:ind w:right="206"/>
        <w:jc w:val="both"/>
        <w:divId w:val="492985870"/>
        <w:rPr>
          <w:rFonts w:ascii="Arial" w:hAnsi="Arial" w:cs="Arial"/>
          <w:lang/>
        </w:rPr>
      </w:pPr>
    </w:p>
    <w:sectPr w:rsidR="0046607C" w:rsidSect="00607A1C">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26041"/>
    <w:multiLevelType w:val="multilevel"/>
    <w:tmpl w:val="C4C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B54149"/>
    <w:multiLevelType w:val="hybridMultilevel"/>
    <w:tmpl w:val="8D74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422CF"/>
    <w:multiLevelType w:val="hybridMultilevel"/>
    <w:tmpl w:val="35C4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1C01A8"/>
    <w:multiLevelType w:val="hybridMultilevel"/>
    <w:tmpl w:val="8E08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8A0513"/>
    <w:multiLevelType w:val="hybridMultilevel"/>
    <w:tmpl w:val="D73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4"/>
  </w:num>
  <w:num w:numId="5">
    <w:abstractNumId w:val="2"/>
  </w:num>
  <w:num w:numId="6">
    <w:abstractNumId w:val="7"/>
  </w:num>
  <w:num w:numId="7">
    <w:abstractNumId w:val="6"/>
  </w:num>
  <w:num w:numId="8">
    <w:abstractNumId w:val="0"/>
  </w:num>
  <w:num w:numId="9">
    <w:abstractNumId w:val="1"/>
  </w:num>
  <w:num w:numId="10">
    <w:abstractNumId w:val="12"/>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234B39"/>
    <w:rsid w:val="00391EDD"/>
    <w:rsid w:val="0046607C"/>
    <w:rsid w:val="005244B8"/>
    <w:rsid w:val="005B5AB3"/>
    <w:rsid w:val="00607A1C"/>
    <w:rsid w:val="00774523"/>
    <w:rsid w:val="00A958D5"/>
    <w:rsid w:val="00B45D63"/>
    <w:rsid w:val="00DD5008"/>
    <w:rsid w:val="00EB2D84"/>
    <w:rsid w:val="00EB63BE"/>
    <w:rsid w:val="00F63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634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63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966172">
                  <w:marLeft w:val="0"/>
                  <w:marRight w:val="0"/>
                  <w:marTop w:val="0"/>
                  <w:marBottom w:val="0"/>
                  <w:divBdr>
                    <w:top w:val="none" w:sz="0" w:space="0" w:color="auto"/>
                    <w:left w:val="none" w:sz="0" w:space="0" w:color="auto"/>
                    <w:bottom w:val="none" w:sz="0" w:space="0" w:color="auto"/>
                    <w:right w:val="none" w:sz="0" w:space="0" w:color="auto"/>
                  </w:divBdr>
                </w:div>
                <w:div w:id="669332664">
                  <w:marLeft w:val="0"/>
                  <w:marRight w:val="0"/>
                  <w:marTop w:val="0"/>
                  <w:marBottom w:val="0"/>
                  <w:divBdr>
                    <w:top w:val="none" w:sz="0" w:space="0" w:color="auto"/>
                    <w:left w:val="none" w:sz="0" w:space="0" w:color="auto"/>
                    <w:bottom w:val="none" w:sz="0" w:space="0" w:color="auto"/>
                    <w:right w:val="none" w:sz="0" w:space="0" w:color="auto"/>
                  </w:divBdr>
                </w:div>
                <w:div w:id="971792673">
                  <w:marLeft w:val="0"/>
                  <w:marRight w:val="0"/>
                  <w:marTop w:val="0"/>
                  <w:marBottom w:val="0"/>
                  <w:divBdr>
                    <w:top w:val="none" w:sz="0" w:space="0" w:color="auto"/>
                    <w:left w:val="none" w:sz="0" w:space="0" w:color="auto"/>
                    <w:bottom w:val="none" w:sz="0" w:space="0" w:color="auto"/>
                    <w:right w:val="none" w:sz="0" w:space="0" w:color="auto"/>
                  </w:divBdr>
                </w:div>
                <w:div w:id="457069504">
                  <w:marLeft w:val="0"/>
                  <w:marRight w:val="0"/>
                  <w:marTop w:val="0"/>
                  <w:marBottom w:val="0"/>
                  <w:divBdr>
                    <w:top w:val="none" w:sz="0" w:space="0" w:color="auto"/>
                    <w:left w:val="none" w:sz="0" w:space="0" w:color="auto"/>
                    <w:bottom w:val="none" w:sz="0" w:space="0" w:color="auto"/>
                    <w:right w:val="none" w:sz="0" w:space="0" w:color="auto"/>
                  </w:divBdr>
                </w:div>
                <w:div w:id="133765574">
                  <w:marLeft w:val="0"/>
                  <w:marRight w:val="0"/>
                  <w:marTop w:val="0"/>
                  <w:marBottom w:val="0"/>
                  <w:divBdr>
                    <w:top w:val="none" w:sz="0" w:space="0" w:color="auto"/>
                    <w:left w:val="none" w:sz="0" w:space="0" w:color="auto"/>
                    <w:bottom w:val="none" w:sz="0" w:space="0" w:color="auto"/>
                    <w:right w:val="none" w:sz="0" w:space="0" w:color="auto"/>
                  </w:divBdr>
                </w:div>
                <w:div w:id="1232732218">
                  <w:marLeft w:val="0"/>
                  <w:marRight w:val="0"/>
                  <w:marTop w:val="0"/>
                  <w:marBottom w:val="0"/>
                  <w:divBdr>
                    <w:top w:val="none" w:sz="0" w:space="0" w:color="auto"/>
                    <w:left w:val="none" w:sz="0" w:space="0" w:color="auto"/>
                    <w:bottom w:val="none" w:sz="0" w:space="0" w:color="auto"/>
                    <w:right w:val="none" w:sz="0" w:space="0" w:color="auto"/>
                  </w:divBdr>
                </w:div>
                <w:div w:id="1495610834">
                  <w:marLeft w:val="0"/>
                  <w:marRight w:val="0"/>
                  <w:marTop w:val="0"/>
                  <w:marBottom w:val="0"/>
                  <w:divBdr>
                    <w:top w:val="none" w:sz="0" w:space="0" w:color="auto"/>
                    <w:left w:val="none" w:sz="0" w:space="0" w:color="auto"/>
                    <w:bottom w:val="none" w:sz="0" w:space="0" w:color="auto"/>
                    <w:right w:val="none" w:sz="0" w:space="0" w:color="auto"/>
                  </w:divBdr>
                </w:div>
                <w:div w:id="1295254531">
                  <w:marLeft w:val="0"/>
                  <w:marRight w:val="0"/>
                  <w:marTop w:val="0"/>
                  <w:marBottom w:val="0"/>
                  <w:divBdr>
                    <w:top w:val="none" w:sz="0" w:space="0" w:color="auto"/>
                    <w:left w:val="none" w:sz="0" w:space="0" w:color="auto"/>
                    <w:bottom w:val="none" w:sz="0" w:space="0" w:color="auto"/>
                    <w:right w:val="none" w:sz="0" w:space="0" w:color="auto"/>
                  </w:divBdr>
                </w:div>
                <w:div w:id="62477095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3074379_Innovative_Higher_Education_Teaching_and_Learning_Techniques_Implementation_Trends_and_Assessment_Approach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user</cp:lastModifiedBy>
  <cp:revision>4</cp:revision>
  <dcterms:created xsi:type="dcterms:W3CDTF">2024-08-11T10:13:00Z</dcterms:created>
  <dcterms:modified xsi:type="dcterms:W3CDTF">2024-09-07T11:41:00Z</dcterms:modified>
</cp:coreProperties>
</file>