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hd w:fill="1F3864" w:val="clear"/>
        <w:spacing w:after="0" w:before="0"/>
        <w:jc w:val="center"/>
      </w:pPr>
      <w:r>
        <w:rPr>
          <w:rFonts w:ascii="Arial" w:cs="Arial" w:eastAsia="Arial" w:hAnsi="Arial"/>
          <w:b/>
          <w:bCs/>
          <w:color w:val="FFFFFF"/>
          <w:sz w:val="52"/>
          <w:szCs w:val="52"/>
        </w:rPr>
        <w:t xml:space="preserve">MOVIE RENTAL ANALYSIS</w:t>
      </w:r>
    </w:p>
    <w:p>
      <w:pPr>
        <w:shd w:fill="1F3864" w:val="clear"/>
        <w:spacing w:after="240" w:before="0"/>
        <w:jc w:val="center"/>
      </w:pPr>
      <w:r>
        <w:rPr>
          <w:rFonts w:ascii="Arial" w:cs="Arial" w:eastAsia="Arial" w:hAnsi="Arial"/>
          <w:b/>
          <w:bCs/>
          <w:color w:val="E07B28"/>
          <w:sz w:val="28"/>
          <w:szCs w:val="28"/>
        </w:rPr>
        <w:t xml:space="preserve">MECE Breakdown &amp; Insights Document</w:t>
      </w:r>
    </w:p>
    <w:p>
      <w:pPr>
        <w:spacing w:after="0" w:before="400"/>
      </w:pPr>
      <w:r>
        <w:t xml:space="preserve"/>
      </w:r>
    </w:p>
    <w:p>
      <w:pPr>
        <w:spacing w:after="80" w:before="0"/>
        <w:jc w:val="center"/>
      </w:pPr>
      <w:r>
        <w:rPr>
          <w:rFonts w:ascii="Arial" w:cs="Arial" w:eastAsia="Arial" w:hAnsi="Arial"/>
          <w:i/>
          <w:iCs/>
          <w:color w:val="444444"/>
          <w:sz w:val="24"/>
          <w:szCs w:val="24"/>
        </w:rPr>
        <w:t xml:space="preserve">Mutually Exclusive, Collectively Exhaustive Analysis</w:t>
      </w:r>
    </w:p>
    <w:p>
      <w:pPr>
        <w:spacing w:after="80" w:before="0"/>
        <w:jc w:val="center"/>
      </w:pPr>
      <w:r>
        <w:rPr>
          <w:rFonts w:ascii="Arial" w:cs="Arial" w:eastAsia="Arial" w:hAnsi="Arial"/>
          <w:i/>
          <w:iCs/>
          <w:color w:val="444444"/>
          <w:sz w:val="24"/>
          <w:szCs w:val="24"/>
        </w:rPr>
        <w:t xml:space="preserve">for Data-Driven Decision Making</w:t>
      </w:r>
    </w:p>
    <w:p>
      <w:pPr>
        <w:pageBreakBefore/>
      </w:pPr>
      <w:r>
        <w:t xml:space="preserve"/>
      </w:r>
    </w:p>
    <w:p>
      <w:pPr>
        <w:pStyle w:val="Heading1"/>
        <w:spacing w:after="120" w:before="280"/>
      </w:pPr>
      <w:r>
        <w:rPr>
          <w:rFonts w:ascii="Arial" w:cs="Arial" w:eastAsia="Arial" w:hAnsi="Arial"/>
          <w:b/>
          <w:bCs/>
          <w:color w:val="1F3864"/>
          <w:sz w:val="30"/>
          <w:szCs w:val="30"/>
        </w:rPr>
        <w:t xml:space="preserve">1. Introduction</w:t>
      </w:r>
    </w:p>
    <w:p>
      <w:pPr>
        <w:pBdr>
          <w:bottom w:val="single" w:color="2E7D7D" w:sz="6" w:space="1"/>
        </w:pBdr>
        <w:spacing w:after="160" w:before="60"/>
      </w:pPr>
      <w:r>
        <w:t xml:space="preserve"/>
      </w:r>
    </w:p>
    <w:p>
      <w:pPr>
        <w:spacing w:after="60" w:before="60"/>
      </w:pPr>
      <w:r>
        <w:rPr>
          <w:rFonts w:ascii="Arial" w:cs="Arial" w:eastAsia="Arial" w:hAnsi="Arial"/>
          <w:color w:val="444444"/>
          <w:sz w:val="20"/>
          <w:szCs w:val="20"/>
        </w:rPr>
        <w:t xml:space="preserve">This document presents a Mutually Exclusive, Collectively Exhaustive (MECE) breakdown of the Movie Rental Analysis Power BI Dashboard. Each analysis domain is distinct with no overlap, and together they cover every dimension of business performance tracked within the Movie Rental database (Sakila).</w:t>
      </w:r>
    </w:p>
    <w:p>
      <w:pPr>
        <w:spacing w:after="120" w:before="120"/>
      </w:pPr>
      <w:r>
        <w:t xml:space="preserve"/>
      </w:r>
    </w:p>
    <w:p>
      <w:pPr>
        <w:spacing w:after="60" w:before="60"/>
      </w:pPr>
      <w:r>
        <w:rPr>
          <w:rFonts w:ascii="Arial" w:cs="Arial" w:eastAsia="Arial" w:hAnsi="Arial"/>
          <w:color w:val="444444"/>
          <w:sz w:val="20"/>
          <w:szCs w:val="20"/>
        </w:rPr>
        <w:t xml:space="preserve">The Movie Rental database captures the end-to-end operations of a fictitious DVD rental business — from customer rentals and payment processing to film inventory, staff performance, and store management. This MECE framework structures those 11 source tables into five coherent analytical pillars.</w:t>
      </w:r>
    </w:p>
    <w:p>
      <w:pPr>
        <w:spacing w:after="160" w:before="160"/>
      </w:pPr>
      <w:r>
        <w:t xml:space="preserve"/>
      </w:r>
    </w:p>
    <w:p>
      <w:pPr>
        <w:pStyle w:val="Heading2"/>
        <w:spacing w:after="100" w:before="220"/>
      </w:pPr>
      <w:r>
        <w:rPr>
          <w:rFonts w:ascii="Arial" w:cs="Arial" w:eastAsia="Arial" w:hAnsi="Arial"/>
          <w:b/>
          <w:bCs/>
          <w:color w:val="1F5C5C"/>
          <w:sz w:val="26"/>
          <w:szCs w:val="26"/>
        </w:rPr>
        <w:t xml:space="preserve">1.1  What is MECE?</w:t>
      </w:r>
    </w:p>
    <w:p>
      <w:pPr>
        <w:spacing w:after="60" w:before="60"/>
      </w:pPr>
      <w:r>
        <w:rPr>
          <w:rFonts w:ascii="Arial" w:cs="Arial" w:eastAsia="Arial" w:hAnsi="Arial"/>
          <w:color w:val="444444"/>
          <w:sz w:val="20"/>
          <w:szCs w:val="20"/>
        </w:rPr>
        <w:t xml:space="preserve">MECE is a structured thinking principle used in consulting and business intelligence:</w:t>
      </w:r>
    </w:p>
    <w:p>
      <w:pPr>
        <w:spacing w:after="60" w:before="60"/>
      </w:pPr>
      <w:r>
        <w:t xml:space="preserve"/>
      </w:r>
    </w:p>
    <w:p>
      <w:pPr>
        <w:pStyle w:val="ListParagraph"/>
        <w:numPr>
          <w:ilvl w:val="0"/>
          <w:numId w:val="2"/>
        </w:numPr>
        <w:spacing w:after="40" w:before="60"/>
      </w:pPr>
      <w:r>
        <w:rPr>
          <w:rFonts w:ascii="Arial" w:cs="Arial" w:eastAsia="Arial" w:hAnsi="Arial"/>
          <w:color w:val="1A1A1A"/>
          <w:sz w:val="20"/>
          <w:szCs w:val="20"/>
        </w:rPr>
        <w:t xml:space="preserve">Mutually Exclusive: Each analysis area covers a distinct set of questions with no overlap between pillars.</w:t>
      </w:r>
    </w:p>
    <w:p>
      <w:pPr>
        <w:pStyle w:val="ListParagraph"/>
        <w:numPr>
          <w:ilvl w:val="0"/>
          <w:numId w:val="2"/>
        </w:numPr>
        <w:spacing w:after="40" w:before="60"/>
      </w:pPr>
      <w:r>
        <w:rPr>
          <w:rFonts w:ascii="Arial" w:cs="Arial" w:eastAsia="Arial" w:hAnsi="Arial"/>
          <w:color w:val="1A1A1A"/>
          <w:sz w:val="20"/>
          <w:szCs w:val="20"/>
        </w:rPr>
        <w:t xml:space="preserve">Collectively Exhaustive: Together, all five pillars address every critical business question stakeholders may raise.</w:t>
      </w:r>
    </w:p>
    <w:p>
      <w:pPr>
        <w:spacing w:after="120" w:before="120"/>
      </w:pPr>
      <w:r>
        <w:t xml:space="preserve"/>
      </w:r>
    </w:p>
    <w:p>
      <w:pPr>
        <w:spacing w:after="60" w:before="60"/>
      </w:pPr>
      <w:r>
        <w:rPr>
          <w:rFonts w:ascii="Arial" w:cs="Arial" w:eastAsia="Arial" w:hAnsi="Arial"/>
          <w:color w:val="444444"/>
          <w:sz w:val="20"/>
          <w:szCs w:val="20"/>
        </w:rPr>
        <w:t xml:space="preserve">By applying MECE to the Power BI design, the dashboard avoids duplication, ensures complete coverage, and makes navigation intuitive for decision-makers at every level.</w:t>
      </w:r>
    </w:p>
    <w:p>
      <w:pPr>
        <w:spacing w:after="160" w:before="160"/>
      </w:pPr>
      <w:r>
        <w:t xml:space="preserve"/>
      </w:r>
    </w:p>
    <w:p>
      <w:pPr>
        <w:pStyle w:val="Heading2"/>
        <w:spacing w:after="100" w:before="220"/>
      </w:pPr>
      <w:r>
        <w:rPr>
          <w:rFonts w:ascii="Arial" w:cs="Arial" w:eastAsia="Arial" w:hAnsi="Arial"/>
          <w:b/>
          <w:bCs/>
          <w:color w:val="1F5C5C"/>
          <w:sz w:val="26"/>
          <w:szCs w:val="26"/>
        </w:rPr>
        <w:t xml:space="preserve">1.2  Dataset Overview — Source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1"/>
                <w:szCs w:val="21"/>
              </w:rPr>
              <w:t xml:space="preserve">Table</w:t>
            </w:r>
          </w:p>
        </w:tc>
        <w:tc>
          <w:tcPr>
            <w:tcW w:type="dxa" w:w="7160"/>
            <w:tcBorders>
              <w:top w:val="single" w:color="AAAAAA" w:sz="4"/>
              <w:left w:val="single" w:color="AAAAAA" w:sz="4"/>
              <w:bottom w:val="single" w:color="AAAAAA" w:sz="4"/>
              <w:right w:val="single" w:color="AAAAAA" w:sz="4"/>
            </w:tcBorders>
            <w:shd w:fill="1F3864" w:val="clear"/>
            <w:tcMar>
              <w:top w:type="dxa" w:w="100"/>
              <w:left w:type="dxa" w:w="150"/>
              <w:bottom w:type="dxa" w:w="100"/>
              <w:right w:type="dxa" w:w="150"/>
            </w:tcMar>
          </w:tcPr>
          <w:p>
            <w:r>
              <w:rPr>
                <w:rFonts w:ascii="Arial" w:cs="Arial" w:eastAsia="Arial" w:hAnsi="Arial"/>
                <w:b/>
                <w:bCs/>
                <w:color w:val="FFFFFF"/>
                <w:sz w:val="21"/>
                <w:szCs w:val="21"/>
              </w:rPr>
              <w:t xml:space="preserve">Description &amp; Role in Analysis</w:t>
            </w:r>
          </w:p>
        </w:tc>
      </w:tr>
      <w:tr>
        <w:tc>
          <w:tcPr>
            <w:tcW w:type="dxa" w:w="220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b/>
                <w:bCs/>
                <w:color w:val="1F3864"/>
                <w:sz w:val="20"/>
                <w:szCs w:val="20"/>
              </w:rPr>
              <w:t xml:space="preserve">rental</w:t>
            </w:r>
          </w:p>
        </w:tc>
        <w:tc>
          <w:tcPr>
            <w:tcW w:type="dxa" w:w="716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color w:val="1A1A1A"/>
                <w:sz w:val="20"/>
                <w:szCs w:val="20"/>
              </w:rPr>
              <w:t xml:space="preserve">Core fact table — rental_id, rental_date, return_date, customer_id, inventory_id, staff_id — drives all rental trend and behavior analysis.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b/>
                <w:bCs/>
                <w:color w:val="1F3864"/>
                <w:sz w:val="20"/>
                <w:szCs w:val="20"/>
              </w:rPr>
              <w:t xml:space="preserve">payment</w:t>
            </w:r>
          </w:p>
        </w:tc>
        <w:tc>
          <w:tcPr>
            <w:tcW w:type="dxa" w:w="716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color w:val="1A1A1A"/>
                <w:sz w:val="20"/>
                <w:szCs w:val="20"/>
              </w:rPr>
              <w:t xml:space="preserve">Transaction records — payment_id, amount, payment_date — enables revenue, spend, and pricing analysis.</w:t>
            </w:r>
          </w:p>
        </w:tc>
      </w:tr>
      <w:tr>
        <w:tc>
          <w:tcPr>
            <w:tcW w:type="dxa" w:w="220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b/>
                <w:bCs/>
                <w:color w:val="1F3864"/>
                <w:sz w:val="20"/>
                <w:szCs w:val="20"/>
              </w:rPr>
              <w:t xml:space="preserve">film</w:t>
            </w:r>
          </w:p>
        </w:tc>
        <w:tc>
          <w:tcPr>
            <w:tcW w:type="dxa" w:w="716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color w:val="1A1A1A"/>
                <w:sz w:val="20"/>
                <w:szCs w:val="20"/>
              </w:rPr>
              <w:t xml:space="preserve">Film catalog — title, rental_rate, length, rating, replacement_cost — drives film performance and pricing analysis.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b/>
                <w:bCs/>
                <w:color w:val="1F3864"/>
                <w:sz w:val="20"/>
                <w:szCs w:val="20"/>
              </w:rPr>
              <w:t xml:space="preserve">inventory</w:t>
            </w:r>
          </w:p>
        </w:tc>
        <w:tc>
          <w:tcPr>
            <w:tcW w:type="dxa" w:w="716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color w:val="1A1A1A"/>
                <w:sz w:val="20"/>
                <w:szCs w:val="20"/>
              </w:rPr>
              <w:t xml:space="preserve">Stock records — inventory_id, film_id, store_id — enables availability and stock pressure analysis.</w:t>
            </w:r>
          </w:p>
        </w:tc>
      </w:tr>
      <w:tr>
        <w:tc>
          <w:tcPr>
            <w:tcW w:type="dxa" w:w="220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b/>
                <w:bCs/>
                <w:color w:val="1F3864"/>
                <w:sz w:val="20"/>
                <w:szCs w:val="20"/>
              </w:rPr>
              <w:t xml:space="preserve">customer</w:t>
            </w:r>
          </w:p>
        </w:tc>
        <w:tc>
          <w:tcPr>
            <w:tcW w:type="dxa" w:w="716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color w:val="1A1A1A"/>
                <w:sz w:val="20"/>
                <w:szCs w:val="20"/>
              </w:rPr>
              <w:t xml:space="preserve">Customer profiles — customer_id, store_id, active status, city — drives segmentation and behavior analysis.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b/>
                <w:bCs/>
                <w:color w:val="1F3864"/>
                <w:sz w:val="20"/>
                <w:szCs w:val="20"/>
              </w:rPr>
              <w:t xml:space="preserve">staff</w:t>
            </w:r>
          </w:p>
        </w:tc>
        <w:tc>
          <w:tcPr>
            <w:tcW w:type="dxa" w:w="716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color w:val="1A1A1A"/>
                <w:sz w:val="20"/>
                <w:szCs w:val="20"/>
              </w:rPr>
              <w:t xml:space="preserve">Staff records — staff_id, store_id, active status — powers staff performance analysis.</w:t>
            </w:r>
          </w:p>
        </w:tc>
      </w:tr>
      <w:tr>
        <w:tc>
          <w:tcPr>
            <w:tcW w:type="dxa" w:w="220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b/>
                <w:bCs/>
                <w:color w:val="1F3864"/>
                <w:sz w:val="20"/>
                <w:szCs w:val="20"/>
              </w:rPr>
              <w:t xml:space="preserve">store</w:t>
            </w:r>
          </w:p>
        </w:tc>
        <w:tc>
          <w:tcPr>
            <w:tcW w:type="dxa" w:w="716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color w:val="1A1A1A"/>
                <w:sz w:val="20"/>
                <w:szCs w:val="20"/>
              </w:rPr>
              <w:t xml:space="preserve">Store details — store_id, manager_staff_id, address_id — enables store comparison.</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b/>
                <w:bCs/>
                <w:color w:val="1F3864"/>
                <w:sz w:val="20"/>
                <w:szCs w:val="20"/>
              </w:rPr>
              <w:t xml:space="preserve">category</w:t>
            </w:r>
          </w:p>
        </w:tc>
        <w:tc>
          <w:tcPr>
            <w:tcW w:type="dxa" w:w="716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color w:val="1A1A1A"/>
                <w:sz w:val="20"/>
                <w:szCs w:val="20"/>
              </w:rPr>
              <w:t xml:space="preserve">Film genres — 16 categories including Action, Comedy, Drama — enables category trend analysis.</w:t>
            </w:r>
          </w:p>
        </w:tc>
      </w:tr>
      <w:tr>
        <w:tc>
          <w:tcPr>
            <w:tcW w:type="dxa" w:w="220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b/>
                <w:bCs/>
                <w:color w:val="1F3864"/>
                <w:sz w:val="20"/>
                <w:szCs w:val="20"/>
              </w:rPr>
              <w:t xml:space="preserve">film_category</w:t>
            </w:r>
          </w:p>
        </w:tc>
        <w:tc>
          <w:tcPr>
            <w:tcW w:type="dxa" w:w="716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color w:val="1A1A1A"/>
                <w:sz w:val="20"/>
                <w:szCs w:val="20"/>
              </w:rPr>
              <w:t xml:space="preserve">Links films to categories — bridges film and category tables.</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b/>
                <w:bCs/>
                <w:color w:val="1F3864"/>
                <w:sz w:val="20"/>
                <w:szCs w:val="20"/>
              </w:rPr>
              <w:t xml:space="preserve">actor</w:t>
            </w:r>
          </w:p>
        </w:tc>
        <w:tc>
          <w:tcPr>
            <w:tcW w:type="dxa" w:w="7160"/>
            <w:tcBorders>
              <w:top w:val="single" w:color="AAAAAA" w:sz="4"/>
              <w:left w:val="single" w:color="AAAAAA" w:sz="4"/>
              <w:bottom w:val="single" w:color="AAAAAA" w:sz="4"/>
              <w:right w:val="single" w:color="AAAAAA" w:sz="4"/>
            </w:tcBorders>
            <w:shd w:fill="FFFFFF" w:val="clear"/>
            <w:tcMar>
              <w:top w:type="dxa" w:w="90"/>
              <w:left w:type="dxa" w:w="150"/>
              <w:bottom w:type="dxa" w:w="90"/>
              <w:right w:type="dxa" w:w="150"/>
            </w:tcMar>
          </w:tcPr>
          <w:p>
            <w:r>
              <w:rPr>
                <w:rFonts w:ascii="Arial" w:cs="Arial" w:eastAsia="Arial" w:hAnsi="Arial"/>
                <w:color w:val="1A1A1A"/>
                <w:sz w:val="20"/>
                <w:szCs w:val="20"/>
              </w:rPr>
              <w:t xml:space="preserve">Actor profiles — actor_id, name — supports film-actor relationship analysis.</w:t>
            </w:r>
          </w:p>
        </w:tc>
      </w:tr>
      <w:tr>
        <w:tc>
          <w:tcPr>
            <w:tcW w:type="dxa" w:w="220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b/>
                <w:bCs/>
                <w:color w:val="1F3864"/>
                <w:sz w:val="20"/>
                <w:szCs w:val="20"/>
              </w:rPr>
              <w:t xml:space="preserve">address / city / country</w:t>
            </w:r>
          </w:p>
        </w:tc>
        <w:tc>
          <w:tcPr>
            <w:tcW w:type="dxa" w:w="7160"/>
            <w:tcBorders>
              <w:top w:val="single" w:color="AAAAAA" w:sz="4"/>
              <w:left w:val="single" w:color="AAAAAA" w:sz="4"/>
              <w:bottom w:val="single" w:color="AAAAAA" w:sz="4"/>
              <w:right w:val="single" w:color="AAAAAA" w:sz="4"/>
            </w:tcBorders>
            <w:shd w:fill="F5F5F5" w:val="clear"/>
            <w:tcMar>
              <w:top w:type="dxa" w:w="90"/>
              <w:left w:type="dxa" w:w="150"/>
              <w:bottom w:type="dxa" w:w="90"/>
              <w:right w:type="dxa" w:w="150"/>
            </w:tcMar>
          </w:tcPr>
          <w:p>
            <w:r>
              <w:rPr>
                <w:rFonts w:ascii="Arial" w:cs="Arial" w:eastAsia="Arial" w:hAnsi="Arial"/>
                <w:color w:val="1A1A1A"/>
                <w:sz w:val="20"/>
                <w:szCs w:val="20"/>
              </w:rPr>
              <w:t xml:space="preserve">Geographic hierarchy — links customers and stores to locations worldwide.</w:t>
            </w:r>
          </w:p>
        </w:tc>
      </w:tr>
    </w:tbl>
    <w:p>
      <w:pPr>
        <w:pageBreakBefore/>
      </w:pPr>
      <w:r>
        <w:t xml:space="preserve"/>
      </w:r>
    </w:p>
    <w:p>
      <w:pPr>
        <w:pStyle w:val="Heading1"/>
        <w:spacing w:after="120" w:before="280"/>
      </w:pPr>
      <w:r>
        <w:rPr>
          <w:rFonts w:ascii="Arial" w:cs="Arial" w:eastAsia="Arial" w:hAnsi="Arial"/>
          <w:b/>
          <w:bCs/>
          <w:color w:val="1F3864"/>
          <w:sz w:val="30"/>
          <w:szCs w:val="30"/>
        </w:rPr>
        <w:t xml:space="preserve">2. MECE Breakdown — Five Analytical Pillars</w:t>
      </w:r>
    </w:p>
    <w:p>
      <w:pPr>
        <w:pBdr>
          <w:bottom w:val="single" w:color="2E7D7D" w:sz="6" w:space="1"/>
        </w:pBdr>
        <w:spacing w:after="160" w:before="60"/>
      </w:pPr>
      <w:r>
        <w:t xml:space="preserve"/>
      </w:r>
    </w:p>
    <w:p>
      <w:pPr>
        <w:spacing w:after="60" w:before="60"/>
      </w:pPr>
      <w:r>
        <w:rPr>
          <w:rFonts w:ascii="Arial" w:cs="Arial" w:eastAsia="Arial" w:hAnsi="Arial"/>
          <w:color w:val="444444"/>
          <w:sz w:val="20"/>
          <w:szCs w:val="20"/>
        </w:rPr>
        <w:t xml:space="preserve">The Movie Rental Analysis Power BI report is organized into five distinct, non-overlapping analytical domains. Each pillar draws from specific source tables and answers a unique set of business questions.</w:t>
      </w:r>
    </w:p>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1F5C5C"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Rental &amp; Revenue Analysis</w:t>
            </w:r>
          </w:p>
        </w:tc>
        <w:tc>
          <w:tcPr>
            <w:tcW w:type="dxa" w:w="1872"/>
            <w:tcBorders>
              <w:top w:val="single" w:color="AAAAAA" w:sz="4"/>
              <w:left w:val="single" w:color="AAAAAA" w:sz="4"/>
              <w:bottom w:val="single" w:color="AAAAAA" w:sz="4"/>
              <w:right w:val="single" w:color="AAAAAA" w:sz="4"/>
            </w:tcBorders>
            <w:shd w:fill="E07B28"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Customer Analysis</w:t>
            </w:r>
          </w:p>
        </w:tc>
        <w:tc>
          <w:tcPr>
            <w:tcW w:type="dxa" w:w="1872"/>
            <w:tcBorders>
              <w:top w:val="single" w:color="AAAAAA" w:sz="4"/>
              <w:left w:val="single" w:color="AAAAAA" w:sz="4"/>
              <w:bottom w:val="single" w:color="AAAAAA" w:sz="4"/>
              <w:right w:val="single" w:color="AAAAAA" w:sz="4"/>
            </w:tcBorders>
            <w:shd w:fill="3A6B9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Film &amp; Inventory Analysis</w:t>
            </w:r>
          </w:p>
        </w:tc>
        <w:tc>
          <w:tcPr>
            <w:tcW w:type="dxa" w:w="1872"/>
            <w:tcBorders>
              <w:top w:val="single" w:color="AAAAAA" w:sz="4"/>
              <w:left w:val="single" w:color="AAAAAA" w:sz="4"/>
              <w:bottom w:val="single" w:color="AAAAAA" w:sz="4"/>
              <w:right w:val="single" w:color="AAAAAA" w:sz="4"/>
            </w:tcBorders>
            <w:shd w:fill="6B3A9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Staff Performance</w:t>
            </w:r>
          </w:p>
        </w:tc>
        <w:tc>
          <w:tcPr>
            <w:tcW w:type="dxa" w:w="1872"/>
            <w:tcBorders>
              <w:top w:val="single" w:color="AAAAAA" w:sz="4"/>
              <w:left w:val="single" w:color="AAAAAA" w:sz="4"/>
              <w:bottom w:val="single" w:color="AAAAAA" w:sz="4"/>
              <w:right w:val="single" w:color="AAAAAA" w:sz="4"/>
            </w:tcBorders>
            <w:shd w:fill="4A7A3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Store &amp; Location Analysis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vMerge w:val="restart"/>
            <w:tcBorders>
              <w:top w:val="single" w:color="AAAAAA" w:sz="4"/>
              <w:left w:val="single" w:color="AAAAAA" w:sz="4"/>
              <w:bottom w:val="single" w:color="AAAAAA" w:sz="4"/>
              <w:right w:val="single" w:color="AAAAAA" w:sz="4"/>
            </w:tcBorders>
            <w:shd w:fill="E07B2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Rental &amp; Revenue Analysis</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Revenue Trends</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Rental Patterns</w:t>
            </w:r>
          </w:p>
        </w:tc>
        <w:tc>
          <w:tcPr>
            <w:tcW w:type="dxa" w:w="2454"/>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Seasonal Behavior</w:t>
            </w:r>
          </w:p>
        </w:tc>
      </w:tr>
      <w:tr>
        <w:tc>
          <w:tcPr>
            <w:vMerge w:val="continue"/>
            <w:tcBorders>
              <w:top w:val="single" w:color="AAAAAA" w:sz="4"/>
              <w:left w:val="single" w:color="AAAAAA" w:sz="4"/>
              <w:bottom w:val="single" w:color="AAAAAA" w:sz="4"/>
              <w:right w:val="single" w:color="AAAAAA" w:sz="4"/>
            </w:tcBorders>
          </w:tcP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Analyze total revenue, payment amounts, average spend per rental and MoM trends using payment and rental tables.</w:t>
            </w: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Track rental frequency, duration, peak hours, day types and return behavior to understand demand cycles.</w:t>
            </w:r>
          </w:p>
        </w:tc>
        <w:tc>
          <w:tcPr>
            <w:tcW w:type="dxa" w:w="2454"/>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Identify Summer vs Winter rental spikes, seasonal category preferences and staffing needs by season.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vMerge w:val="restart"/>
            <w:tcBorders>
              <w:top w:val="single" w:color="AAAAAA" w:sz="4"/>
              <w:left w:val="single" w:color="AAAAAA" w:sz="4"/>
              <w:bottom w:val="single" w:color="AAAAAA" w:sz="4"/>
              <w:right w:val="single" w:color="AAAAAA" w:sz="4"/>
            </w:tcBorders>
            <w:shd w:fill="E07B2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Customer Analysis</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Segmentation</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Loyalty &amp; Spend</w:t>
            </w:r>
          </w:p>
        </w:tc>
        <w:tc>
          <w:tcPr>
            <w:tcW w:type="dxa" w:w="2454"/>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Geographic Reach</w:t>
            </w:r>
          </w:p>
        </w:tc>
      </w:tr>
      <w:tr>
        <w:tc>
          <w:tcPr>
            <w:vMerge w:val="continue"/>
            <w:tcBorders>
              <w:top w:val="single" w:color="AAAAAA" w:sz="4"/>
              <w:left w:val="single" w:color="AAAAAA" w:sz="4"/>
              <w:bottom w:val="single" w:color="AAAAAA" w:sz="4"/>
              <w:right w:val="single" w:color="AAAAAA" w:sz="4"/>
            </w:tcBorders>
          </w:tcP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Segment customers by rental frequency (Low/Mid/High), spending tier and loyalty tier to identify top accounts.</w:t>
            </w: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Analyze repeat vs new customer purchasing patterns, lifetime spend and impact of loyalty on revenue over time.</w:t>
            </w:r>
          </w:p>
        </w:tc>
        <w:tc>
          <w:tcPr>
            <w:tcW w:type="dxa" w:w="2454"/>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Map customer distribution by city and country to identify high-value markets and geographic demand.</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vMerge w:val="restart"/>
            <w:tcBorders>
              <w:top w:val="single" w:color="AAAAAA" w:sz="4"/>
              <w:left w:val="single" w:color="AAAAAA" w:sz="4"/>
              <w:bottom w:val="single" w:color="AAAAAA" w:sz="4"/>
              <w:right w:val="single" w:color="AAAAAA" w:sz="4"/>
            </w:tcBorders>
            <w:shd w:fill="E07B2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Film &amp; Inventory Analysis</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Film Performance</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Category Trends</w:t>
            </w:r>
          </w:p>
        </w:tc>
        <w:tc>
          <w:tcPr>
            <w:tcW w:type="dxa" w:w="2454"/>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Stock &amp; Availability</w:t>
            </w:r>
          </w:p>
        </w:tc>
      </w:tr>
      <w:tr>
        <w:tc>
          <w:tcPr>
            <w:vMerge w:val="continue"/>
            <w:tcBorders>
              <w:top w:val="single" w:color="AAAAAA" w:sz="4"/>
              <w:left w:val="single" w:color="AAAAAA" w:sz="4"/>
              <w:bottom w:val="single" w:color="AAAAAA" w:sz="4"/>
              <w:right w:val="single" w:color="AAAAAA" w:sz="4"/>
            </w:tcBorders>
          </w:tcP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Identify top-rented films, revenue per film, price segment popularity (Budget / Mid / Premium) and ratings demand.</w:t>
            </w: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Compare rental counts and revenue across 16 film categories by store location to optimize the catalog.</w:t>
            </w:r>
          </w:p>
        </w:tc>
        <w:tc>
          <w:tcPr>
            <w:tcW w:type="dxa" w:w="2454"/>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Assess stock pressure (Over Rented / Fully Rented / Under Rented) and availability rates to prevent stockouts.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vMerge w:val="restart"/>
            <w:tcBorders>
              <w:top w:val="single" w:color="AAAAAA" w:sz="4"/>
              <w:left w:val="single" w:color="AAAAAA" w:sz="4"/>
              <w:bottom w:val="single" w:color="AAAAAA" w:sz="4"/>
              <w:right w:val="single" w:color="AAAAAA" w:sz="4"/>
            </w:tcBorders>
            <w:shd w:fill="E07B2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Staff Performance</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Revenue by Staff</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Return Compliance</w:t>
            </w:r>
          </w:p>
        </w:tc>
        <w:tc>
          <w:tcPr>
            <w:tcW w:type="dxa" w:w="2454"/>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Workload Balance</w:t>
            </w:r>
          </w:p>
        </w:tc>
      </w:tr>
      <w:tr>
        <w:tc>
          <w:tcPr>
            <w:vMerge w:val="continue"/>
            <w:tcBorders>
              <w:top w:val="single" w:color="AAAAAA" w:sz="4"/>
              <w:left w:val="single" w:color="AAAAAA" w:sz="4"/>
              <w:bottom w:val="single" w:color="AAAAAA" w:sz="4"/>
              <w:right w:val="single" w:color="AAAAAA" w:sz="4"/>
            </w:tcBorders>
          </w:tcP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Compare total revenue collected and average transaction value per staff member across months.</w:t>
            </w: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Measure Late Return vs On Time rates per staff member and impact on revenue and customer experience.</w:t>
            </w:r>
          </w:p>
        </w:tc>
        <w:tc>
          <w:tcPr>
            <w:tcW w:type="dxa" w:w="2454"/>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Analyze rental count handled per staff by store to ensure balanced workload distribution.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vMerge w:val="restart"/>
            <w:tcBorders>
              <w:top w:val="single" w:color="AAAAAA" w:sz="4"/>
              <w:left w:val="single" w:color="AAAAAA" w:sz="4"/>
              <w:bottom w:val="single" w:color="AAAAAA" w:sz="4"/>
              <w:right w:val="single" w:color="AAAAAA" w:sz="4"/>
            </w:tcBorders>
            <w:shd w:fill="E07B28"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Store &amp; Location Analysis</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Store Comparison</w:t>
            </w:r>
          </w:p>
        </w:tc>
        <w:tc>
          <w:tcPr>
            <w:tcW w:type="dxa" w:w="2453"/>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Peak Hour Analysis</w:t>
            </w:r>
          </w:p>
        </w:tc>
        <w:tc>
          <w:tcPr>
            <w:tcW w:type="dxa" w:w="2454"/>
            <w:tcBorders>
              <w:top w:val="single" w:color="AAAAAA" w:sz="4"/>
              <w:left w:val="single" w:color="AAAAAA" w:sz="4"/>
              <w:bottom w:val="single" w:color="AAAAAA" w:sz="4"/>
              <w:right w:val="single" w:color="AAAAAA" w:sz="4"/>
            </w:tcBorders>
            <w:shd w:fill="2E7D7D" w:val="clear"/>
            <w:tcMar>
              <w:top w:type="dxa" w:w="100"/>
              <w:left w:type="dxa" w:w="140"/>
              <w:bottom w:type="dxa" w:w="100"/>
              <w:right w:type="dxa" w:w="140"/>
            </w:tcMar>
          </w:tcPr>
          <w:p>
            <w:r>
              <w:rPr>
                <w:rFonts w:ascii="Arial" w:cs="Arial" w:eastAsia="Arial" w:hAnsi="Arial"/>
                <w:b/>
                <w:bCs/>
                <w:color w:val="FFFFFF"/>
                <w:sz w:val="20"/>
                <w:szCs w:val="20"/>
              </w:rPr>
              <w:t xml:space="preserve">Proximity Impact</w:t>
            </w:r>
          </w:p>
        </w:tc>
      </w:tr>
      <w:tr>
        <w:tc>
          <w:tcPr>
            <w:vMerge w:val="continue"/>
            <w:tcBorders>
              <w:top w:val="single" w:color="AAAAAA" w:sz="4"/>
              <w:left w:val="single" w:color="AAAAAA" w:sz="4"/>
              <w:bottom w:val="single" w:color="AAAAAA" w:sz="4"/>
              <w:right w:val="single" w:color="AAAAAA" w:sz="4"/>
            </w:tcBorders>
          </w:tcP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Compare Store 1 vs Store 2 by total rentals, revenue, category popularity and customer counts.</w:t>
            </w:r>
          </w:p>
        </w:tc>
        <w:tc>
          <w:tcPr>
            <w:tcW w:type="dxa" w:w="2453"/>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Identify busiest hours (Morning / Afternoon / Evening / Night) and days (Weekday / Weekend) per store.</w:t>
            </w:r>
          </w:p>
        </w:tc>
        <w:tc>
          <w:tcPr>
            <w:tcW w:type="dxa" w:w="2454"/>
            <w:tcBorders>
              <w:top w:val="single" w:color="AAAAAA" w:sz="4"/>
              <w:left w:val="single" w:color="AAAAAA" w:sz="4"/>
              <w:bottom w:val="single" w:color="AAAAAA" w:sz="4"/>
              <w:right w:val="single" w:color="AAAAAA" w:sz="4"/>
            </w:tcBorders>
            <w:shd w:fill="F5F5F5" w:val="clear"/>
            <w:tcMar>
              <w:top w:type="dxa" w:w="120"/>
              <w:left w:type="dxa" w:w="140"/>
              <w:bottom w:type="dxa" w:w="120"/>
              <w:right w:type="dxa" w:w="140"/>
            </w:tcMar>
          </w:tcPr>
          <w:p>
            <w:r>
              <w:rPr>
                <w:rFonts w:ascii="Arial" w:cs="Arial" w:eastAsia="Arial" w:hAnsi="Arial"/>
                <w:color w:val="1A1A1A"/>
                <w:sz w:val="19"/>
                <w:szCs w:val="19"/>
              </w:rPr>
              <w:t xml:space="preserve">Assess how customer proximity to store (Near vs Far) impacts rental frequency and spending behavior.</w:t>
            </w:r>
          </w:p>
        </w:tc>
      </w:tr>
    </w:tbl>
    <w:p>
      <w:pPr>
        <w:pageBreakBefore/>
      </w:pPr>
      <w:r>
        <w:t xml:space="preserve"/>
      </w:r>
    </w:p>
    <w:p>
      <w:pPr>
        <w:pStyle w:val="Heading1"/>
        <w:spacing w:after="120" w:before="280"/>
      </w:pPr>
      <w:r>
        <w:rPr>
          <w:rFonts w:ascii="Arial" w:cs="Arial" w:eastAsia="Arial" w:hAnsi="Arial"/>
          <w:b/>
          <w:bCs/>
          <w:color w:val="1F3864"/>
          <w:sz w:val="30"/>
          <w:szCs w:val="30"/>
        </w:rPr>
        <w:t xml:space="preserve">3. Key Insights by Analysis Area</w:t>
      </w:r>
    </w:p>
    <w:p>
      <w:pPr>
        <w:pBdr>
          <w:bottom w:val="single" w:color="2E7D7D" w:sz="6" w:space="1"/>
        </w:pBdr>
        <w:spacing w:after="160" w:before="60"/>
      </w:pPr>
      <w:r>
        <w:t xml:space="preserve"/>
      </w:r>
    </w:p>
    <w:p>
      <w:pPr>
        <w:spacing w:after="60" w:before="60"/>
      </w:pPr>
      <w:r>
        <w:rPr>
          <w:rFonts w:ascii="Arial" w:cs="Arial" w:eastAsia="Arial" w:hAnsi="Arial"/>
          <w:color w:val="444444"/>
          <w:sz w:val="20"/>
          <w:szCs w:val="20"/>
        </w:rPr>
        <w:t xml:space="preserve">The following section outlines specific business insights derived from the Movie Rental dataset, with questions answered and metrics for each analytical pillar.</w:t>
      </w:r>
    </w:p>
    <w:p>
      <w:pPr>
        <w:spacing w:after="160" w:before="160"/>
      </w:pPr>
      <w:r>
        <w:t xml:space="preserve"/>
      </w:r>
    </w:p>
    <w:p>
      <w:pPr>
        <w:pStyle w:val="Heading2"/>
        <w:spacing w:after="100" w:before="220"/>
      </w:pPr>
      <w:r>
        <w:rPr>
          <w:rFonts w:ascii="Arial" w:cs="Arial" w:eastAsia="Arial" w:hAnsi="Arial"/>
          <w:b/>
          <w:bCs/>
          <w:color w:val="1F5C5C"/>
          <w:sz w:val="26"/>
          <w:szCs w:val="26"/>
        </w:rPr>
        <w:t xml:space="preserve">3.1  Rental &amp; Revenue Analysis</w:t>
      </w:r>
    </w:p>
    <w:p>
      <w:pPr>
        <w:pStyle w:val="Heading3"/>
        <w:spacing w:after="80" w:before="180"/>
      </w:pPr>
      <w:r>
        <w:rPr>
          <w:rFonts w:ascii="Arial" w:cs="Arial" w:eastAsia="Arial" w:hAnsi="Arial"/>
          <w:b/>
          <w:bCs/>
          <w:color w:val="E07B28"/>
          <w:sz w:val="22"/>
          <w:szCs w:val="22"/>
        </w:rPr>
        <w:t xml:space="preserve">Primary Tables: rental, payment, film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Analysis Area</w:t>
            </w:r>
          </w:p>
        </w:tc>
        <w:tc>
          <w:tcPr>
            <w:tcW w:type="dxa" w:w="616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Key Insights &amp; Metrics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Total Revenue</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Aggregate all payment amounts across 16,044 rental transactions. Track monthly revenue peaks — Summer 2005 (Jul-Aug) shows the highest rental activity driven by seasonal demand.</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Avg Spend per Rental</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Calculate average amount per rental transaction. High Loyalty customers show an average spend of $4.22 per rental vs Low Loyalty at lower rates — demonstrating loyalty value.</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Rental Duration</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Average rental duration is approximately 4.5 days across all seasons. Summer shows the longest average duration (4.54 days) while Spring shows the shortest (4.43 days).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Seasonal Trends</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Summer dominates with the highest rental count and revenue. Spring has the fewest rentals. Use this to plan promotional campaigns in off-peak seasons (Spring, Fall).</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Peak Rental Hours</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Evening hours (17-21) are flagged as Peak Hours. Afternoon (12-17) handles the highest volume per store. Night and Morning slots are significantly lower — staffing can be reduced.</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Late Return Rate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Approximately 39% of rentals are returned late (beyond 5 days). Late returns generate higher average amount ($5.76) vs On Time ($3.20) — suggesting late fees drive additional revenue.</w:t>
            </w:r>
          </w:p>
        </w:tc>
      </w:tr>
    </w:tbl>
    <w:p>
      <w:pPr>
        <w:spacing w:after="160" w:before="160"/>
      </w:pPr>
      <w:r>
        <w:t xml:space="preserve"/>
      </w:r>
    </w:p>
    <w:p>
      <w:pPr>
        <w:pStyle w:val="Heading2"/>
        <w:spacing w:after="100" w:before="220"/>
      </w:pPr>
      <w:r>
        <w:rPr>
          <w:rFonts w:ascii="Arial" w:cs="Arial" w:eastAsia="Arial" w:hAnsi="Arial"/>
          <w:b/>
          <w:bCs/>
          <w:color w:val="1F5C5C"/>
          <w:sz w:val="26"/>
          <w:szCs w:val="26"/>
        </w:rPr>
        <w:t xml:space="preserve">3.2  Customer Analysis</w:t>
      </w:r>
    </w:p>
    <w:p>
      <w:pPr>
        <w:pStyle w:val="Heading3"/>
        <w:spacing w:after="80" w:before="180"/>
      </w:pPr>
      <w:r>
        <w:rPr>
          <w:rFonts w:ascii="Arial" w:cs="Arial" w:eastAsia="Arial" w:hAnsi="Arial"/>
          <w:b/>
          <w:bCs/>
          <w:color w:val="E07B28"/>
          <w:sz w:val="22"/>
          <w:szCs w:val="22"/>
        </w:rPr>
        <w:t xml:space="preserve">Primary Tables: customer, rental, payment, address, city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Analysis Area</w:t>
            </w:r>
          </w:p>
        </w:tc>
        <w:tc>
          <w:tcPr>
            <w:tcW w:type="dxa" w:w="616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Key Insights &amp; Metrics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Customer Segmentation</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Customers are segmented into Low/Mid/High Loyalty tiers based on rental count. High Loyalty customers (30+ rentals) generate $19,096 in total revenue with 4,527 rentals — the most valuable segment.</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New vs Repeat Customers</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Repeat customers show significantly higher total spend and purchase frequency compared to new customers. Retention programs targeting new customers can convert them to repeat buyers.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Spending Tiers</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High Spenders (total spend $200+) average $4.70-$4.92 per rental. Mid Spenders ($100-$200) and Low Spenders (under $100) show lower per-rental averages — upsell opportunity exists.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Geographic Distribution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Customers span multiple countries and cities. Store proximity (Near label) shows customers averaging 26.87 rentals when located close to Store 1 — proximity drives frequency.</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Customer Maturity</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Long Term customers (account age analysis) show higher rental frequency than newer accounts — confirming that account tenure positively correlates with rental volume.</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Active vs Inactive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Active customers drive all revenue. Inactive customer reactivation campaigns should target lapsed accounts identified through the customer_status field.</w:t>
            </w:r>
          </w:p>
        </w:tc>
      </w:tr>
    </w:tbl>
    <w:p>
      <w:pPr>
        <w:pageBreakBefore/>
      </w:pPr>
      <w:r>
        <w:t xml:space="preserve"/>
      </w:r>
    </w:p>
    <w:p>
      <w:pPr>
        <w:pStyle w:val="Heading2"/>
        <w:spacing w:after="100" w:before="220"/>
      </w:pPr>
      <w:r>
        <w:rPr>
          <w:rFonts w:ascii="Arial" w:cs="Arial" w:eastAsia="Arial" w:hAnsi="Arial"/>
          <w:b/>
          <w:bCs/>
          <w:color w:val="1F5C5C"/>
          <w:sz w:val="26"/>
          <w:szCs w:val="26"/>
        </w:rPr>
        <w:t xml:space="preserve">3.3  Film &amp; Inventory Analysis</w:t>
      </w:r>
    </w:p>
    <w:p>
      <w:pPr>
        <w:pStyle w:val="Heading3"/>
        <w:spacing w:after="80" w:before="180"/>
      </w:pPr>
      <w:r>
        <w:rPr>
          <w:rFonts w:ascii="Arial" w:cs="Arial" w:eastAsia="Arial" w:hAnsi="Arial"/>
          <w:b/>
          <w:bCs/>
          <w:color w:val="E07B28"/>
          <w:sz w:val="22"/>
          <w:szCs w:val="22"/>
        </w:rPr>
        <w:t xml:space="preserve">Primary Tables: film, inventory, film_category, category, rental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Analysis Area</w:t>
            </w:r>
          </w:p>
        </w:tc>
        <w:tc>
          <w:tcPr>
            <w:tcW w:type="dxa" w:w="616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Key Insights &amp; Metrics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Top Film Categories</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Sports, Animation and Sci-Fi generate the highest rental counts. Action leads in Store 1 (596 rentals, $2,342) while Animation leads in Store 2 (598 rentals, $2,359) — category preference varies by location.</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Price Segment Demand</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Budget films ($0.99) attract the most rentals in G-rated category (1,034 rentals). Premium films ($4.99) generate higher revenue per rental but lower volume — strategic pricing opportunity.</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Film Length Preference</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Medium length films (60-100 mins) show the highest rental frequency. Very Long films (140+ mins) have longer rental durations but fewer overall transactions.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Stock Availability</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High Availability films (50%+ availability rate) show 2,688 On Time returns vs 1,788 Late Returns. Low Availability films face stockout risk — inventory replenishment needed for high-demand titles.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Film Ratings</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PG and PG-13 rated films dominate rentals. NC-17 films show the lowest demand — catalog curation should favor family-friendly ratings for broader appeal.</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Revenue per Film</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Films with high inventory count and Premium price segment generate the most revenue. Tracking revenue per film helps identify which titles justify multiple inventory copies.</w:t>
            </w:r>
          </w:p>
        </w:tc>
      </w:tr>
    </w:tbl>
    <w:p>
      <w:pPr>
        <w:spacing w:after="160" w:before="160"/>
      </w:pPr>
      <w:r>
        <w:t xml:space="preserve"/>
      </w:r>
    </w:p>
    <w:p>
      <w:pPr>
        <w:pStyle w:val="Heading2"/>
        <w:spacing w:after="100" w:before="220"/>
      </w:pPr>
      <w:r>
        <w:rPr>
          <w:rFonts w:ascii="Arial" w:cs="Arial" w:eastAsia="Arial" w:hAnsi="Arial"/>
          <w:b/>
          <w:bCs/>
          <w:color w:val="1F5C5C"/>
          <w:sz w:val="26"/>
          <w:szCs w:val="26"/>
        </w:rPr>
        <w:t xml:space="preserve">3.4  Staff Performance</w:t>
      </w:r>
    </w:p>
    <w:p>
      <w:pPr>
        <w:pStyle w:val="Heading3"/>
        <w:spacing w:after="80" w:before="180"/>
      </w:pPr>
      <w:r>
        <w:rPr>
          <w:rFonts w:ascii="Arial" w:cs="Arial" w:eastAsia="Arial" w:hAnsi="Arial"/>
          <w:b/>
          <w:bCs/>
          <w:color w:val="E07B28"/>
          <w:sz w:val="22"/>
          <w:szCs w:val="22"/>
        </w:rPr>
        <w:t xml:space="preserve">Primary Tables: staff, rental, payment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Analysis Area</w:t>
            </w:r>
          </w:p>
        </w:tc>
        <w:tc>
          <w:tcPr>
            <w:tcW w:type="dxa" w:w="616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Key Insights &amp; Metrics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Revenue by Staff</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Mike (Staff 1) collected $33,524 and Jon (Staff 2) collected $33,881 — near-equal revenue performance between both staff members across all months.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Monthly Performance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Both staff show peak collections in July 2005 ($13,998 for Mike, similar for Jon). February 2006 shows a sharp drop — seasonal or operational cause needs investigation.</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Late Return Handling</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Mike handles 3,099 Late Returns with avg amount $5.78; Jon handles 3,156 Late Returns with avg $5.78 — consistent late fee collection across both staff members.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On Time Processing</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On Time rentals show significantly lower avg amount ($3.18-$3.22) compared to Late Returns — confirming late fees are a meaningful revenue contributor per staff.</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Average Transaction</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Overall average payment amount is $4.20 across both staff. No significant performance gap exists between staff — workload is well balanced between Store 1 and Store 2.</w:t>
            </w:r>
          </w:p>
        </w:tc>
      </w:tr>
    </w:tbl>
    <w:p>
      <w:pPr>
        <w:spacing w:after="160" w:before="160"/>
      </w:pPr>
      <w:r>
        <w:t xml:space="preserve"/>
      </w:r>
    </w:p>
    <w:p>
      <w:pPr>
        <w:pStyle w:val="Heading2"/>
        <w:spacing w:after="100" w:before="220"/>
      </w:pPr>
      <w:r>
        <w:rPr>
          <w:rFonts w:ascii="Arial" w:cs="Arial" w:eastAsia="Arial" w:hAnsi="Arial"/>
          <w:b/>
          <w:bCs/>
          <w:color w:val="1F5C5C"/>
          <w:sz w:val="26"/>
          <w:szCs w:val="26"/>
        </w:rPr>
        <w:t xml:space="preserve">3.5  Store &amp; Location Analysis</w:t>
      </w:r>
    </w:p>
    <w:p>
      <w:pPr>
        <w:pStyle w:val="Heading3"/>
        <w:spacing w:after="80" w:before="180"/>
      </w:pPr>
      <w:r>
        <w:rPr>
          <w:rFonts w:ascii="Arial" w:cs="Arial" w:eastAsia="Arial" w:hAnsi="Arial"/>
          <w:b/>
          <w:bCs/>
          <w:color w:val="E07B28"/>
          <w:sz w:val="22"/>
          <w:szCs w:val="22"/>
        </w:rPr>
        <w:t xml:space="preserve">Primary Tables: store, rental, inventory, customer, address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Analysis Area</w:t>
            </w:r>
          </w:p>
        </w:tc>
        <w:tc>
          <w:tcPr>
            <w:tcW w:type="dxa" w:w="6160"/>
            <w:tcBorders>
              <w:top w:val="single" w:color="AAAAAA" w:sz="4"/>
              <w:left w:val="single" w:color="AAAAAA" w:sz="4"/>
              <w:bottom w:val="single" w:color="AAAAAA" w:sz="4"/>
              <w:right w:val="single" w:color="AAAAAA" w:sz="4"/>
            </w:tcBorders>
            <w:shd w:fill="1F5C5C" w:val="clear"/>
            <w:tcMar>
              <w:top w:type="dxa" w:w="100"/>
              <w:left w:type="dxa" w:w="150"/>
              <w:bottom w:type="dxa" w:w="100"/>
              <w:right w:type="dxa" w:w="150"/>
            </w:tcMar>
          </w:tcPr>
          <w:p>
            <w:r>
              <w:rPr>
                <w:rFonts w:ascii="Arial" w:cs="Arial" w:eastAsia="Arial" w:hAnsi="Arial"/>
                <w:b/>
                <w:bCs/>
                <w:color w:val="FFFFFF"/>
                <w:sz w:val="21"/>
                <w:szCs w:val="21"/>
              </w:rPr>
              <w:t xml:space="preserve">Key Insights &amp; Metrics</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Store Revenue Comparison</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Store 1 and Store 2 generate nearly equal revenue — $33,524 and $33,881 respectively — indicating balanced operations across both locations.</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Category by Location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Action is the top category at Store 1; Animation leads at Store 2. Documentary and Drama show similar performance at both stores — tailoring inventory by location can boost performance.</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Peak Hours by Store</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Both stores show Afternoon (12-17) as the busiest period. Evening (17-21) is designated as Peak Hours. Night slots handle minimal traffic — staffing optimization opportunity.</w:t>
            </w:r>
          </w:p>
        </w:tc>
      </w:tr>
      <w:tr>
        <w:tc>
          <w:tcPr>
            <w:tcW w:type="dxa" w:w="32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b/>
                <w:bCs/>
                <w:color w:val="1F5C5C"/>
                <w:sz w:val="20"/>
                <w:szCs w:val="20"/>
              </w:rPr>
              <w:t xml:space="preserve">Customer Proximity</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tcPr>
          <w:p>
            <w:r>
              <w:rPr>
                <w:rFonts w:ascii="Arial" w:cs="Arial" w:eastAsia="Arial" w:hAnsi="Arial"/>
                <w:color w:val="1A1A1A"/>
                <w:sz w:val="20"/>
                <w:szCs w:val="20"/>
              </w:rPr>
              <w:t xml:space="preserve">Store 1 nearby customers average 26.87 total rentals. High Frequency customers (30+ rentals) cluster heavily around Store 1 Near segment — location convenience drives loyalty.</w:t>
            </w:r>
          </w:p>
        </w:tc>
      </w:tr>
      <w:tr>
        <w:tc>
          <w:tcPr>
            <w:tcW w:type="dxa" w:w="320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b/>
                <w:bCs/>
                <w:color w:val="1F5C5C"/>
                <w:sz w:val="20"/>
                <w:szCs w:val="20"/>
              </w:rPr>
              <w:t xml:space="preserve">Weekday vs Weekend</w:t>
            </w:r>
          </w:p>
        </w:tc>
        <w:tc>
          <w:tcPr>
            <w:tcW w:type="dxa" w:w="6160"/>
            <w:tcBorders>
              <w:top w:val="single" w:color="AAAAAA" w:sz="4"/>
              <w:left w:val="single" w:color="AAAAAA" w:sz="4"/>
              <w:bottom w:val="single" w:color="AAAAAA" w:sz="4"/>
              <w:right w:val="single" w:color="AAAAAA" w:sz="4"/>
            </w:tcBorders>
            <w:shd w:fill="EAF4F4" w:val="clear"/>
            <w:tcMar>
              <w:top w:type="dxa" w:w="100"/>
              <w:left w:type="dxa" w:w="150"/>
              <w:bottom w:type="dxa" w:w="100"/>
              <w:right w:type="dxa" w:w="150"/>
            </w:tcMar>
          </w:tcPr>
          <w:p>
            <w:r>
              <w:rPr>
                <w:rFonts w:ascii="Arial" w:cs="Arial" w:eastAsia="Arial" w:hAnsi="Arial"/>
                <w:color w:val="1A1A1A"/>
                <w:sz w:val="20"/>
                <w:szCs w:val="20"/>
              </w:rPr>
              <w:t xml:space="preserve">Weekday rentals outnumber Weekend rentals at both stores. This suggests business customers or habitual renters who visit on weekdays — promotional campaigns could boost weekend traffic.</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7D" w:sz="4" w:space="1"/>
      </w:pBdr>
      <w:spacing w:after="0" w:before="80"/>
      <w:jc w:val="center"/>
    </w:pPr>
    <w:r>
      <w:rPr>
        <w:rFonts w:ascii="Arial" w:cs="Arial" w:eastAsia="Arial" w:hAnsi="Arial"/>
        <w:color w:val="888888"/>
        <w:sz w:val="16"/>
        <w:szCs w:val="16"/>
      </w:rPr>
      <w:t xml:space="preserve">Movie Rental Analysis | MECE Breakdown Document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5C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07B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2026-03-28T17:07:09.495Z</dcterms:created>
  <dcterms:modified xsi:type="dcterms:W3CDTF">2026-03-28T17:07:09.495Z</dcterms:modified>
</cp:coreProperties>
</file>

<file path=docProps/custom.xml><?xml version="1.0" encoding="utf-8"?>
<Properties xmlns="http://schemas.openxmlformats.org/officeDocument/2006/custom-properties" xmlns:vt="http://schemas.openxmlformats.org/officeDocument/2006/docPropsVTypes"/>
</file>