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495D0" w14:textId="77777777" w:rsidR="00137403" w:rsidRDefault="00137403">
      <w:pPr>
        <w:spacing w:before="2000"/>
      </w:pPr>
    </w:p>
    <w:p w14:paraId="28C4341D" w14:textId="77777777" w:rsidR="00137403" w:rsidRDefault="00DA2C08">
      <w:pPr>
        <w:shd w:val="clear" w:color="auto" w:fill="1F3864"/>
        <w:jc w:val="center"/>
      </w:pPr>
      <w:r>
        <w:rPr>
          <w:b/>
          <w:bCs/>
          <w:color w:val="FFFFFF"/>
          <w:sz w:val="52"/>
          <w:szCs w:val="52"/>
        </w:rPr>
        <w:t>NORTHWIND TRADERS</w:t>
      </w:r>
    </w:p>
    <w:p w14:paraId="0A10176D" w14:textId="77777777" w:rsidR="00137403" w:rsidRDefault="00DA2C08">
      <w:pPr>
        <w:shd w:val="clear" w:color="auto" w:fill="1F3864"/>
        <w:spacing w:after="240"/>
        <w:jc w:val="center"/>
      </w:pPr>
      <w:r>
        <w:rPr>
          <w:b/>
          <w:bCs/>
          <w:color w:val="E07B28"/>
          <w:sz w:val="28"/>
          <w:szCs w:val="28"/>
        </w:rPr>
        <w:t>MECE Breakdown &amp; Insights Document</w:t>
      </w:r>
    </w:p>
    <w:p w14:paraId="265F70BD" w14:textId="77777777" w:rsidR="00137403" w:rsidRDefault="00137403">
      <w:pPr>
        <w:spacing w:before="400"/>
      </w:pPr>
    </w:p>
    <w:p w14:paraId="3674C8B8" w14:textId="77777777" w:rsidR="00137403" w:rsidRDefault="00DA2C08">
      <w:pPr>
        <w:spacing w:after="80"/>
        <w:jc w:val="center"/>
      </w:pPr>
      <w:r>
        <w:rPr>
          <w:i/>
          <w:iCs/>
          <w:color w:val="444444"/>
          <w:sz w:val="24"/>
          <w:szCs w:val="24"/>
        </w:rPr>
        <w:t>Mutually Exclusive, Collectively Exhaustive Analysis</w:t>
      </w:r>
    </w:p>
    <w:p w14:paraId="39450E51" w14:textId="77777777" w:rsidR="00137403" w:rsidRDefault="00DA2C08">
      <w:pPr>
        <w:spacing w:after="80"/>
        <w:jc w:val="center"/>
      </w:pPr>
      <w:r>
        <w:rPr>
          <w:i/>
          <w:iCs/>
          <w:color w:val="444444"/>
          <w:sz w:val="24"/>
          <w:szCs w:val="24"/>
        </w:rPr>
        <w:t>for Data-Driven Decision Making</w:t>
      </w:r>
    </w:p>
    <w:p w14:paraId="2942FA3E" w14:textId="77777777" w:rsidR="00137403" w:rsidRDefault="00137403">
      <w:pPr>
        <w:spacing w:before="600"/>
      </w:pPr>
    </w:p>
    <w:p w14:paraId="0986D493" w14:textId="77777777" w:rsidR="00137403" w:rsidRDefault="00137403">
      <w:pPr>
        <w:pageBreakBefore/>
      </w:pPr>
    </w:p>
    <w:p w14:paraId="1495B9C9" w14:textId="77777777" w:rsidR="00137403" w:rsidRDefault="00DA2C08">
      <w:pPr>
        <w:pStyle w:val="Heading1"/>
      </w:pPr>
      <w:r>
        <w:t>1. Introduction</w:t>
      </w:r>
    </w:p>
    <w:p w14:paraId="4F051834" w14:textId="77777777" w:rsidR="00137403" w:rsidRDefault="00137403">
      <w:pPr>
        <w:pBdr>
          <w:bottom w:val="single" w:sz="6" w:space="1" w:color="2E7D7D"/>
        </w:pBdr>
        <w:spacing w:before="60" w:after="160"/>
      </w:pPr>
    </w:p>
    <w:p w14:paraId="117E67F9" w14:textId="77777777" w:rsidR="00137403" w:rsidRDefault="00DA2C08">
      <w:pPr>
        <w:spacing w:before="60" w:after="60"/>
      </w:pPr>
      <w:r>
        <w:rPr>
          <w:color w:val="444444"/>
        </w:rPr>
        <w:t>This document presents a Mutually Exclusive, Collectively Exhaustive (MECE) breakdown of the Northwind Traders Power BI Dashboard. Each analysis domain is distinct with no overlap, and together they cover every dimension of business performance tracked within the Northwind database.</w:t>
      </w:r>
    </w:p>
    <w:p w14:paraId="39677035" w14:textId="77777777" w:rsidR="00137403" w:rsidRDefault="00137403">
      <w:pPr>
        <w:spacing w:before="120" w:after="120"/>
      </w:pPr>
    </w:p>
    <w:p w14:paraId="5048764C" w14:textId="77777777" w:rsidR="00137403" w:rsidRDefault="00DA2C08">
      <w:pPr>
        <w:spacing w:before="60" w:after="60"/>
      </w:pPr>
      <w:r>
        <w:rPr>
          <w:color w:val="444444"/>
        </w:rPr>
        <w:t>The Northwind Traders database captures the end-to-end operations of a specialty food import/export company — from customer orders and employee management to product inventory and supplier relationships. This MECE framework structures those eight source tables into five coherent analytical pillars.</w:t>
      </w:r>
    </w:p>
    <w:p w14:paraId="06EF21AC" w14:textId="77777777" w:rsidR="00137403" w:rsidRDefault="00137403">
      <w:pPr>
        <w:spacing w:before="160" w:after="160"/>
      </w:pPr>
    </w:p>
    <w:p w14:paraId="1EEB71B8" w14:textId="77777777" w:rsidR="00137403" w:rsidRDefault="00DA2C08">
      <w:pPr>
        <w:pStyle w:val="Heading2"/>
      </w:pPr>
      <w:r>
        <w:t>1.1  What is MECE?</w:t>
      </w:r>
    </w:p>
    <w:p w14:paraId="49765617" w14:textId="77777777" w:rsidR="00137403" w:rsidRDefault="00DA2C08">
      <w:pPr>
        <w:spacing w:before="60" w:after="60"/>
      </w:pPr>
      <w:r>
        <w:rPr>
          <w:color w:val="444444"/>
        </w:rPr>
        <w:t>MECE is a structured thinking principle used in consulting and business intelligence:</w:t>
      </w:r>
    </w:p>
    <w:p w14:paraId="5BD19DAD" w14:textId="77777777" w:rsidR="00137403" w:rsidRDefault="00137403">
      <w:pPr>
        <w:spacing w:before="60" w:after="60"/>
      </w:pPr>
    </w:p>
    <w:p w14:paraId="139AD037" w14:textId="77777777" w:rsidR="00137403" w:rsidRDefault="00DA2C08">
      <w:pPr>
        <w:pStyle w:val="ListParagraph"/>
        <w:numPr>
          <w:ilvl w:val="0"/>
          <w:numId w:val="2"/>
        </w:numPr>
        <w:spacing w:before="60" w:after="40"/>
      </w:pPr>
      <w:r>
        <w:rPr>
          <w:color w:val="1A1A1A"/>
        </w:rPr>
        <w:t>Mutually Exclusive: Each analysis area covers a distinct set of questions. No insight is counted twice.</w:t>
      </w:r>
    </w:p>
    <w:p w14:paraId="353283B4" w14:textId="77777777" w:rsidR="00137403" w:rsidRDefault="00DA2C08">
      <w:pPr>
        <w:pStyle w:val="ListParagraph"/>
        <w:numPr>
          <w:ilvl w:val="0"/>
          <w:numId w:val="2"/>
        </w:numPr>
        <w:spacing w:before="40" w:after="80"/>
      </w:pPr>
      <w:r>
        <w:rPr>
          <w:color w:val="1A1A1A"/>
        </w:rPr>
        <w:t>Collectively Exhaustive: Together, all five pillars address every critical business question that stakeholders may raise.</w:t>
      </w:r>
    </w:p>
    <w:p w14:paraId="6DF3734B" w14:textId="77777777" w:rsidR="00137403" w:rsidRDefault="00137403">
      <w:pPr>
        <w:spacing w:before="120" w:after="120"/>
      </w:pPr>
    </w:p>
    <w:p w14:paraId="2F9AFB75" w14:textId="77777777" w:rsidR="00137403" w:rsidRDefault="00DA2C08">
      <w:pPr>
        <w:spacing w:before="60" w:after="60"/>
      </w:pPr>
      <w:r>
        <w:rPr>
          <w:color w:val="444444"/>
        </w:rPr>
        <w:t>By applying MECE to the Power BI design, the dashboard avoids duplication, ensures complete coverage, and makes navigation intuitive for decision-makers at every level.</w:t>
      </w:r>
    </w:p>
    <w:p w14:paraId="67AD910B" w14:textId="77777777" w:rsidR="00137403" w:rsidRDefault="00137403">
      <w:pPr>
        <w:spacing w:before="160" w:after="160"/>
      </w:pPr>
    </w:p>
    <w:p w14:paraId="08A22F29" w14:textId="77777777" w:rsidR="00137403" w:rsidRDefault="00DA2C08">
      <w:pPr>
        <w:pStyle w:val="Heading2"/>
      </w:pPr>
      <w:r>
        <w:t>1.2  Dataset Overview — Source Tables</w:t>
      </w:r>
    </w:p>
    <w:p w14:paraId="50F7FB67" w14:textId="77777777" w:rsidR="00137403" w:rsidRDefault="0013740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7403" w14:paraId="4FFF17D9"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1F5C5C"/>
            <w:tcMar>
              <w:top w:w="100" w:type="dxa"/>
              <w:left w:w="150" w:type="dxa"/>
              <w:bottom w:w="100" w:type="dxa"/>
              <w:right w:w="150" w:type="dxa"/>
            </w:tcMar>
          </w:tcPr>
          <w:p w14:paraId="54749182" w14:textId="77777777" w:rsidR="00137403" w:rsidRDefault="00DA2C08">
            <w:r>
              <w:rPr>
                <w:b/>
                <w:bCs/>
                <w:color w:val="FFFFFF"/>
                <w:sz w:val="21"/>
                <w:szCs w:val="21"/>
              </w:rPr>
              <w:t>Analysis Area</w:t>
            </w:r>
          </w:p>
        </w:tc>
        <w:tc>
          <w:tcPr>
            <w:tcW w:w="6160" w:type="dxa"/>
            <w:tcBorders>
              <w:top w:val="single" w:sz="4" w:space="0" w:color="AAAAAA"/>
              <w:left w:val="single" w:sz="4" w:space="0" w:color="AAAAAA"/>
              <w:bottom w:val="single" w:sz="4" w:space="0" w:color="AAAAAA"/>
              <w:right w:val="single" w:sz="4" w:space="0" w:color="AAAAAA"/>
            </w:tcBorders>
            <w:shd w:val="clear" w:color="auto" w:fill="1F5C5C"/>
            <w:tcMar>
              <w:top w:w="100" w:type="dxa"/>
              <w:left w:w="150" w:type="dxa"/>
              <w:bottom w:w="100" w:type="dxa"/>
              <w:right w:w="150" w:type="dxa"/>
            </w:tcMar>
          </w:tcPr>
          <w:p w14:paraId="16FF0212" w14:textId="77777777" w:rsidR="00137403" w:rsidRDefault="00DA2C08">
            <w:r>
              <w:rPr>
                <w:b/>
                <w:bCs/>
                <w:color w:val="FFFFFF"/>
                <w:sz w:val="21"/>
                <w:szCs w:val="21"/>
              </w:rPr>
              <w:t>Key Insights &amp; Metrics</w:t>
            </w:r>
          </w:p>
        </w:tc>
      </w:tr>
      <w:tr w:rsidR="00137403" w14:paraId="62F9D593"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0842B93A" w14:textId="77777777" w:rsidR="00137403" w:rsidRDefault="00DA2C08">
            <w:r>
              <w:rPr>
                <w:b/>
                <w:bCs/>
                <w:color w:val="1F5C5C"/>
              </w:rPr>
              <w:t>Customers</w:t>
            </w:r>
          </w:p>
        </w:tc>
        <w:tc>
          <w:tcPr>
            <w:tcW w:w="616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02C88DF0" w14:textId="77777777" w:rsidR="00137403" w:rsidRDefault="00DA2C08">
            <w:r>
              <w:rPr>
                <w:color w:val="1A1A1A"/>
              </w:rPr>
              <w:t>Customer IDs, company names, contact details, geography — drives segmentation &amp; behavior analysis.</w:t>
            </w:r>
          </w:p>
        </w:tc>
      </w:tr>
      <w:tr w:rsidR="00137403" w14:paraId="33711019"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25835ABF" w14:textId="77777777" w:rsidR="00137403" w:rsidRDefault="00DA2C08">
            <w:r>
              <w:rPr>
                <w:b/>
                <w:bCs/>
                <w:color w:val="1F5C5C"/>
              </w:rPr>
              <w:t>Orders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3B3D22E9" w14:textId="77777777" w:rsidR="00137403" w:rsidRDefault="00DA2C08">
            <w:r>
              <w:rPr>
                <w:color w:val="1A1A1A"/>
              </w:rPr>
              <w:t>Order dates, employee links, shipping details, freight — core of sales trend and logistics analysis.</w:t>
            </w:r>
          </w:p>
        </w:tc>
      </w:tr>
      <w:tr w:rsidR="00137403" w14:paraId="2E2B8D18"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1383658D" w14:textId="77777777" w:rsidR="00137403" w:rsidRDefault="00DA2C08">
            <w:r>
              <w:rPr>
                <w:b/>
                <w:bCs/>
                <w:color w:val="1F5C5C"/>
              </w:rPr>
              <w:t>Order Details</w:t>
            </w:r>
          </w:p>
        </w:tc>
        <w:tc>
          <w:tcPr>
            <w:tcW w:w="616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32DB9D3A" w14:textId="77777777" w:rsidR="00137403" w:rsidRDefault="00DA2C08">
            <w:r>
              <w:rPr>
                <w:color w:val="1A1A1A"/>
              </w:rPr>
              <w:t>Line-level product, price, quantity, discount — enables revenue, margin, and product mix analysis.</w:t>
            </w:r>
          </w:p>
        </w:tc>
      </w:tr>
      <w:tr w:rsidR="00137403" w14:paraId="717FA4B2"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57D08F15" w14:textId="77777777" w:rsidR="00137403" w:rsidRDefault="00DA2C08">
            <w:r>
              <w:rPr>
                <w:b/>
                <w:bCs/>
                <w:color w:val="1F5C5C"/>
              </w:rPr>
              <w:t>Products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770E0FC3" w14:textId="77777777" w:rsidR="00137403" w:rsidRDefault="00DA2C08">
            <w:r>
              <w:rPr>
                <w:color w:val="1A1A1A"/>
              </w:rPr>
              <w:t>Product names, categories, pricing, stock levels, reorder points — drives inventory &amp; pricing analysis.</w:t>
            </w:r>
          </w:p>
        </w:tc>
      </w:tr>
      <w:tr w:rsidR="00137403" w14:paraId="4837C5B4"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48DE406B" w14:textId="77777777" w:rsidR="00137403" w:rsidRDefault="00DA2C08">
            <w:r>
              <w:rPr>
                <w:b/>
                <w:bCs/>
                <w:color w:val="1F5C5C"/>
              </w:rPr>
              <w:t>Employees</w:t>
            </w:r>
          </w:p>
        </w:tc>
        <w:tc>
          <w:tcPr>
            <w:tcW w:w="616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115A172D" w14:textId="77777777" w:rsidR="00137403" w:rsidRDefault="00DA2C08">
            <w:r>
              <w:rPr>
                <w:color w:val="1A1A1A"/>
              </w:rPr>
              <w:t>Employee profiles, hire dates, reporting lines — powers performance and HR analysis.</w:t>
            </w:r>
          </w:p>
        </w:tc>
      </w:tr>
      <w:tr w:rsidR="00137403" w14:paraId="53E05075"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1EA8789D" w14:textId="77777777" w:rsidR="00137403" w:rsidRDefault="00DA2C08">
            <w:r>
              <w:rPr>
                <w:b/>
                <w:bCs/>
                <w:color w:val="1F5C5C"/>
              </w:rPr>
              <w:t>Suppliers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4027D9EE" w14:textId="77777777" w:rsidR="00137403" w:rsidRDefault="00DA2C08">
            <w:r>
              <w:rPr>
                <w:color w:val="1A1A1A"/>
              </w:rPr>
              <w:t>Supplier contacts, geography — supports supplier reliability and sourcing analysis.</w:t>
            </w:r>
          </w:p>
        </w:tc>
      </w:tr>
      <w:tr w:rsidR="00137403" w14:paraId="709D2A2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5F7B7FE7" w14:textId="77777777" w:rsidR="00137403" w:rsidRDefault="00DA2C08">
            <w:r>
              <w:rPr>
                <w:b/>
                <w:bCs/>
                <w:color w:val="1F5C5C"/>
              </w:rPr>
              <w:t>Shippers</w:t>
            </w:r>
          </w:p>
        </w:tc>
        <w:tc>
          <w:tcPr>
            <w:tcW w:w="616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1FE6B43C" w14:textId="77777777" w:rsidR="00137403" w:rsidRDefault="00DA2C08">
            <w:r>
              <w:rPr>
                <w:color w:val="1A1A1A"/>
              </w:rPr>
              <w:t>Carrier names — links to freight cost and delivery speed analysis.</w:t>
            </w:r>
          </w:p>
        </w:tc>
      </w:tr>
      <w:tr w:rsidR="00137403" w14:paraId="2ABD9E69"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5867EC05" w14:textId="77777777" w:rsidR="00137403" w:rsidRDefault="00DA2C08">
            <w:r>
              <w:rPr>
                <w:b/>
                <w:bCs/>
                <w:color w:val="1F5C5C"/>
              </w:rPr>
              <w:t>Categories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25D65668" w14:textId="77777777" w:rsidR="00137403" w:rsidRDefault="00DA2C08">
            <w:r>
              <w:rPr>
                <w:color w:val="1A1A1A"/>
              </w:rPr>
              <w:t>Product category names — enables category-level sales and trend analysis.</w:t>
            </w:r>
          </w:p>
        </w:tc>
      </w:tr>
    </w:tbl>
    <w:p w14:paraId="4772F8B0" w14:textId="77777777" w:rsidR="00137403" w:rsidRDefault="00137403">
      <w:pPr>
        <w:pageBreakBefore/>
      </w:pPr>
    </w:p>
    <w:p w14:paraId="20BB49E9" w14:textId="77777777" w:rsidR="00137403" w:rsidRDefault="00DA2C08">
      <w:pPr>
        <w:pStyle w:val="Heading1"/>
      </w:pPr>
      <w:r>
        <w:t>2. MECE Breakdown — Five Analytical Pillars</w:t>
      </w:r>
    </w:p>
    <w:p w14:paraId="4C0F3E8B" w14:textId="77777777" w:rsidR="00137403" w:rsidRDefault="00137403">
      <w:pPr>
        <w:pBdr>
          <w:bottom w:val="single" w:sz="6" w:space="1" w:color="2E7D7D"/>
        </w:pBdr>
        <w:spacing w:before="60" w:after="160"/>
      </w:pPr>
    </w:p>
    <w:p w14:paraId="7FDF3E99" w14:textId="77777777" w:rsidR="00137403" w:rsidRDefault="00DA2C08">
      <w:pPr>
        <w:spacing w:before="60" w:after="60"/>
      </w:pPr>
      <w:r>
        <w:rPr>
          <w:color w:val="444444"/>
        </w:rPr>
        <w:t>The Northwind Traders Power BI report is organized into five distinct, non-overlapping analytical domains. Each pillar draws from specific source tables and answers a unique set of business questions.</w:t>
      </w:r>
    </w:p>
    <w:p w14:paraId="32716733" w14:textId="77777777" w:rsidR="00137403" w:rsidRDefault="00137403">
      <w:pPr>
        <w:spacing w:before="180"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37403" w14:paraId="1D2FCFD6" w14:textId="77777777">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1F5C5C"/>
            <w:tcMar>
              <w:top w:w="120" w:type="dxa"/>
              <w:left w:w="120" w:type="dxa"/>
              <w:bottom w:w="120" w:type="dxa"/>
              <w:right w:w="120" w:type="dxa"/>
            </w:tcMar>
            <w:vAlign w:val="center"/>
          </w:tcPr>
          <w:p w14:paraId="4390CD7E" w14:textId="77777777" w:rsidR="00137403" w:rsidRDefault="00DA2C08">
            <w:pPr>
              <w:jc w:val="center"/>
            </w:pPr>
            <w:r>
              <w:rPr>
                <w:b/>
                <w:bCs/>
                <w:color w:val="FFFFFF"/>
              </w:rPr>
              <w:t>Sales Analysis</w:t>
            </w:r>
          </w:p>
        </w:tc>
        <w:tc>
          <w:tcPr>
            <w:tcW w:w="1872" w:type="dxa"/>
            <w:tcBorders>
              <w:top w:val="single" w:sz="4" w:space="0" w:color="AAAAAA"/>
              <w:left w:val="single" w:sz="4" w:space="0" w:color="AAAAAA"/>
              <w:bottom w:val="single" w:sz="4" w:space="0" w:color="AAAAAA"/>
              <w:right w:val="single" w:sz="4" w:space="0" w:color="AAAAAA"/>
            </w:tcBorders>
            <w:shd w:val="clear" w:color="auto" w:fill="E07B28"/>
            <w:tcMar>
              <w:top w:w="120" w:type="dxa"/>
              <w:left w:w="120" w:type="dxa"/>
              <w:bottom w:w="120" w:type="dxa"/>
              <w:right w:w="120" w:type="dxa"/>
            </w:tcMar>
            <w:vAlign w:val="center"/>
          </w:tcPr>
          <w:p w14:paraId="25283CEE" w14:textId="77777777" w:rsidR="00137403" w:rsidRDefault="00DA2C08">
            <w:pPr>
              <w:jc w:val="center"/>
            </w:pPr>
            <w:r>
              <w:rPr>
                <w:b/>
                <w:bCs/>
                <w:color w:val="FFFFFF"/>
              </w:rPr>
              <w:t>Customer Analysis</w:t>
            </w:r>
          </w:p>
        </w:tc>
        <w:tc>
          <w:tcPr>
            <w:tcW w:w="1872" w:type="dxa"/>
            <w:tcBorders>
              <w:top w:val="single" w:sz="4" w:space="0" w:color="AAAAAA"/>
              <w:left w:val="single" w:sz="4" w:space="0" w:color="AAAAAA"/>
              <w:bottom w:val="single" w:sz="4" w:space="0" w:color="AAAAAA"/>
              <w:right w:val="single" w:sz="4" w:space="0" w:color="AAAAAA"/>
            </w:tcBorders>
            <w:shd w:val="clear" w:color="auto" w:fill="3A6B9A"/>
            <w:tcMar>
              <w:top w:w="120" w:type="dxa"/>
              <w:left w:w="120" w:type="dxa"/>
              <w:bottom w:w="120" w:type="dxa"/>
              <w:right w:w="120" w:type="dxa"/>
            </w:tcMar>
            <w:vAlign w:val="center"/>
          </w:tcPr>
          <w:p w14:paraId="13B64E5B" w14:textId="77777777" w:rsidR="00137403" w:rsidRDefault="00DA2C08">
            <w:pPr>
              <w:jc w:val="center"/>
            </w:pPr>
            <w:r>
              <w:rPr>
                <w:b/>
                <w:bCs/>
                <w:color w:val="FFFFFF"/>
              </w:rPr>
              <w:t>Product &amp; Inventory Analysis</w:t>
            </w:r>
          </w:p>
        </w:tc>
        <w:tc>
          <w:tcPr>
            <w:tcW w:w="1872" w:type="dxa"/>
            <w:tcBorders>
              <w:top w:val="single" w:sz="4" w:space="0" w:color="AAAAAA"/>
              <w:left w:val="single" w:sz="4" w:space="0" w:color="AAAAAA"/>
              <w:bottom w:val="single" w:sz="4" w:space="0" w:color="AAAAAA"/>
              <w:right w:val="single" w:sz="4" w:space="0" w:color="AAAAAA"/>
            </w:tcBorders>
            <w:shd w:val="clear" w:color="auto" w:fill="6B3A9A"/>
            <w:tcMar>
              <w:top w:w="120" w:type="dxa"/>
              <w:left w:w="120" w:type="dxa"/>
              <w:bottom w:w="120" w:type="dxa"/>
              <w:right w:w="120" w:type="dxa"/>
            </w:tcMar>
            <w:vAlign w:val="center"/>
          </w:tcPr>
          <w:p w14:paraId="53E8AF02" w14:textId="77777777" w:rsidR="00137403" w:rsidRDefault="00DA2C08">
            <w:pPr>
              <w:jc w:val="center"/>
            </w:pPr>
            <w:r>
              <w:rPr>
                <w:b/>
                <w:bCs/>
                <w:color w:val="FFFFFF"/>
              </w:rPr>
              <w:t>Employee Performance</w:t>
            </w:r>
          </w:p>
        </w:tc>
        <w:tc>
          <w:tcPr>
            <w:tcW w:w="1872" w:type="dxa"/>
            <w:tcBorders>
              <w:top w:val="single" w:sz="4" w:space="0" w:color="AAAAAA"/>
              <w:left w:val="single" w:sz="4" w:space="0" w:color="AAAAAA"/>
              <w:bottom w:val="single" w:sz="4" w:space="0" w:color="AAAAAA"/>
              <w:right w:val="single" w:sz="4" w:space="0" w:color="AAAAAA"/>
            </w:tcBorders>
            <w:shd w:val="clear" w:color="auto" w:fill="4A7A3A"/>
            <w:tcMar>
              <w:top w:w="120" w:type="dxa"/>
              <w:left w:w="120" w:type="dxa"/>
              <w:bottom w:w="120" w:type="dxa"/>
              <w:right w:w="120" w:type="dxa"/>
            </w:tcMar>
            <w:vAlign w:val="center"/>
          </w:tcPr>
          <w:p w14:paraId="208EB12D" w14:textId="77777777" w:rsidR="00137403" w:rsidRDefault="00DA2C08">
            <w:pPr>
              <w:jc w:val="center"/>
            </w:pPr>
            <w:r>
              <w:rPr>
                <w:b/>
                <w:bCs/>
                <w:color w:val="FFFFFF"/>
              </w:rPr>
              <w:t>Supplier &amp; Logistics Analysis</w:t>
            </w:r>
          </w:p>
        </w:tc>
      </w:tr>
    </w:tbl>
    <w:p w14:paraId="4E44F8F7" w14:textId="77777777" w:rsidR="00137403" w:rsidRDefault="00137403">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137403" w14:paraId="3B8D7DEA" w14:textId="77777777">
        <w:tblPrEx>
          <w:tblCellMar>
            <w:top w:w="0" w:type="dxa"/>
            <w:bottom w:w="0" w:type="dxa"/>
          </w:tblCellMar>
        </w:tblPrEx>
        <w:tc>
          <w:tcPr>
            <w:tcW w:w="2000" w:type="dxa"/>
            <w:vMerge w:val="restart"/>
            <w:tcBorders>
              <w:top w:val="single" w:sz="4" w:space="0" w:color="AAAAAA"/>
              <w:left w:val="single" w:sz="4" w:space="0" w:color="AAAAAA"/>
              <w:bottom w:val="single" w:sz="4" w:space="0" w:color="AAAAAA"/>
              <w:right w:val="single" w:sz="4" w:space="0" w:color="AAAAAA"/>
            </w:tcBorders>
            <w:shd w:val="clear" w:color="auto" w:fill="E07B28"/>
            <w:tcMar>
              <w:top w:w="120" w:type="dxa"/>
              <w:left w:w="160" w:type="dxa"/>
              <w:bottom w:w="120" w:type="dxa"/>
              <w:right w:w="160" w:type="dxa"/>
            </w:tcMar>
            <w:vAlign w:val="center"/>
          </w:tcPr>
          <w:p w14:paraId="47100CB9" w14:textId="77777777" w:rsidR="00137403" w:rsidRDefault="00DA2C08">
            <w:pPr>
              <w:jc w:val="center"/>
            </w:pPr>
            <w:r>
              <w:rPr>
                <w:b/>
                <w:bCs/>
                <w:color w:val="FFFFFF"/>
                <w:sz w:val="22"/>
                <w:szCs w:val="22"/>
              </w:rPr>
              <w:t>Sales Analysis</w:t>
            </w:r>
          </w:p>
        </w:tc>
        <w:tc>
          <w:tcPr>
            <w:tcW w:w="2453" w:type="dxa"/>
            <w:tcBorders>
              <w:top w:val="single" w:sz="4" w:space="0" w:color="AAAAAA"/>
              <w:left w:val="single" w:sz="4" w:space="0" w:color="AAAAAA"/>
              <w:bottom w:val="single" w:sz="4" w:space="0" w:color="AAAAAA"/>
              <w:right w:val="single" w:sz="4" w:space="0" w:color="AAAAAA"/>
            </w:tcBorders>
            <w:shd w:val="clear" w:color="auto" w:fill="2E7D7D"/>
            <w:tcMar>
              <w:top w:w="100" w:type="dxa"/>
              <w:left w:w="140" w:type="dxa"/>
              <w:bottom w:w="100" w:type="dxa"/>
              <w:right w:w="140" w:type="dxa"/>
            </w:tcMar>
          </w:tcPr>
          <w:p w14:paraId="4DC4EBC0" w14:textId="77777777" w:rsidR="00137403" w:rsidRDefault="00DA2C08">
            <w:r>
              <w:rPr>
                <w:b/>
                <w:bCs/>
                <w:color w:val="FFFFFF"/>
              </w:rPr>
              <w:t>Revenue Trends</w:t>
            </w:r>
          </w:p>
        </w:tc>
        <w:tc>
          <w:tcPr>
            <w:tcW w:w="2453" w:type="dxa"/>
            <w:tcBorders>
              <w:top w:val="single" w:sz="4" w:space="0" w:color="AAAAAA"/>
              <w:left w:val="single" w:sz="4" w:space="0" w:color="AAAAAA"/>
              <w:bottom w:val="single" w:sz="4" w:space="0" w:color="AAAAAA"/>
              <w:right w:val="single" w:sz="4" w:space="0" w:color="AAAAAA"/>
            </w:tcBorders>
            <w:shd w:val="clear" w:color="auto" w:fill="2E7D7D"/>
            <w:tcMar>
              <w:top w:w="100" w:type="dxa"/>
              <w:left w:w="140" w:type="dxa"/>
              <w:bottom w:w="100" w:type="dxa"/>
              <w:right w:w="140" w:type="dxa"/>
            </w:tcMar>
          </w:tcPr>
          <w:p w14:paraId="1694F6B9" w14:textId="77777777" w:rsidR="00137403" w:rsidRDefault="00DA2C08">
            <w:r>
              <w:rPr>
                <w:b/>
                <w:bCs/>
                <w:color w:val="FFFFFF"/>
              </w:rPr>
              <w:t>Order Patterns</w:t>
            </w:r>
          </w:p>
        </w:tc>
        <w:tc>
          <w:tcPr>
            <w:tcW w:w="2454" w:type="dxa"/>
            <w:tcBorders>
              <w:top w:val="single" w:sz="4" w:space="0" w:color="AAAAAA"/>
              <w:left w:val="single" w:sz="4" w:space="0" w:color="AAAAAA"/>
              <w:bottom w:val="single" w:sz="4" w:space="0" w:color="AAAAAA"/>
              <w:right w:val="single" w:sz="4" w:space="0" w:color="AAAAAA"/>
            </w:tcBorders>
            <w:shd w:val="clear" w:color="auto" w:fill="2E7D7D"/>
            <w:tcMar>
              <w:top w:w="100" w:type="dxa"/>
              <w:left w:w="140" w:type="dxa"/>
              <w:bottom w:w="100" w:type="dxa"/>
              <w:right w:w="140" w:type="dxa"/>
            </w:tcMar>
          </w:tcPr>
          <w:p w14:paraId="6BC9E61B" w14:textId="77777777" w:rsidR="00137403" w:rsidRDefault="00DA2C08">
            <w:r>
              <w:rPr>
                <w:b/>
                <w:bCs/>
                <w:color w:val="FFFFFF"/>
              </w:rPr>
              <w:t>Freight &amp; Discount Impact</w:t>
            </w:r>
          </w:p>
        </w:tc>
      </w:tr>
      <w:tr w:rsidR="00137403" w14:paraId="5FCBBBDD" w14:textId="77777777">
        <w:tblPrEx>
          <w:tblCellMar>
            <w:top w:w="0" w:type="dxa"/>
            <w:bottom w:w="0" w:type="dxa"/>
          </w:tblCellMar>
        </w:tblPrEx>
        <w:tc>
          <w:tcPr>
            <w:tcW w:w="0" w:type="auto"/>
            <w:vMerge/>
            <w:tcBorders>
              <w:top w:val="single" w:sz="4" w:space="0" w:color="AAAAAA"/>
              <w:left w:val="single" w:sz="4" w:space="0" w:color="AAAAAA"/>
              <w:bottom w:val="single" w:sz="4" w:space="0" w:color="AAAAAA"/>
              <w:right w:val="single" w:sz="4" w:space="0" w:color="AAAAAA"/>
            </w:tcBorders>
          </w:tcPr>
          <w:p w14:paraId="3E244742" w14:textId="77777777" w:rsidR="00137403" w:rsidRDefault="00137403"/>
        </w:tc>
        <w:tc>
          <w:tcPr>
            <w:tcW w:w="2453" w:type="dxa"/>
            <w:tcBorders>
              <w:top w:val="single" w:sz="4" w:space="0" w:color="AAAAAA"/>
              <w:left w:val="single" w:sz="4" w:space="0" w:color="AAAAAA"/>
              <w:bottom w:val="single" w:sz="4" w:space="0" w:color="AAAAAA"/>
              <w:right w:val="single" w:sz="4" w:space="0" w:color="AAAAAA"/>
            </w:tcBorders>
            <w:shd w:val="clear" w:color="auto" w:fill="F5F5F5"/>
            <w:tcMar>
              <w:top w:w="120" w:type="dxa"/>
              <w:left w:w="140" w:type="dxa"/>
              <w:bottom w:w="120" w:type="dxa"/>
              <w:right w:w="140" w:type="dxa"/>
            </w:tcMar>
          </w:tcPr>
          <w:p w14:paraId="10CE933C" w14:textId="77777777" w:rsidR="00137403" w:rsidRDefault="00DA2C08">
            <w:r>
              <w:rPr>
                <w:color w:val="1A1A1A"/>
                <w:sz w:val="19"/>
                <w:szCs w:val="19"/>
              </w:rPr>
              <w:t>Analyze total sales, revenue growth over time, monthly/quarterly/annual breakdowns using Orders + Order Details.</w:t>
            </w:r>
          </w:p>
        </w:tc>
        <w:tc>
          <w:tcPr>
            <w:tcW w:w="2453" w:type="dxa"/>
            <w:tcBorders>
              <w:top w:val="single" w:sz="4" w:space="0" w:color="AAAAAA"/>
              <w:left w:val="single" w:sz="4" w:space="0" w:color="AAAAAA"/>
              <w:bottom w:val="single" w:sz="4" w:space="0" w:color="AAAAAA"/>
              <w:right w:val="single" w:sz="4" w:space="0" w:color="AAAAAA"/>
            </w:tcBorders>
            <w:shd w:val="clear" w:color="auto" w:fill="F5F5F5"/>
            <w:tcMar>
              <w:top w:w="120" w:type="dxa"/>
              <w:left w:w="140" w:type="dxa"/>
              <w:bottom w:w="120" w:type="dxa"/>
              <w:right w:w="140" w:type="dxa"/>
            </w:tcMar>
          </w:tcPr>
          <w:p w14:paraId="5FF3199F" w14:textId="77777777" w:rsidR="00137403" w:rsidRDefault="00DA2C08">
            <w:r>
              <w:rPr>
                <w:color w:val="1A1A1A"/>
                <w:sz w:val="19"/>
                <w:szCs w:val="19"/>
              </w:rPr>
              <w:t>Identify peak ordering periods, order frequency, average order value, and seasonal demand patterns.</w:t>
            </w:r>
          </w:p>
        </w:tc>
        <w:tc>
          <w:tcPr>
            <w:tcW w:w="2454" w:type="dxa"/>
            <w:tcBorders>
              <w:top w:val="single" w:sz="4" w:space="0" w:color="AAAAAA"/>
              <w:left w:val="single" w:sz="4" w:space="0" w:color="AAAAAA"/>
              <w:bottom w:val="single" w:sz="4" w:space="0" w:color="AAAAAA"/>
              <w:right w:val="single" w:sz="4" w:space="0" w:color="AAAAAA"/>
            </w:tcBorders>
            <w:shd w:val="clear" w:color="auto" w:fill="F5F5F5"/>
            <w:tcMar>
              <w:top w:w="120" w:type="dxa"/>
              <w:left w:w="140" w:type="dxa"/>
              <w:bottom w:w="120" w:type="dxa"/>
              <w:right w:w="140" w:type="dxa"/>
            </w:tcMar>
          </w:tcPr>
          <w:p w14:paraId="0C2AC4C7" w14:textId="77777777" w:rsidR="00137403" w:rsidRDefault="00DA2C08">
            <w:r>
              <w:rPr>
                <w:color w:val="1A1A1A"/>
                <w:sz w:val="19"/>
                <w:szCs w:val="19"/>
              </w:rPr>
              <w:t>Assess the financial impact of discounts on margin and freight costs on net revenue by shipper.</w:t>
            </w:r>
          </w:p>
        </w:tc>
      </w:tr>
    </w:tbl>
    <w:p w14:paraId="25F3089E" w14:textId="77777777" w:rsidR="00137403" w:rsidRDefault="00137403">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137403" w14:paraId="034640D0" w14:textId="77777777">
        <w:tblPrEx>
          <w:tblCellMar>
            <w:top w:w="0" w:type="dxa"/>
            <w:bottom w:w="0" w:type="dxa"/>
          </w:tblCellMar>
        </w:tblPrEx>
        <w:tc>
          <w:tcPr>
            <w:tcW w:w="2000" w:type="dxa"/>
            <w:vMerge w:val="restart"/>
            <w:tcBorders>
              <w:top w:val="single" w:sz="4" w:space="0" w:color="AAAAAA"/>
              <w:left w:val="single" w:sz="4" w:space="0" w:color="AAAAAA"/>
              <w:bottom w:val="single" w:sz="4" w:space="0" w:color="AAAAAA"/>
              <w:right w:val="single" w:sz="4" w:space="0" w:color="AAAAAA"/>
            </w:tcBorders>
            <w:shd w:val="clear" w:color="auto" w:fill="E07B28"/>
            <w:tcMar>
              <w:top w:w="120" w:type="dxa"/>
              <w:left w:w="160" w:type="dxa"/>
              <w:bottom w:w="120" w:type="dxa"/>
              <w:right w:w="160" w:type="dxa"/>
            </w:tcMar>
            <w:vAlign w:val="center"/>
          </w:tcPr>
          <w:p w14:paraId="779E6E7C" w14:textId="77777777" w:rsidR="00137403" w:rsidRDefault="00DA2C08">
            <w:pPr>
              <w:jc w:val="center"/>
            </w:pPr>
            <w:r>
              <w:rPr>
                <w:b/>
                <w:bCs/>
                <w:color w:val="FFFFFF"/>
                <w:sz w:val="22"/>
                <w:szCs w:val="22"/>
              </w:rPr>
              <w:t>Customer Analysis</w:t>
            </w:r>
          </w:p>
        </w:tc>
        <w:tc>
          <w:tcPr>
            <w:tcW w:w="2453" w:type="dxa"/>
            <w:tcBorders>
              <w:top w:val="single" w:sz="4" w:space="0" w:color="AAAAAA"/>
              <w:left w:val="single" w:sz="4" w:space="0" w:color="AAAAAA"/>
              <w:bottom w:val="single" w:sz="4" w:space="0" w:color="AAAAAA"/>
              <w:right w:val="single" w:sz="4" w:space="0" w:color="AAAAAA"/>
            </w:tcBorders>
            <w:shd w:val="clear" w:color="auto" w:fill="2E7D7D"/>
            <w:tcMar>
              <w:top w:w="100" w:type="dxa"/>
              <w:left w:w="140" w:type="dxa"/>
              <w:bottom w:w="100" w:type="dxa"/>
              <w:right w:w="140" w:type="dxa"/>
            </w:tcMar>
          </w:tcPr>
          <w:p w14:paraId="14018A21" w14:textId="77777777" w:rsidR="00137403" w:rsidRDefault="00DA2C08">
            <w:r>
              <w:rPr>
                <w:b/>
                <w:bCs/>
                <w:color w:val="FFFFFF"/>
              </w:rPr>
              <w:t>Segmentation</w:t>
            </w:r>
          </w:p>
        </w:tc>
        <w:tc>
          <w:tcPr>
            <w:tcW w:w="2453" w:type="dxa"/>
            <w:tcBorders>
              <w:top w:val="single" w:sz="4" w:space="0" w:color="AAAAAA"/>
              <w:left w:val="single" w:sz="4" w:space="0" w:color="AAAAAA"/>
              <w:bottom w:val="single" w:sz="4" w:space="0" w:color="AAAAAA"/>
              <w:right w:val="single" w:sz="4" w:space="0" w:color="AAAAAA"/>
            </w:tcBorders>
            <w:shd w:val="clear" w:color="auto" w:fill="2E7D7D"/>
            <w:tcMar>
              <w:top w:w="100" w:type="dxa"/>
              <w:left w:w="140" w:type="dxa"/>
              <w:bottom w:w="100" w:type="dxa"/>
              <w:right w:w="140" w:type="dxa"/>
            </w:tcMar>
          </w:tcPr>
          <w:p w14:paraId="1A1CC9DD" w14:textId="77777777" w:rsidR="00137403" w:rsidRDefault="00DA2C08">
            <w:r>
              <w:rPr>
                <w:b/>
                <w:bCs/>
                <w:color w:val="FFFFFF"/>
              </w:rPr>
              <w:t>Geographic Distribution</w:t>
            </w:r>
          </w:p>
        </w:tc>
        <w:tc>
          <w:tcPr>
            <w:tcW w:w="2454" w:type="dxa"/>
            <w:tcBorders>
              <w:top w:val="single" w:sz="4" w:space="0" w:color="AAAAAA"/>
              <w:left w:val="single" w:sz="4" w:space="0" w:color="AAAAAA"/>
              <w:bottom w:val="single" w:sz="4" w:space="0" w:color="AAAAAA"/>
              <w:right w:val="single" w:sz="4" w:space="0" w:color="AAAAAA"/>
            </w:tcBorders>
            <w:shd w:val="clear" w:color="auto" w:fill="2E7D7D"/>
            <w:tcMar>
              <w:top w:w="100" w:type="dxa"/>
              <w:left w:w="140" w:type="dxa"/>
              <w:bottom w:w="100" w:type="dxa"/>
              <w:right w:w="140" w:type="dxa"/>
            </w:tcMar>
          </w:tcPr>
          <w:p w14:paraId="5D78EDC3" w14:textId="77777777" w:rsidR="00137403" w:rsidRDefault="00DA2C08">
            <w:r>
              <w:rPr>
                <w:b/>
                <w:bCs/>
                <w:color w:val="FFFFFF"/>
              </w:rPr>
              <w:t>Purchase Behavior</w:t>
            </w:r>
          </w:p>
        </w:tc>
      </w:tr>
      <w:tr w:rsidR="00137403" w14:paraId="4AC0DD24" w14:textId="77777777">
        <w:tblPrEx>
          <w:tblCellMar>
            <w:top w:w="0" w:type="dxa"/>
            <w:bottom w:w="0" w:type="dxa"/>
          </w:tblCellMar>
        </w:tblPrEx>
        <w:tc>
          <w:tcPr>
            <w:tcW w:w="0" w:type="auto"/>
            <w:vMerge/>
            <w:tcBorders>
              <w:top w:val="single" w:sz="4" w:space="0" w:color="AAAAAA"/>
              <w:left w:val="single" w:sz="4" w:space="0" w:color="AAAAAA"/>
              <w:bottom w:val="single" w:sz="4" w:space="0" w:color="AAAAAA"/>
              <w:right w:val="single" w:sz="4" w:space="0" w:color="AAAAAA"/>
            </w:tcBorders>
          </w:tcPr>
          <w:p w14:paraId="39311F6A" w14:textId="77777777" w:rsidR="00137403" w:rsidRDefault="00137403"/>
        </w:tc>
        <w:tc>
          <w:tcPr>
            <w:tcW w:w="2453" w:type="dxa"/>
            <w:tcBorders>
              <w:top w:val="single" w:sz="4" w:space="0" w:color="AAAAAA"/>
              <w:left w:val="single" w:sz="4" w:space="0" w:color="AAAAAA"/>
              <w:bottom w:val="single" w:sz="4" w:space="0" w:color="AAAAAA"/>
              <w:right w:val="single" w:sz="4" w:space="0" w:color="AAAAAA"/>
            </w:tcBorders>
            <w:shd w:val="clear" w:color="auto" w:fill="F5F5F5"/>
            <w:tcMar>
              <w:top w:w="120" w:type="dxa"/>
              <w:left w:w="140" w:type="dxa"/>
              <w:bottom w:w="120" w:type="dxa"/>
              <w:right w:w="140" w:type="dxa"/>
            </w:tcMar>
          </w:tcPr>
          <w:p w14:paraId="2C8EF3A9" w14:textId="77777777" w:rsidR="00137403" w:rsidRDefault="00DA2C08">
            <w:r>
              <w:rPr>
                <w:color w:val="1A1A1A"/>
                <w:sz w:val="19"/>
                <w:szCs w:val="19"/>
              </w:rPr>
              <w:t>Segment customers by order volume, revenue contribution, and frequency to identify top-tier accounts.</w:t>
            </w:r>
          </w:p>
        </w:tc>
        <w:tc>
          <w:tcPr>
            <w:tcW w:w="2453" w:type="dxa"/>
            <w:tcBorders>
              <w:top w:val="single" w:sz="4" w:space="0" w:color="AAAAAA"/>
              <w:left w:val="single" w:sz="4" w:space="0" w:color="AAAAAA"/>
              <w:bottom w:val="single" w:sz="4" w:space="0" w:color="AAAAAA"/>
              <w:right w:val="single" w:sz="4" w:space="0" w:color="AAAAAA"/>
            </w:tcBorders>
            <w:shd w:val="clear" w:color="auto" w:fill="F5F5F5"/>
            <w:tcMar>
              <w:top w:w="120" w:type="dxa"/>
              <w:left w:w="140" w:type="dxa"/>
              <w:bottom w:w="120" w:type="dxa"/>
              <w:right w:w="140" w:type="dxa"/>
            </w:tcMar>
          </w:tcPr>
          <w:p w14:paraId="03267630" w14:textId="77777777" w:rsidR="00137403" w:rsidRDefault="00DA2C08">
            <w:r>
              <w:rPr>
                <w:color w:val="1A1A1A"/>
                <w:sz w:val="19"/>
                <w:szCs w:val="19"/>
              </w:rPr>
              <w:t>Map customer distribution by city, region, and country to reveal high-value geographic markets.</w:t>
            </w:r>
          </w:p>
        </w:tc>
        <w:tc>
          <w:tcPr>
            <w:tcW w:w="2454" w:type="dxa"/>
            <w:tcBorders>
              <w:top w:val="single" w:sz="4" w:space="0" w:color="AAAAAA"/>
              <w:left w:val="single" w:sz="4" w:space="0" w:color="AAAAAA"/>
              <w:bottom w:val="single" w:sz="4" w:space="0" w:color="AAAAAA"/>
              <w:right w:val="single" w:sz="4" w:space="0" w:color="AAAAAA"/>
            </w:tcBorders>
            <w:shd w:val="clear" w:color="auto" w:fill="F5F5F5"/>
            <w:tcMar>
              <w:top w:w="120" w:type="dxa"/>
              <w:left w:w="140" w:type="dxa"/>
              <w:bottom w:w="120" w:type="dxa"/>
              <w:right w:w="140" w:type="dxa"/>
            </w:tcMar>
          </w:tcPr>
          <w:p w14:paraId="7590B01A" w14:textId="77777777" w:rsidR="00137403" w:rsidRDefault="00DA2C08">
            <w:r>
              <w:rPr>
                <w:color w:val="1A1A1A"/>
                <w:sz w:val="19"/>
                <w:szCs w:val="19"/>
              </w:rPr>
              <w:t>Analyze repeat purchases, average spend per customer, and buying cadence to guide retention strategy.</w:t>
            </w:r>
          </w:p>
        </w:tc>
      </w:tr>
    </w:tbl>
    <w:p w14:paraId="63F09D0C" w14:textId="77777777" w:rsidR="00137403" w:rsidRDefault="00137403">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137403" w14:paraId="543A112E" w14:textId="77777777">
        <w:tblPrEx>
          <w:tblCellMar>
            <w:top w:w="0" w:type="dxa"/>
            <w:bottom w:w="0" w:type="dxa"/>
          </w:tblCellMar>
        </w:tblPrEx>
        <w:tc>
          <w:tcPr>
            <w:tcW w:w="2000" w:type="dxa"/>
            <w:vMerge w:val="restart"/>
            <w:tcBorders>
              <w:top w:val="single" w:sz="4" w:space="0" w:color="AAAAAA"/>
              <w:left w:val="single" w:sz="4" w:space="0" w:color="AAAAAA"/>
              <w:bottom w:val="single" w:sz="4" w:space="0" w:color="AAAAAA"/>
              <w:right w:val="single" w:sz="4" w:space="0" w:color="AAAAAA"/>
            </w:tcBorders>
            <w:shd w:val="clear" w:color="auto" w:fill="E07B28"/>
            <w:tcMar>
              <w:top w:w="120" w:type="dxa"/>
              <w:left w:w="160" w:type="dxa"/>
              <w:bottom w:w="120" w:type="dxa"/>
              <w:right w:w="160" w:type="dxa"/>
            </w:tcMar>
            <w:vAlign w:val="center"/>
          </w:tcPr>
          <w:p w14:paraId="20C5AF93" w14:textId="77777777" w:rsidR="00137403" w:rsidRDefault="00DA2C08">
            <w:pPr>
              <w:jc w:val="center"/>
            </w:pPr>
            <w:r>
              <w:rPr>
                <w:b/>
                <w:bCs/>
                <w:color w:val="FFFFFF"/>
                <w:sz w:val="22"/>
                <w:szCs w:val="22"/>
              </w:rPr>
              <w:t>Product &amp; Inventory Analysis</w:t>
            </w:r>
          </w:p>
        </w:tc>
        <w:tc>
          <w:tcPr>
            <w:tcW w:w="2453" w:type="dxa"/>
            <w:tcBorders>
              <w:top w:val="single" w:sz="4" w:space="0" w:color="AAAAAA"/>
              <w:left w:val="single" w:sz="4" w:space="0" w:color="AAAAAA"/>
              <w:bottom w:val="single" w:sz="4" w:space="0" w:color="AAAAAA"/>
              <w:right w:val="single" w:sz="4" w:space="0" w:color="AAAAAA"/>
            </w:tcBorders>
            <w:shd w:val="clear" w:color="auto" w:fill="2E7D7D"/>
            <w:tcMar>
              <w:top w:w="100" w:type="dxa"/>
              <w:left w:w="140" w:type="dxa"/>
              <w:bottom w:w="100" w:type="dxa"/>
              <w:right w:w="140" w:type="dxa"/>
            </w:tcMar>
          </w:tcPr>
          <w:p w14:paraId="5AED688D" w14:textId="77777777" w:rsidR="00137403" w:rsidRDefault="00DA2C08">
            <w:r>
              <w:rPr>
                <w:b/>
                <w:bCs/>
                <w:color w:val="FFFFFF"/>
              </w:rPr>
              <w:t>Sales Performance</w:t>
            </w:r>
          </w:p>
        </w:tc>
        <w:tc>
          <w:tcPr>
            <w:tcW w:w="2453" w:type="dxa"/>
            <w:tcBorders>
              <w:top w:val="single" w:sz="4" w:space="0" w:color="AAAAAA"/>
              <w:left w:val="single" w:sz="4" w:space="0" w:color="AAAAAA"/>
              <w:bottom w:val="single" w:sz="4" w:space="0" w:color="AAAAAA"/>
              <w:right w:val="single" w:sz="4" w:space="0" w:color="AAAAAA"/>
            </w:tcBorders>
            <w:shd w:val="clear" w:color="auto" w:fill="2E7D7D"/>
            <w:tcMar>
              <w:top w:w="100" w:type="dxa"/>
              <w:left w:w="140" w:type="dxa"/>
              <w:bottom w:w="100" w:type="dxa"/>
              <w:right w:w="140" w:type="dxa"/>
            </w:tcMar>
          </w:tcPr>
          <w:p w14:paraId="60D0D45E" w14:textId="77777777" w:rsidR="00137403" w:rsidRDefault="00DA2C08">
            <w:r>
              <w:rPr>
                <w:b/>
                <w:bCs/>
                <w:color w:val="FFFFFF"/>
              </w:rPr>
              <w:t>Category Trends</w:t>
            </w:r>
          </w:p>
        </w:tc>
        <w:tc>
          <w:tcPr>
            <w:tcW w:w="2454" w:type="dxa"/>
            <w:tcBorders>
              <w:top w:val="single" w:sz="4" w:space="0" w:color="AAAAAA"/>
              <w:left w:val="single" w:sz="4" w:space="0" w:color="AAAAAA"/>
              <w:bottom w:val="single" w:sz="4" w:space="0" w:color="AAAAAA"/>
              <w:right w:val="single" w:sz="4" w:space="0" w:color="AAAAAA"/>
            </w:tcBorders>
            <w:shd w:val="clear" w:color="auto" w:fill="2E7D7D"/>
            <w:tcMar>
              <w:top w:w="100" w:type="dxa"/>
              <w:left w:w="140" w:type="dxa"/>
              <w:bottom w:w="100" w:type="dxa"/>
              <w:right w:w="140" w:type="dxa"/>
            </w:tcMar>
          </w:tcPr>
          <w:p w14:paraId="4670109C" w14:textId="77777777" w:rsidR="00137403" w:rsidRDefault="00DA2C08">
            <w:r>
              <w:rPr>
                <w:b/>
                <w:bCs/>
                <w:color w:val="FFFFFF"/>
              </w:rPr>
              <w:t>Stock &amp; Reorder Analysis</w:t>
            </w:r>
          </w:p>
        </w:tc>
      </w:tr>
      <w:tr w:rsidR="00137403" w14:paraId="0A6726F5" w14:textId="77777777">
        <w:tblPrEx>
          <w:tblCellMar>
            <w:top w:w="0" w:type="dxa"/>
            <w:bottom w:w="0" w:type="dxa"/>
          </w:tblCellMar>
        </w:tblPrEx>
        <w:tc>
          <w:tcPr>
            <w:tcW w:w="0" w:type="auto"/>
            <w:vMerge/>
            <w:tcBorders>
              <w:top w:val="single" w:sz="4" w:space="0" w:color="AAAAAA"/>
              <w:left w:val="single" w:sz="4" w:space="0" w:color="AAAAAA"/>
              <w:bottom w:val="single" w:sz="4" w:space="0" w:color="AAAAAA"/>
              <w:right w:val="single" w:sz="4" w:space="0" w:color="AAAAAA"/>
            </w:tcBorders>
          </w:tcPr>
          <w:p w14:paraId="52B1E9C0" w14:textId="77777777" w:rsidR="00137403" w:rsidRDefault="00137403"/>
        </w:tc>
        <w:tc>
          <w:tcPr>
            <w:tcW w:w="2453" w:type="dxa"/>
            <w:tcBorders>
              <w:top w:val="single" w:sz="4" w:space="0" w:color="AAAAAA"/>
              <w:left w:val="single" w:sz="4" w:space="0" w:color="AAAAAA"/>
              <w:bottom w:val="single" w:sz="4" w:space="0" w:color="AAAAAA"/>
              <w:right w:val="single" w:sz="4" w:space="0" w:color="AAAAAA"/>
            </w:tcBorders>
            <w:shd w:val="clear" w:color="auto" w:fill="F5F5F5"/>
            <w:tcMar>
              <w:top w:w="120" w:type="dxa"/>
              <w:left w:w="140" w:type="dxa"/>
              <w:bottom w:w="120" w:type="dxa"/>
              <w:right w:w="140" w:type="dxa"/>
            </w:tcMar>
          </w:tcPr>
          <w:p w14:paraId="0E615500" w14:textId="77777777" w:rsidR="00137403" w:rsidRDefault="00DA2C08">
            <w:r>
              <w:rPr>
                <w:color w:val="1A1A1A"/>
                <w:sz w:val="19"/>
                <w:szCs w:val="19"/>
              </w:rPr>
              <w:t>Identify top-selling and underperforming products by units sold and revenue generated.</w:t>
            </w:r>
          </w:p>
        </w:tc>
        <w:tc>
          <w:tcPr>
            <w:tcW w:w="2453" w:type="dxa"/>
            <w:tcBorders>
              <w:top w:val="single" w:sz="4" w:space="0" w:color="AAAAAA"/>
              <w:left w:val="single" w:sz="4" w:space="0" w:color="AAAAAA"/>
              <w:bottom w:val="single" w:sz="4" w:space="0" w:color="AAAAAA"/>
              <w:right w:val="single" w:sz="4" w:space="0" w:color="AAAAAA"/>
            </w:tcBorders>
            <w:shd w:val="clear" w:color="auto" w:fill="F5F5F5"/>
            <w:tcMar>
              <w:top w:w="120" w:type="dxa"/>
              <w:left w:w="140" w:type="dxa"/>
              <w:bottom w:w="120" w:type="dxa"/>
              <w:right w:w="140" w:type="dxa"/>
            </w:tcMar>
          </w:tcPr>
          <w:p w14:paraId="4706AA34" w14:textId="77777777" w:rsidR="00137403" w:rsidRDefault="00DA2C08">
            <w:r>
              <w:rPr>
                <w:color w:val="1A1A1A"/>
                <w:sz w:val="19"/>
                <w:szCs w:val="19"/>
              </w:rPr>
              <w:t>Compare revenue and volume across product categories to optimize the product portfolio.</w:t>
            </w:r>
          </w:p>
        </w:tc>
        <w:tc>
          <w:tcPr>
            <w:tcW w:w="2454" w:type="dxa"/>
            <w:tcBorders>
              <w:top w:val="single" w:sz="4" w:space="0" w:color="AAAAAA"/>
              <w:left w:val="single" w:sz="4" w:space="0" w:color="AAAAAA"/>
              <w:bottom w:val="single" w:sz="4" w:space="0" w:color="AAAAAA"/>
              <w:right w:val="single" w:sz="4" w:space="0" w:color="AAAAAA"/>
            </w:tcBorders>
            <w:shd w:val="clear" w:color="auto" w:fill="F5F5F5"/>
            <w:tcMar>
              <w:top w:w="120" w:type="dxa"/>
              <w:left w:w="140" w:type="dxa"/>
              <w:bottom w:w="120" w:type="dxa"/>
              <w:right w:w="140" w:type="dxa"/>
            </w:tcMar>
          </w:tcPr>
          <w:p w14:paraId="65BC787C" w14:textId="77777777" w:rsidR="00137403" w:rsidRDefault="00DA2C08">
            <w:r>
              <w:rPr>
                <w:color w:val="1A1A1A"/>
                <w:sz w:val="19"/>
                <w:szCs w:val="19"/>
              </w:rPr>
              <w:t>Assess units in stock vs. reorder levels to flag risk of stockouts or overstock situations.</w:t>
            </w:r>
          </w:p>
        </w:tc>
      </w:tr>
    </w:tbl>
    <w:p w14:paraId="324E4CC9" w14:textId="77777777" w:rsidR="00137403" w:rsidRDefault="00137403">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137403" w14:paraId="25D332BC" w14:textId="77777777">
        <w:tblPrEx>
          <w:tblCellMar>
            <w:top w:w="0" w:type="dxa"/>
            <w:bottom w:w="0" w:type="dxa"/>
          </w:tblCellMar>
        </w:tblPrEx>
        <w:tc>
          <w:tcPr>
            <w:tcW w:w="2000" w:type="dxa"/>
            <w:vMerge w:val="restart"/>
            <w:tcBorders>
              <w:top w:val="single" w:sz="4" w:space="0" w:color="AAAAAA"/>
              <w:left w:val="single" w:sz="4" w:space="0" w:color="AAAAAA"/>
              <w:bottom w:val="single" w:sz="4" w:space="0" w:color="AAAAAA"/>
              <w:right w:val="single" w:sz="4" w:space="0" w:color="AAAAAA"/>
            </w:tcBorders>
            <w:shd w:val="clear" w:color="auto" w:fill="E07B28"/>
            <w:tcMar>
              <w:top w:w="120" w:type="dxa"/>
              <w:left w:w="160" w:type="dxa"/>
              <w:bottom w:w="120" w:type="dxa"/>
              <w:right w:w="160" w:type="dxa"/>
            </w:tcMar>
            <w:vAlign w:val="center"/>
          </w:tcPr>
          <w:p w14:paraId="00E49550" w14:textId="77777777" w:rsidR="00137403" w:rsidRDefault="00DA2C08">
            <w:pPr>
              <w:jc w:val="center"/>
            </w:pPr>
            <w:r>
              <w:rPr>
                <w:b/>
                <w:bCs/>
                <w:color w:val="FFFFFF"/>
                <w:sz w:val="22"/>
                <w:szCs w:val="22"/>
              </w:rPr>
              <w:t>Employee Performance</w:t>
            </w:r>
          </w:p>
        </w:tc>
        <w:tc>
          <w:tcPr>
            <w:tcW w:w="2453" w:type="dxa"/>
            <w:tcBorders>
              <w:top w:val="single" w:sz="4" w:space="0" w:color="AAAAAA"/>
              <w:left w:val="single" w:sz="4" w:space="0" w:color="AAAAAA"/>
              <w:bottom w:val="single" w:sz="4" w:space="0" w:color="AAAAAA"/>
              <w:right w:val="single" w:sz="4" w:space="0" w:color="AAAAAA"/>
            </w:tcBorders>
            <w:shd w:val="clear" w:color="auto" w:fill="2E7D7D"/>
            <w:tcMar>
              <w:top w:w="100" w:type="dxa"/>
              <w:left w:w="140" w:type="dxa"/>
              <w:bottom w:w="100" w:type="dxa"/>
              <w:right w:w="140" w:type="dxa"/>
            </w:tcMar>
          </w:tcPr>
          <w:p w14:paraId="5C40CCD1" w14:textId="77777777" w:rsidR="00137403" w:rsidRDefault="00DA2C08">
            <w:r>
              <w:rPr>
                <w:b/>
                <w:bCs/>
                <w:color w:val="FFFFFF"/>
              </w:rPr>
              <w:t>Sales by Employee</w:t>
            </w:r>
          </w:p>
        </w:tc>
        <w:tc>
          <w:tcPr>
            <w:tcW w:w="2453" w:type="dxa"/>
            <w:tcBorders>
              <w:top w:val="single" w:sz="4" w:space="0" w:color="AAAAAA"/>
              <w:left w:val="single" w:sz="4" w:space="0" w:color="AAAAAA"/>
              <w:bottom w:val="single" w:sz="4" w:space="0" w:color="AAAAAA"/>
              <w:right w:val="single" w:sz="4" w:space="0" w:color="AAAAAA"/>
            </w:tcBorders>
            <w:shd w:val="clear" w:color="auto" w:fill="2E7D7D"/>
            <w:tcMar>
              <w:top w:w="100" w:type="dxa"/>
              <w:left w:w="140" w:type="dxa"/>
              <w:bottom w:w="100" w:type="dxa"/>
              <w:right w:w="140" w:type="dxa"/>
            </w:tcMar>
          </w:tcPr>
          <w:p w14:paraId="3CFE54F4" w14:textId="77777777" w:rsidR="00137403" w:rsidRDefault="00DA2C08">
            <w:r>
              <w:rPr>
                <w:b/>
                <w:bCs/>
                <w:color w:val="FFFFFF"/>
              </w:rPr>
              <w:t>Order Handling</w:t>
            </w:r>
          </w:p>
        </w:tc>
        <w:tc>
          <w:tcPr>
            <w:tcW w:w="2454" w:type="dxa"/>
            <w:tcBorders>
              <w:top w:val="single" w:sz="4" w:space="0" w:color="AAAAAA"/>
              <w:left w:val="single" w:sz="4" w:space="0" w:color="AAAAAA"/>
              <w:bottom w:val="single" w:sz="4" w:space="0" w:color="AAAAAA"/>
              <w:right w:val="single" w:sz="4" w:space="0" w:color="AAAAAA"/>
            </w:tcBorders>
            <w:shd w:val="clear" w:color="auto" w:fill="2E7D7D"/>
            <w:tcMar>
              <w:top w:w="100" w:type="dxa"/>
              <w:left w:w="140" w:type="dxa"/>
              <w:bottom w:w="100" w:type="dxa"/>
              <w:right w:w="140" w:type="dxa"/>
            </w:tcMar>
          </w:tcPr>
          <w:p w14:paraId="040DF095" w14:textId="77777777" w:rsidR="00137403" w:rsidRDefault="00DA2C08">
            <w:r>
              <w:rPr>
                <w:b/>
                <w:bCs/>
                <w:color w:val="FFFFFF"/>
              </w:rPr>
              <w:t>Tenure &amp; Team Structure</w:t>
            </w:r>
          </w:p>
        </w:tc>
      </w:tr>
      <w:tr w:rsidR="00137403" w14:paraId="43222674" w14:textId="77777777">
        <w:tblPrEx>
          <w:tblCellMar>
            <w:top w:w="0" w:type="dxa"/>
            <w:bottom w:w="0" w:type="dxa"/>
          </w:tblCellMar>
        </w:tblPrEx>
        <w:tc>
          <w:tcPr>
            <w:tcW w:w="0" w:type="auto"/>
            <w:vMerge/>
            <w:tcBorders>
              <w:top w:val="single" w:sz="4" w:space="0" w:color="AAAAAA"/>
              <w:left w:val="single" w:sz="4" w:space="0" w:color="AAAAAA"/>
              <w:bottom w:val="single" w:sz="4" w:space="0" w:color="AAAAAA"/>
              <w:right w:val="single" w:sz="4" w:space="0" w:color="AAAAAA"/>
            </w:tcBorders>
          </w:tcPr>
          <w:p w14:paraId="324E2F63" w14:textId="77777777" w:rsidR="00137403" w:rsidRDefault="00137403"/>
        </w:tc>
        <w:tc>
          <w:tcPr>
            <w:tcW w:w="2453" w:type="dxa"/>
            <w:tcBorders>
              <w:top w:val="single" w:sz="4" w:space="0" w:color="AAAAAA"/>
              <w:left w:val="single" w:sz="4" w:space="0" w:color="AAAAAA"/>
              <w:bottom w:val="single" w:sz="4" w:space="0" w:color="AAAAAA"/>
              <w:right w:val="single" w:sz="4" w:space="0" w:color="AAAAAA"/>
            </w:tcBorders>
            <w:shd w:val="clear" w:color="auto" w:fill="F5F5F5"/>
            <w:tcMar>
              <w:top w:w="120" w:type="dxa"/>
              <w:left w:w="140" w:type="dxa"/>
              <w:bottom w:w="120" w:type="dxa"/>
              <w:right w:w="140" w:type="dxa"/>
            </w:tcMar>
          </w:tcPr>
          <w:p w14:paraId="7C7CC1AD" w14:textId="77777777" w:rsidR="00137403" w:rsidRDefault="00DA2C08">
            <w:r>
              <w:rPr>
                <w:color w:val="1A1A1A"/>
                <w:sz w:val="19"/>
                <w:szCs w:val="19"/>
              </w:rPr>
              <w:t xml:space="preserve">Rank employees by total sales generated and </w:t>
            </w:r>
            <w:r>
              <w:rPr>
                <w:color w:val="1A1A1A"/>
                <w:sz w:val="19"/>
                <w:szCs w:val="19"/>
              </w:rPr>
              <w:lastRenderedPageBreak/>
              <w:t>number of orders fulfilled to identify top performers.</w:t>
            </w:r>
          </w:p>
        </w:tc>
        <w:tc>
          <w:tcPr>
            <w:tcW w:w="2453" w:type="dxa"/>
            <w:tcBorders>
              <w:top w:val="single" w:sz="4" w:space="0" w:color="AAAAAA"/>
              <w:left w:val="single" w:sz="4" w:space="0" w:color="AAAAAA"/>
              <w:bottom w:val="single" w:sz="4" w:space="0" w:color="AAAAAA"/>
              <w:right w:val="single" w:sz="4" w:space="0" w:color="AAAAAA"/>
            </w:tcBorders>
            <w:shd w:val="clear" w:color="auto" w:fill="F5F5F5"/>
            <w:tcMar>
              <w:top w:w="120" w:type="dxa"/>
              <w:left w:w="140" w:type="dxa"/>
              <w:bottom w:w="120" w:type="dxa"/>
              <w:right w:w="140" w:type="dxa"/>
            </w:tcMar>
          </w:tcPr>
          <w:p w14:paraId="591F0C72" w14:textId="77777777" w:rsidR="00137403" w:rsidRDefault="00DA2C08">
            <w:r>
              <w:rPr>
                <w:color w:val="1A1A1A"/>
                <w:sz w:val="19"/>
                <w:szCs w:val="19"/>
              </w:rPr>
              <w:lastRenderedPageBreak/>
              <w:t xml:space="preserve">Measure average processing time and order volume per </w:t>
            </w:r>
            <w:r>
              <w:rPr>
                <w:color w:val="1A1A1A"/>
                <w:sz w:val="19"/>
                <w:szCs w:val="19"/>
              </w:rPr>
              <w:lastRenderedPageBreak/>
              <w:t>employee to assess operational efficiency.</w:t>
            </w:r>
          </w:p>
        </w:tc>
        <w:tc>
          <w:tcPr>
            <w:tcW w:w="2454" w:type="dxa"/>
            <w:tcBorders>
              <w:top w:val="single" w:sz="4" w:space="0" w:color="AAAAAA"/>
              <w:left w:val="single" w:sz="4" w:space="0" w:color="AAAAAA"/>
              <w:bottom w:val="single" w:sz="4" w:space="0" w:color="AAAAAA"/>
              <w:right w:val="single" w:sz="4" w:space="0" w:color="AAAAAA"/>
            </w:tcBorders>
            <w:shd w:val="clear" w:color="auto" w:fill="F5F5F5"/>
            <w:tcMar>
              <w:top w:w="120" w:type="dxa"/>
              <w:left w:w="140" w:type="dxa"/>
              <w:bottom w:w="120" w:type="dxa"/>
              <w:right w:w="140" w:type="dxa"/>
            </w:tcMar>
          </w:tcPr>
          <w:p w14:paraId="172D6255" w14:textId="77777777" w:rsidR="00137403" w:rsidRDefault="00DA2C08">
            <w:r>
              <w:rPr>
                <w:color w:val="1A1A1A"/>
                <w:sz w:val="19"/>
                <w:szCs w:val="19"/>
              </w:rPr>
              <w:lastRenderedPageBreak/>
              <w:t xml:space="preserve">Analyze hire dates and reporting hierarchy to understand team </w:t>
            </w:r>
            <w:r>
              <w:rPr>
                <w:color w:val="1A1A1A"/>
                <w:sz w:val="19"/>
                <w:szCs w:val="19"/>
              </w:rPr>
              <w:lastRenderedPageBreak/>
              <w:t>composition and experience distribution.</w:t>
            </w:r>
          </w:p>
        </w:tc>
      </w:tr>
    </w:tbl>
    <w:p w14:paraId="102A063D" w14:textId="77777777" w:rsidR="00137403" w:rsidRDefault="00137403">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137403" w14:paraId="133C750F" w14:textId="77777777">
        <w:tblPrEx>
          <w:tblCellMar>
            <w:top w:w="0" w:type="dxa"/>
            <w:bottom w:w="0" w:type="dxa"/>
          </w:tblCellMar>
        </w:tblPrEx>
        <w:tc>
          <w:tcPr>
            <w:tcW w:w="2000" w:type="dxa"/>
            <w:vMerge w:val="restart"/>
            <w:tcBorders>
              <w:top w:val="single" w:sz="4" w:space="0" w:color="AAAAAA"/>
              <w:left w:val="single" w:sz="4" w:space="0" w:color="AAAAAA"/>
              <w:bottom w:val="single" w:sz="4" w:space="0" w:color="AAAAAA"/>
              <w:right w:val="single" w:sz="4" w:space="0" w:color="AAAAAA"/>
            </w:tcBorders>
            <w:shd w:val="clear" w:color="auto" w:fill="E07B28"/>
            <w:tcMar>
              <w:top w:w="120" w:type="dxa"/>
              <w:left w:w="160" w:type="dxa"/>
              <w:bottom w:w="120" w:type="dxa"/>
              <w:right w:w="160" w:type="dxa"/>
            </w:tcMar>
            <w:vAlign w:val="center"/>
          </w:tcPr>
          <w:p w14:paraId="373DFA53" w14:textId="77777777" w:rsidR="00137403" w:rsidRDefault="00DA2C08">
            <w:pPr>
              <w:jc w:val="center"/>
            </w:pPr>
            <w:r>
              <w:rPr>
                <w:b/>
                <w:bCs/>
                <w:color w:val="FFFFFF"/>
                <w:sz w:val="22"/>
                <w:szCs w:val="22"/>
              </w:rPr>
              <w:t>Supplier &amp; Logistics Analysis</w:t>
            </w:r>
          </w:p>
        </w:tc>
        <w:tc>
          <w:tcPr>
            <w:tcW w:w="2453" w:type="dxa"/>
            <w:tcBorders>
              <w:top w:val="single" w:sz="4" w:space="0" w:color="AAAAAA"/>
              <w:left w:val="single" w:sz="4" w:space="0" w:color="AAAAAA"/>
              <w:bottom w:val="single" w:sz="4" w:space="0" w:color="AAAAAA"/>
              <w:right w:val="single" w:sz="4" w:space="0" w:color="AAAAAA"/>
            </w:tcBorders>
            <w:shd w:val="clear" w:color="auto" w:fill="2E7D7D"/>
            <w:tcMar>
              <w:top w:w="100" w:type="dxa"/>
              <w:left w:w="140" w:type="dxa"/>
              <w:bottom w:w="100" w:type="dxa"/>
              <w:right w:w="140" w:type="dxa"/>
            </w:tcMar>
          </w:tcPr>
          <w:p w14:paraId="5FB9036A" w14:textId="77777777" w:rsidR="00137403" w:rsidRDefault="00DA2C08">
            <w:r>
              <w:rPr>
                <w:b/>
                <w:bCs/>
                <w:color w:val="FFFFFF"/>
              </w:rPr>
              <w:t>Supplier Reliability</w:t>
            </w:r>
          </w:p>
        </w:tc>
        <w:tc>
          <w:tcPr>
            <w:tcW w:w="2453" w:type="dxa"/>
            <w:tcBorders>
              <w:top w:val="single" w:sz="4" w:space="0" w:color="AAAAAA"/>
              <w:left w:val="single" w:sz="4" w:space="0" w:color="AAAAAA"/>
              <w:bottom w:val="single" w:sz="4" w:space="0" w:color="AAAAAA"/>
              <w:right w:val="single" w:sz="4" w:space="0" w:color="AAAAAA"/>
            </w:tcBorders>
            <w:shd w:val="clear" w:color="auto" w:fill="2E7D7D"/>
            <w:tcMar>
              <w:top w:w="100" w:type="dxa"/>
              <w:left w:w="140" w:type="dxa"/>
              <w:bottom w:w="100" w:type="dxa"/>
              <w:right w:w="140" w:type="dxa"/>
            </w:tcMar>
          </w:tcPr>
          <w:p w14:paraId="57C4DB5D" w14:textId="77777777" w:rsidR="00137403" w:rsidRDefault="00DA2C08">
            <w:r>
              <w:rPr>
                <w:b/>
                <w:bCs/>
                <w:color w:val="FFFFFF"/>
              </w:rPr>
              <w:t>Shipping Performance</w:t>
            </w:r>
          </w:p>
        </w:tc>
        <w:tc>
          <w:tcPr>
            <w:tcW w:w="2454" w:type="dxa"/>
            <w:tcBorders>
              <w:top w:val="single" w:sz="4" w:space="0" w:color="AAAAAA"/>
              <w:left w:val="single" w:sz="4" w:space="0" w:color="AAAAAA"/>
              <w:bottom w:val="single" w:sz="4" w:space="0" w:color="AAAAAA"/>
              <w:right w:val="single" w:sz="4" w:space="0" w:color="AAAAAA"/>
            </w:tcBorders>
            <w:shd w:val="clear" w:color="auto" w:fill="2E7D7D"/>
            <w:tcMar>
              <w:top w:w="100" w:type="dxa"/>
              <w:left w:w="140" w:type="dxa"/>
              <w:bottom w:w="100" w:type="dxa"/>
              <w:right w:w="140" w:type="dxa"/>
            </w:tcMar>
          </w:tcPr>
          <w:p w14:paraId="3620612B" w14:textId="77777777" w:rsidR="00137403" w:rsidRDefault="00DA2C08">
            <w:r>
              <w:rPr>
                <w:b/>
                <w:bCs/>
                <w:color w:val="FFFFFF"/>
              </w:rPr>
              <w:t>Geographic Sourcing</w:t>
            </w:r>
          </w:p>
        </w:tc>
      </w:tr>
      <w:tr w:rsidR="00137403" w14:paraId="175B417B" w14:textId="77777777">
        <w:tblPrEx>
          <w:tblCellMar>
            <w:top w:w="0" w:type="dxa"/>
            <w:bottom w:w="0" w:type="dxa"/>
          </w:tblCellMar>
        </w:tblPrEx>
        <w:tc>
          <w:tcPr>
            <w:tcW w:w="0" w:type="auto"/>
            <w:vMerge/>
            <w:tcBorders>
              <w:top w:val="single" w:sz="4" w:space="0" w:color="AAAAAA"/>
              <w:left w:val="single" w:sz="4" w:space="0" w:color="AAAAAA"/>
              <w:bottom w:val="single" w:sz="4" w:space="0" w:color="AAAAAA"/>
              <w:right w:val="single" w:sz="4" w:space="0" w:color="AAAAAA"/>
            </w:tcBorders>
          </w:tcPr>
          <w:p w14:paraId="11636A0A" w14:textId="77777777" w:rsidR="00137403" w:rsidRDefault="00137403"/>
        </w:tc>
        <w:tc>
          <w:tcPr>
            <w:tcW w:w="2453" w:type="dxa"/>
            <w:tcBorders>
              <w:top w:val="single" w:sz="4" w:space="0" w:color="AAAAAA"/>
              <w:left w:val="single" w:sz="4" w:space="0" w:color="AAAAAA"/>
              <w:bottom w:val="single" w:sz="4" w:space="0" w:color="AAAAAA"/>
              <w:right w:val="single" w:sz="4" w:space="0" w:color="AAAAAA"/>
            </w:tcBorders>
            <w:shd w:val="clear" w:color="auto" w:fill="F5F5F5"/>
            <w:tcMar>
              <w:top w:w="120" w:type="dxa"/>
              <w:left w:w="140" w:type="dxa"/>
              <w:bottom w:w="120" w:type="dxa"/>
              <w:right w:w="140" w:type="dxa"/>
            </w:tcMar>
          </w:tcPr>
          <w:p w14:paraId="2DE7ADD8" w14:textId="77777777" w:rsidR="00137403" w:rsidRDefault="00DA2C08">
            <w:r>
              <w:rPr>
                <w:color w:val="1A1A1A"/>
                <w:sz w:val="19"/>
                <w:szCs w:val="19"/>
              </w:rPr>
              <w:t>Evaluate suppliers by the volume of products supplied and continuity of supply for active products.</w:t>
            </w:r>
          </w:p>
        </w:tc>
        <w:tc>
          <w:tcPr>
            <w:tcW w:w="2453" w:type="dxa"/>
            <w:tcBorders>
              <w:top w:val="single" w:sz="4" w:space="0" w:color="AAAAAA"/>
              <w:left w:val="single" w:sz="4" w:space="0" w:color="AAAAAA"/>
              <w:bottom w:val="single" w:sz="4" w:space="0" w:color="AAAAAA"/>
              <w:right w:val="single" w:sz="4" w:space="0" w:color="AAAAAA"/>
            </w:tcBorders>
            <w:shd w:val="clear" w:color="auto" w:fill="F5F5F5"/>
            <w:tcMar>
              <w:top w:w="120" w:type="dxa"/>
              <w:left w:w="140" w:type="dxa"/>
              <w:bottom w:w="120" w:type="dxa"/>
              <w:right w:w="140" w:type="dxa"/>
            </w:tcMar>
          </w:tcPr>
          <w:p w14:paraId="2C04F164" w14:textId="77777777" w:rsidR="00137403" w:rsidRDefault="00DA2C08">
            <w:r>
              <w:rPr>
                <w:color w:val="1A1A1A"/>
                <w:sz w:val="19"/>
                <w:szCs w:val="19"/>
              </w:rPr>
              <w:t>Compare shipping companies by freight cost, shipment volume, and delivery timeliness.</w:t>
            </w:r>
          </w:p>
        </w:tc>
        <w:tc>
          <w:tcPr>
            <w:tcW w:w="2454" w:type="dxa"/>
            <w:tcBorders>
              <w:top w:val="single" w:sz="4" w:space="0" w:color="AAAAAA"/>
              <w:left w:val="single" w:sz="4" w:space="0" w:color="AAAAAA"/>
              <w:bottom w:val="single" w:sz="4" w:space="0" w:color="AAAAAA"/>
              <w:right w:val="single" w:sz="4" w:space="0" w:color="AAAAAA"/>
            </w:tcBorders>
            <w:shd w:val="clear" w:color="auto" w:fill="F5F5F5"/>
            <w:tcMar>
              <w:top w:w="120" w:type="dxa"/>
              <w:left w:w="140" w:type="dxa"/>
              <w:bottom w:w="120" w:type="dxa"/>
              <w:right w:w="140" w:type="dxa"/>
            </w:tcMar>
          </w:tcPr>
          <w:p w14:paraId="54AD4C77" w14:textId="77777777" w:rsidR="00137403" w:rsidRDefault="00DA2C08">
            <w:r>
              <w:rPr>
                <w:color w:val="1A1A1A"/>
                <w:sz w:val="19"/>
                <w:szCs w:val="19"/>
              </w:rPr>
              <w:t>Map supplier locations to identify concentration risk and opportunities for supply chain diversification.</w:t>
            </w:r>
          </w:p>
        </w:tc>
      </w:tr>
    </w:tbl>
    <w:p w14:paraId="22EBD3C4" w14:textId="77777777" w:rsidR="00137403" w:rsidRDefault="00137403">
      <w:pPr>
        <w:pageBreakBefore/>
      </w:pPr>
    </w:p>
    <w:p w14:paraId="4C27D600" w14:textId="77777777" w:rsidR="00137403" w:rsidRDefault="00DA2C08">
      <w:pPr>
        <w:pStyle w:val="Heading1"/>
      </w:pPr>
      <w:r>
        <w:t>3. Key Insights by Analysis Area</w:t>
      </w:r>
    </w:p>
    <w:p w14:paraId="2F49A900" w14:textId="77777777" w:rsidR="00137403" w:rsidRDefault="00137403">
      <w:pPr>
        <w:pBdr>
          <w:bottom w:val="single" w:sz="6" w:space="1" w:color="2E7D7D"/>
        </w:pBdr>
        <w:spacing w:before="60" w:after="160"/>
      </w:pPr>
    </w:p>
    <w:p w14:paraId="37E5272A" w14:textId="77777777" w:rsidR="00137403" w:rsidRDefault="00DA2C08">
      <w:pPr>
        <w:spacing w:before="60" w:after="60"/>
      </w:pPr>
      <w:r>
        <w:rPr>
          <w:color w:val="444444"/>
        </w:rPr>
        <w:t>The following section outlines the specific business insights, questions answered, and recommended Power BI visuals for each analytical pillar.</w:t>
      </w:r>
    </w:p>
    <w:p w14:paraId="6D1C38A4" w14:textId="77777777" w:rsidR="00137403" w:rsidRDefault="00137403">
      <w:pPr>
        <w:spacing w:before="160" w:after="160"/>
      </w:pPr>
    </w:p>
    <w:p w14:paraId="6EB5E93B" w14:textId="77777777" w:rsidR="00137403" w:rsidRDefault="00DA2C08">
      <w:pPr>
        <w:pStyle w:val="Heading2"/>
      </w:pPr>
      <w:r>
        <w:t>3.1  Sales Analysis</w:t>
      </w:r>
    </w:p>
    <w:p w14:paraId="53C16DCD" w14:textId="77777777" w:rsidR="00137403" w:rsidRDefault="00DA2C08">
      <w:pPr>
        <w:pStyle w:val="Heading3"/>
      </w:pPr>
      <w:r>
        <w:t>Primary Tables: Orders, Order Details, Shippers</w:t>
      </w:r>
    </w:p>
    <w:p w14:paraId="3E9E2492" w14:textId="77777777" w:rsidR="00137403" w:rsidRDefault="001374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7403" w14:paraId="6B3661E9"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1F5C5C"/>
            <w:tcMar>
              <w:top w:w="100" w:type="dxa"/>
              <w:left w:w="150" w:type="dxa"/>
              <w:bottom w:w="100" w:type="dxa"/>
              <w:right w:w="150" w:type="dxa"/>
            </w:tcMar>
          </w:tcPr>
          <w:p w14:paraId="53EDB95F" w14:textId="77777777" w:rsidR="00137403" w:rsidRDefault="00DA2C08">
            <w:r>
              <w:rPr>
                <w:b/>
                <w:bCs/>
                <w:color w:val="FFFFFF"/>
                <w:sz w:val="21"/>
                <w:szCs w:val="21"/>
              </w:rPr>
              <w:t>Analysis Area</w:t>
            </w:r>
          </w:p>
        </w:tc>
        <w:tc>
          <w:tcPr>
            <w:tcW w:w="6160" w:type="dxa"/>
            <w:tcBorders>
              <w:top w:val="single" w:sz="4" w:space="0" w:color="AAAAAA"/>
              <w:left w:val="single" w:sz="4" w:space="0" w:color="AAAAAA"/>
              <w:bottom w:val="single" w:sz="4" w:space="0" w:color="AAAAAA"/>
              <w:right w:val="single" w:sz="4" w:space="0" w:color="AAAAAA"/>
            </w:tcBorders>
            <w:shd w:val="clear" w:color="auto" w:fill="1F5C5C"/>
            <w:tcMar>
              <w:top w:w="100" w:type="dxa"/>
              <w:left w:w="150" w:type="dxa"/>
              <w:bottom w:w="100" w:type="dxa"/>
              <w:right w:w="150" w:type="dxa"/>
            </w:tcMar>
          </w:tcPr>
          <w:p w14:paraId="61ED6486" w14:textId="77777777" w:rsidR="00137403" w:rsidRDefault="00DA2C08">
            <w:r>
              <w:rPr>
                <w:b/>
                <w:bCs/>
                <w:color w:val="FFFFFF"/>
                <w:sz w:val="21"/>
                <w:szCs w:val="21"/>
              </w:rPr>
              <w:t>Key Insights &amp; Metrics</w:t>
            </w:r>
          </w:p>
        </w:tc>
      </w:tr>
      <w:tr w:rsidR="00137403" w14:paraId="47BD9507"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205723CE" w14:textId="77777777" w:rsidR="00137403" w:rsidRDefault="00DA2C08">
            <w:r>
              <w:rPr>
                <w:b/>
                <w:bCs/>
                <w:color w:val="1F5C5C"/>
              </w:rPr>
              <w:t>Revenue Trends</w:t>
            </w:r>
          </w:p>
        </w:tc>
        <w:tc>
          <w:tcPr>
            <w:tcW w:w="616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4A054890" w14:textId="77777777" w:rsidR="00137403" w:rsidRDefault="00DA2C08">
            <w:r>
              <w:rPr>
                <w:color w:val="1A1A1A"/>
              </w:rPr>
              <w:t>Track Total Revenue, MoM and YoY growth rates. Identify highest-revenue quarters and seasonal spikes using line and bar charts over time.</w:t>
            </w:r>
          </w:p>
        </w:tc>
      </w:tr>
      <w:tr w:rsidR="00137403" w14:paraId="3EDBEF52"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4F0B09C7" w14:textId="77777777" w:rsidR="00137403" w:rsidRDefault="00DA2C08">
            <w:r>
              <w:rPr>
                <w:b/>
                <w:bCs/>
                <w:color w:val="1F5C5C"/>
              </w:rPr>
              <w:t>Order Volume</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75830822" w14:textId="77777777" w:rsidR="00137403" w:rsidRDefault="00DA2C08">
            <w:r>
              <w:rPr>
                <w:color w:val="1A1A1A"/>
              </w:rPr>
              <w:t>Monitor total orders placed per period. Detect order frequency patterns and identify slow periods for promotional intervention.</w:t>
            </w:r>
          </w:p>
        </w:tc>
      </w:tr>
      <w:tr w:rsidR="00137403" w14:paraId="05A889A2"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1678F715" w14:textId="77777777" w:rsidR="00137403" w:rsidRDefault="00DA2C08">
            <w:r>
              <w:rPr>
                <w:b/>
                <w:bCs/>
                <w:color w:val="1F5C5C"/>
              </w:rPr>
              <w:t>Average Order Value</w:t>
            </w:r>
          </w:p>
        </w:tc>
        <w:tc>
          <w:tcPr>
            <w:tcW w:w="616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39AB8F63" w14:textId="77777777" w:rsidR="00137403" w:rsidRDefault="00DA2C08">
            <w:r>
              <w:rPr>
                <w:color w:val="1A1A1A"/>
              </w:rPr>
              <w:t>Calculate AOV = Total Revenue / Number of Orders. Compare AOV by customer segment, region, and period to spot high-value opportunities.</w:t>
            </w:r>
          </w:p>
        </w:tc>
      </w:tr>
      <w:tr w:rsidR="00137403" w14:paraId="354A157F"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2DB4B5F6" w14:textId="77777777" w:rsidR="00137403" w:rsidRDefault="00DA2C08">
            <w:r>
              <w:rPr>
                <w:b/>
                <w:bCs/>
                <w:color w:val="1F5C5C"/>
              </w:rPr>
              <w:t>Discount Analysis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08B57B5B" w14:textId="77777777" w:rsidR="00137403" w:rsidRDefault="00DA2C08">
            <w:r>
              <w:rPr>
                <w:color w:val="1A1A1A"/>
              </w:rPr>
              <w:t>Quantify how discounts affect net revenue and margin. Identify products and customer groups receiving the highest discounts.</w:t>
            </w:r>
          </w:p>
        </w:tc>
      </w:tr>
      <w:tr w:rsidR="00137403" w14:paraId="6F5C1A9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76276EE4" w14:textId="77777777" w:rsidR="00137403" w:rsidRDefault="00DA2C08">
            <w:r>
              <w:rPr>
                <w:b/>
                <w:bCs/>
                <w:color w:val="1F5C5C"/>
              </w:rPr>
              <w:t>Freight Cost</w:t>
            </w:r>
          </w:p>
        </w:tc>
        <w:tc>
          <w:tcPr>
            <w:tcW w:w="616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61D62526" w14:textId="77777777" w:rsidR="00137403" w:rsidRDefault="00DA2C08">
            <w:r>
              <w:rPr>
                <w:color w:val="1A1A1A"/>
              </w:rPr>
              <w:t>Break down freight spend by shipper company. Correlate freight rates with order size and destination to optimize carrier selection.</w:t>
            </w:r>
          </w:p>
        </w:tc>
      </w:tr>
      <w:tr w:rsidR="00137403" w14:paraId="7F9C23AB"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3B75E3E2" w14:textId="77777777" w:rsidR="00137403" w:rsidRDefault="00DA2C08">
            <w:r>
              <w:rPr>
                <w:b/>
                <w:bCs/>
                <w:color w:val="1F5C5C"/>
              </w:rPr>
              <w:t>Shipping Lag</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34B42FD7" w14:textId="77777777" w:rsidR="00137403" w:rsidRDefault="00DA2C08">
            <w:r>
              <w:rPr>
                <w:color w:val="1A1A1A"/>
              </w:rPr>
              <w:t>Measure days between Order Date and Shipped Date. Flag orders exceeding required date to improve fulfillment SLAs.</w:t>
            </w:r>
          </w:p>
        </w:tc>
      </w:tr>
    </w:tbl>
    <w:p w14:paraId="24114BC9" w14:textId="77777777" w:rsidR="00137403" w:rsidRDefault="00137403">
      <w:pPr>
        <w:spacing w:before="160" w:after="160"/>
      </w:pPr>
    </w:p>
    <w:p w14:paraId="469530D1" w14:textId="77777777" w:rsidR="00137403" w:rsidRDefault="00DA2C08">
      <w:pPr>
        <w:pStyle w:val="Heading2"/>
      </w:pPr>
      <w:r>
        <w:t>3.2  Customer Analysis</w:t>
      </w:r>
    </w:p>
    <w:p w14:paraId="647E90C0" w14:textId="77777777" w:rsidR="00137403" w:rsidRDefault="00DA2C08">
      <w:pPr>
        <w:pStyle w:val="Heading3"/>
      </w:pPr>
      <w:r>
        <w:t>Primary Tables: Customers, Orders, Order Details</w:t>
      </w:r>
    </w:p>
    <w:p w14:paraId="6683F2E2" w14:textId="77777777" w:rsidR="00137403" w:rsidRDefault="001374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7403" w14:paraId="0881AA8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1F5C5C"/>
            <w:tcMar>
              <w:top w:w="100" w:type="dxa"/>
              <w:left w:w="150" w:type="dxa"/>
              <w:bottom w:w="100" w:type="dxa"/>
              <w:right w:w="150" w:type="dxa"/>
            </w:tcMar>
          </w:tcPr>
          <w:p w14:paraId="6F09BFD6" w14:textId="77777777" w:rsidR="00137403" w:rsidRDefault="00DA2C08">
            <w:r>
              <w:rPr>
                <w:b/>
                <w:bCs/>
                <w:color w:val="FFFFFF"/>
                <w:sz w:val="21"/>
                <w:szCs w:val="21"/>
              </w:rPr>
              <w:t>Analysis Area</w:t>
            </w:r>
          </w:p>
        </w:tc>
        <w:tc>
          <w:tcPr>
            <w:tcW w:w="6160" w:type="dxa"/>
            <w:tcBorders>
              <w:top w:val="single" w:sz="4" w:space="0" w:color="AAAAAA"/>
              <w:left w:val="single" w:sz="4" w:space="0" w:color="AAAAAA"/>
              <w:bottom w:val="single" w:sz="4" w:space="0" w:color="AAAAAA"/>
              <w:right w:val="single" w:sz="4" w:space="0" w:color="AAAAAA"/>
            </w:tcBorders>
            <w:shd w:val="clear" w:color="auto" w:fill="1F5C5C"/>
            <w:tcMar>
              <w:top w:w="100" w:type="dxa"/>
              <w:left w:w="150" w:type="dxa"/>
              <w:bottom w:w="100" w:type="dxa"/>
              <w:right w:w="150" w:type="dxa"/>
            </w:tcMar>
          </w:tcPr>
          <w:p w14:paraId="6411589F" w14:textId="77777777" w:rsidR="00137403" w:rsidRDefault="00DA2C08">
            <w:r>
              <w:rPr>
                <w:b/>
                <w:bCs/>
                <w:color w:val="FFFFFF"/>
                <w:sz w:val="21"/>
                <w:szCs w:val="21"/>
              </w:rPr>
              <w:t>Key Insights &amp; Metrics</w:t>
            </w:r>
          </w:p>
        </w:tc>
      </w:tr>
      <w:tr w:rsidR="00137403" w14:paraId="59B07510"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71788E14" w14:textId="77777777" w:rsidR="00137403" w:rsidRDefault="00DA2C08">
            <w:r>
              <w:rPr>
                <w:b/>
                <w:bCs/>
                <w:color w:val="1F5C5C"/>
              </w:rPr>
              <w:t>Top Customers</w:t>
            </w:r>
          </w:p>
        </w:tc>
        <w:tc>
          <w:tcPr>
            <w:tcW w:w="616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38EF9193" w14:textId="77777777" w:rsidR="00137403" w:rsidRDefault="00DA2C08">
            <w:r>
              <w:rPr>
                <w:color w:val="1A1A1A"/>
              </w:rPr>
              <w:t>Rank customers by total revenue and order count. Apply Pareto analysis (80/20 rule) to identify the customers driving the majority of revenue.</w:t>
            </w:r>
          </w:p>
        </w:tc>
      </w:tr>
      <w:tr w:rsidR="00137403" w14:paraId="56B12EAE"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187DDA6" w14:textId="77777777" w:rsidR="00137403" w:rsidRDefault="00DA2C08">
            <w:r>
              <w:rPr>
                <w:b/>
                <w:bCs/>
                <w:color w:val="1F5C5C"/>
              </w:rPr>
              <w:t>Geographic Spread</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344F064B" w14:textId="77777777" w:rsidR="00137403" w:rsidRDefault="00DA2C08">
            <w:r>
              <w:rPr>
                <w:color w:val="1A1A1A"/>
              </w:rPr>
              <w:t>Visualize customer density by country, region, and city using map visuals. Identify underserved regions with growth potential.</w:t>
            </w:r>
          </w:p>
        </w:tc>
      </w:tr>
      <w:tr w:rsidR="00137403" w14:paraId="249D1868"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6658B555" w14:textId="77777777" w:rsidR="00137403" w:rsidRDefault="00DA2C08">
            <w:r>
              <w:rPr>
                <w:b/>
                <w:bCs/>
                <w:color w:val="1F5C5C"/>
              </w:rPr>
              <w:t>Customer Segmentation</w:t>
            </w:r>
          </w:p>
        </w:tc>
        <w:tc>
          <w:tcPr>
            <w:tcW w:w="616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74315BD6" w14:textId="77777777" w:rsidR="00137403" w:rsidRDefault="00DA2C08">
            <w:r>
              <w:rPr>
                <w:color w:val="1A1A1A"/>
              </w:rPr>
              <w:t>Group customers by purchase frequency and spend (e.g., Champions, At-Risk, New). Support targeted retention and acquisition campaigns.</w:t>
            </w:r>
          </w:p>
        </w:tc>
      </w:tr>
      <w:tr w:rsidR="00137403" w14:paraId="44BCA31A"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39BE0468" w14:textId="77777777" w:rsidR="00137403" w:rsidRDefault="00DA2C08">
            <w:r>
              <w:rPr>
                <w:b/>
                <w:bCs/>
                <w:color w:val="1F5C5C"/>
              </w:rPr>
              <w:lastRenderedPageBreak/>
              <w:t>Purchase Frequency</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49BBCD37" w14:textId="77777777" w:rsidR="00137403" w:rsidRDefault="00DA2C08">
            <w:r>
              <w:rPr>
                <w:color w:val="1A1A1A"/>
              </w:rPr>
              <w:t>Calculate average days between orders per customer. Identify loyal repeat buyers vs. one-time purchasers.</w:t>
            </w:r>
          </w:p>
        </w:tc>
      </w:tr>
      <w:tr w:rsidR="00137403" w14:paraId="58D2912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13C9FA69" w14:textId="77777777" w:rsidR="00137403" w:rsidRDefault="00DA2C08">
            <w:r>
              <w:rPr>
                <w:b/>
                <w:bCs/>
                <w:color w:val="1F5C5C"/>
              </w:rPr>
              <w:t>Revenue per Customer</w:t>
            </w:r>
          </w:p>
        </w:tc>
        <w:tc>
          <w:tcPr>
            <w:tcW w:w="616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46983914" w14:textId="77777777" w:rsidR="00137403" w:rsidRDefault="00DA2C08">
            <w:r>
              <w:rPr>
                <w:color w:val="1A1A1A"/>
              </w:rPr>
              <w:t>Monitor lifetime value trends and flag customers with declining spend for re-engagement outreach.</w:t>
            </w:r>
          </w:p>
        </w:tc>
      </w:tr>
    </w:tbl>
    <w:p w14:paraId="21184E2E" w14:textId="77777777" w:rsidR="00137403" w:rsidRDefault="00137403">
      <w:pPr>
        <w:spacing w:before="160" w:after="160"/>
      </w:pPr>
    </w:p>
    <w:p w14:paraId="3C7C0497" w14:textId="77777777" w:rsidR="00137403" w:rsidRDefault="00DA2C08">
      <w:pPr>
        <w:pStyle w:val="Heading2"/>
      </w:pPr>
      <w:r>
        <w:t>3.3  Product &amp; Inventory Analysis</w:t>
      </w:r>
    </w:p>
    <w:p w14:paraId="7CC8F270" w14:textId="77777777" w:rsidR="00137403" w:rsidRDefault="00DA2C08">
      <w:pPr>
        <w:pStyle w:val="Heading3"/>
      </w:pPr>
      <w:r>
        <w:t>Primary Tables: Products, Order Details, Categories, Suppliers</w:t>
      </w:r>
    </w:p>
    <w:p w14:paraId="4409ADDF" w14:textId="77777777" w:rsidR="00137403" w:rsidRDefault="001374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7403" w14:paraId="0312DC79"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1F5C5C"/>
            <w:tcMar>
              <w:top w:w="100" w:type="dxa"/>
              <w:left w:w="150" w:type="dxa"/>
              <w:bottom w:w="100" w:type="dxa"/>
              <w:right w:w="150" w:type="dxa"/>
            </w:tcMar>
          </w:tcPr>
          <w:p w14:paraId="42600F2A" w14:textId="77777777" w:rsidR="00137403" w:rsidRDefault="00DA2C08">
            <w:r>
              <w:rPr>
                <w:b/>
                <w:bCs/>
                <w:color w:val="FFFFFF"/>
                <w:sz w:val="21"/>
                <w:szCs w:val="21"/>
              </w:rPr>
              <w:t>Analysis Area</w:t>
            </w:r>
          </w:p>
        </w:tc>
        <w:tc>
          <w:tcPr>
            <w:tcW w:w="6160" w:type="dxa"/>
            <w:tcBorders>
              <w:top w:val="single" w:sz="4" w:space="0" w:color="AAAAAA"/>
              <w:left w:val="single" w:sz="4" w:space="0" w:color="AAAAAA"/>
              <w:bottom w:val="single" w:sz="4" w:space="0" w:color="AAAAAA"/>
              <w:right w:val="single" w:sz="4" w:space="0" w:color="AAAAAA"/>
            </w:tcBorders>
            <w:shd w:val="clear" w:color="auto" w:fill="1F5C5C"/>
            <w:tcMar>
              <w:top w:w="100" w:type="dxa"/>
              <w:left w:w="150" w:type="dxa"/>
              <w:bottom w:w="100" w:type="dxa"/>
              <w:right w:w="150" w:type="dxa"/>
            </w:tcMar>
          </w:tcPr>
          <w:p w14:paraId="7A329F36" w14:textId="77777777" w:rsidR="00137403" w:rsidRDefault="00DA2C08">
            <w:r>
              <w:rPr>
                <w:b/>
                <w:bCs/>
                <w:color w:val="FFFFFF"/>
                <w:sz w:val="21"/>
                <w:szCs w:val="21"/>
              </w:rPr>
              <w:t>Key Insights &amp; Metrics</w:t>
            </w:r>
          </w:p>
        </w:tc>
      </w:tr>
      <w:tr w:rsidR="00137403" w14:paraId="0A6AF70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05A0B932" w14:textId="77777777" w:rsidR="00137403" w:rsidRDefault="00DA2C08">
            <w:r>
              <w:rPr>
                <w:b/>
                <w:bCs/>
                <w:color w:val="1F5C5C"/>
              </w:rPr>
              <w:t>Top Products</w:t>
            </w:r>
          </w:p>
        </w:tc>
        <w:tc>
          <w:tcPr>
            <w:tcW w:w="616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01ED5F3A" w14:textId="77777777" w:rsidR="00137403" w:rsidRDefault="00DA2C08">
            <w:r>
              <w:rPr>
                <w:color w:val="1A1A1A"/>
              </w:rPr>
              <w:t>Rank products by units sold and revenue. Use treemaps or bar charts to surface the top 10 and bottom 10 performers.</w:t>
            </w:r>
          </w:p>
        </w:tc>
      </w:tr>
      <w:tr w:rsidR="00137403" w14:paraId="554A8D9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449460C8" w14:textId="77777777" w:rsidR="00137403" w:rsidRDefault="00DA2C08">
            <w:r>
              <w:rPr>
                <w:b/>
                <w:bCs/>
                <w:color w:val="1F5C5C"/>
              </w:rPr>
              <w:t>Category Performance</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0B519EEC" w14:textId="77777777" w:rsidR="00137403" w:rsidRDefault="00DA2C08">
            <w:r>
              <w:rPr>
                <w:color w:val="1A1A1A"/>
              </w:rPr>
              <w:t>Compare revenue, volume, and average price across all 8 categories. Identify which categories drive the most margin vs. volume.</w:t>
            </w:r>
          </w:p>
        </w:tc>
      </w:tr>
      <w:tr w:rsidR="00137403" w14:paraId="51676C48"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28279D9F" w14:textId="77777777" w:rsidR="00137403" w:rsidRDefault="00DA2C08">
            <w:r>
              <w:rPr>
                <w:b/>
                <w:bCs/>
                <w:color w:val="1F5C5C"/>
              </w:rPr>
              <w:t>Discontinued Products</w:t>
            </w:r>
          </w:p>
        </w:tc>
        <w:tc>
          <w:tcPr>
            <w:tcW w:w="616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12D6B195" w14:textId="77777777" w:rsidR="00137403" w:rsidRDefault="00DA2C08">
            <w:r>
              <w:rPr>
                <w:color w:val="1A1A1A"/>
              </w:rPr>
              <w:t>Flag discontinued items that still appear in orders. Ensure clean data and track revenue before discontinuation.</w:t>
            </w:r>
          </w:p>
        </w:tc>
      </w:tr>
      <w:tr w:rsidR="00137403" w14:paraId="393EFAB4"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07B1E71E" w14:textId="77777777" w:rsidR="00137403" w:rsidRDefault="00DA2C08">
            <w:r>
              <w:rPr>
                <w:b/>
                <w:bCs/>
                <w:color w:val="1F5C5C"/>
              </w:rPr>
              <w:t>Stockout Risk</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4EFC1F06" w14:textId="77777777" w:rsidR="00137403" w:rsidRDefault="00DA2C08">
            <w:r>
              <w:rPr>
                <w:color w:val="1A1A1A"/>
              </w:rPr>
              <w:t>Highlight products where Units in Stock falls below the Reorder Level. Enable proactive procurement decisions.</w:t>
            </w:r>
          </w:p>
        </w:tc>
      </w:tr>
      <w:tr w:rsidR="00137403" w14:paraId="79CC6C30"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402496D8" w14:textId="77777777" w:rsidR="00137403" w:rsidRDefault="00DA2C08">
            <w:r>
              <w:rPr>
                <w:b/>
                <w:bCs/>
                <w:color w:val="1F5C5C"/>
              </w:rPr>
              <w:t>Price vs. Discount</w:t>
            </w:r>
          </w:p>
        </w:tc>
        <w:tc>
          <w:tcPr>
            <w:tcW w:w="616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56BBB2EF" w14:textId="77777777" w:rsidR="00137403" w:rsidRDefault="00DA2C08">
            <w:r>
              <w:rPr>
                <w:color w:val="1A1A1A"/>
              </w:rPr>
              <w:t>Analyze unit price distribution across categories. Assess how discounts affect sales volume per product.</w:t>
            </w:r>
          </w:p>
        </w:tc>
      </w:tr>
      <w:tr w:rsidR="00137403" w14:paraId="25081297"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325F66D3" w14:textId="77777777" w:rsidR="00137403" w:rsidRDefault="00DA2C08">
            <w:r>
              <w:rPr>
                <w:b/>
                <w:bCs/>
                <w:color w:val="1F5C5C"/>
              </w:rPr>
              <w:t>Supplier-Product Link</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10F86A06" w14:textId="77777777" w:rsidR="00137403" w:rsidRDefault="00DA2C08">
            <w:r>
              <w:rPr>
                <w:color w:val="1A1A1A"/>
              </w:rPr>
              <w:t>Map each product to its supplier. Identify single-supplier dependencies that create supply risk.</w:t>
            </w:r>
          </w:p>
        </w:tc>
      </w:tr>
    </w:tbl>
    <w:p w14:paraId="41BDFD5A" w14:textId="77777777" w:rsidR="00137403" w:rsidRDefault="00137403">
      <w:pPr>
        <w:spacing w:before="160" w:after="160"/>
      </w:pPr>
    </w:p>
    <w:p w14:paraId="30AD3F03" w14:textId="77777777" w:rsidR="00137403" w:rsidRDefault="00DA2C08">
      <w:pPr>
        <w:pStyle w:val="Heading2"/>
      </w:pPr>
      <w:r>
        <w:t>3.4  Employee Performance</w:t>
      </w:r>
    </w:p>
    <w:p w14:paraId="01571D5A" w14:textId="77777777" w:rsidR="00137403" w:rsidRDefault="00DA2C08">
      <w:pPr>
        <w:pStyle w:val="Heading3"/>
      </w:pPr>
      <w:r>
        <w:t>Primary Tables: Employees, Orders</w:t>
      </w:r>
    </w:p>
    <w:p w14:paraId="060DAF36" w14:textId="77777777" w:rsidR="00137403" w:rsidRDefault="001374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7403" w14:paraId="27739CAC"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1F5C5C"/>
            <w:tcMar>
              <w:top w:w="100" w:type="dxa"/>
              <w:left w:w="150" w:type="dxa"/>
              <w:bottom w:w="100" w:type="dxa"/>
              <w:right w:w="150" w:type="dxa"/>
            </w:tcMar>
          </w:tcPr>
          <w:p w14:paraId="56074FDB" w14:textId="77777777" w:rsidR="00137403" w:rsidRDefault="00DA2C08">
            <w:r>
              <w:rPr>
                <w:b/>
                <w:bCs/>
                <w:color w:val="FFFFFF"/>
                <w:sz w:val="21"/>
                <w:szCs w:val="21"/>
              </w:rPr>
              <w:t>Analysis Area</w:t>
            </w:r>
          </w:p>
        </w:tc>
        <w:tc>
          <w:tcPr>
            <w:tcW w:w="6160" w:type="dxa"/>
            <w:tcBorders>
              <w:top w:val="single" w:sz="4" w:space="0" w:color="AAAAAA"/>
              <w:left w:val="single" w:sz="4" w:space="0" w:color="AAAAAA"/>
              <w:bottom w:val="single" w:sz="4" w:space="0" w:color="AAAAAA"/>
              <w:right w:val="single" w:sz="4" w:space="0" w:color="AAAAAA"/>
            </w:tcBorders>
            <w:shd w:val="clear" w:color="auto" w:fill="1F5C5C"/>
            <w:tcMar>
              <w:top w:w="100" w:type="dxa"/>
              <w:left w:w="150" w:type="dxa"/>
              <w:bottom w:w="100" w:type="dxa"/>
              <w:right w:w="150" w:type="dxa"/>
            </w:tcMar>
          </w:tcPr>
          <w:p w14:paraId="718F7475" w14:textId="77777777" w:rsidR="00137403" w:rsidRDefault="00DA2C08">
            <w:r>
              <w:rPr>
                <w:b/>
                <w:bCs/>
                <w:color w:val="FFFFFF"/>
                <w:sz w:val="21"/>
                <w:szCs w:val="21"/>
              </w:rPr>
              <w:t>Key Insights &amp; Metrics</w:t>
            </w:r>
          </w:p>
        </w:tc>
      </w:tr>
      <w:tr w:rsidR="00137403" w14:paraId="7C0761A1"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194E492E" w14:textId="77777777" w:rsidR="00137403" w:rsidRDefault="00DA2C08">
            <w:r>
              <w:rPr>
                <w:b/>
                <w:bCs/>
                <w:color w:val="1F5C5C"/>
              </w:rPr>
              <w:t>Sales by Employee</w:t>
            </w:r>
          </w:p>
        </w:tc>
        <w:tc>
          <w:tcPr>
            <w:tcW w:w="616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6B5A2341" w14:textId="77777777" w:rsidR="00137403" w:rsidRDefault="00DA2C08">
            <w:r>
              <w:rPr>
                <w:color w:val="1A1A1A"/>
              </w:rPr>
              <w:t>Calculate total revenue and number of orders processed per employee. Rank and visualize to identify top performers and those needing support.</w:t>
            </w:r>
          </w:p>
        </w:tc>
      </w:tr>
      <w:tr w:rsidR="00137403" w14:paraId="4BD1E189"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423968C8" w14:textId="77777777" w:rsidR="00137403" w:rsidRDefault="00DA2C08">
            <w:r>
              <w:rPr>
                <w:b/>
                <w:bCs/>
                <w:color w:val="1F5C5C"/>
              </w:rPr>
              <w:t>Order Fulfillment Speed</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2F758DE9" w14:textId="77777777" w:rsidR="00137403" w:rsidRDefault="00DA2C08">
            <w:r>
              <w:rPr>
                <w:color w:val="1A1A1A"/>
              </w:rPr>
              <w:t>Measure average time from order date to ship date per employee. Identify efficiency gaps and training needs.</w:t>
            </w:r>
          </w:p>
        </w:tc>
      </w:tr>
      <w:tr w:rsidR="00137403" w14:paraId="4E533364"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4DC61FF5" w14:textId="77777777" w:rsidR="00137403" w:rsidRDefault="00DA2C08">
            <w:r>
              <w:rPr>
                <w:b/>
                <w:bCs/>
                <w:color w:val="1F5C5C"/>
              </w:rPr>
              <w:t>Reporting Structure</w:t>
            </w:r>
          </w:p>
        </w:tc>
        <w:tc>
          <w:tcPr>
            <w:tcW w:w="616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44C4D604" w14:textId="77777777" w:rsidR="00137403" w:rsidRDefault="00DA2C08">
            <w:r>
              <w:rPr>
                <w:color w:val="1A1A1A"/>
              </w:rPr>
              <w:t>Visualize the management hierarchy using the 'Reports To' field. Understand team span of control and organizational structure.</w:t>
            </w:r>
          </w:p>
        </w:tc>
      </w:tr>
      <w:tr w:rsidR="00137403" w14:paraId="5D798FBE"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8E7584B" w14:textId="77777777" w:rsidR="00137403" w:rsidRDefault="00DA2C08">
            <w:r>
              <w:rPr>
                <w:b/>
                <w:bCs/>
                <w:color w:val="1F5C5C"/>
              </w:rPr>
              <w:t>Tenure Analysis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0E3334B4" w14:textId="77777777" w:rsidR="00137403" w:rsidRDefault="00DA2C08">
            <w:r>
              <w:rPr>
                <w:color w:val="1A1A1A"/>
              </w:rPr>
              <w:t>Calculate years of service from hire date. Correlate experience with sales performance and order handling efficiency.</w:t>
            </w:r>
          </w:p>
        </w:tc>
      </w:tr>
      <w:tr w:rsidR="00137403" w14:paraId="403BCCE5"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1B8C4843" w14:textId="77777777" w:rsidR="00137403" w:rsidRDefault="00DA2C08">
            <w:r>
              <w:rPr>
                <w:b/>
                <w:bCs/>
                <w:color w:val="1F5C5C"/>
              </w:rPr>
              <w:t>Regional Assignment</w:t>
            </w:r>
          </w:p>
        </w:tc>
        <w:tc>
          <w:tcPr>
            <w:tcW w:w="616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6FBCFCD1" w14:textId="77777777" w:rsidR="00137403" w:rsidRDefault="00DA2C08">
            <w:r>
              <w:rPr>
                <w:color w:val="1A1A1A"/>
              </w:rPr>
              <w:t>Map employees to territories or countries served. Balance workload distribution and identify coverage gaps.</w:t>
            </w:r>
          </w:p>
        </w:tc>
      </w:tr>
    </w:tbl>
    <w:p w14:paraId="5130477B" w14:textId="77777777" w:rsidR="00137403" w:rsidRDefault="00137403">
      <w:pPr>
        <w:spacing w:before="160" w:after="160"/>
      </w:pPr>
    </w:p>
    <w:p w14:paraId="44330ECD" w14:textId="77777777" w:rsidR="00137403" w:rsidRDefault="00DA2C08">
      <w:pPr>
        <w:pStyle w:val="Heading2"/>
      </w:pPr>
      <w:r>
        <w:t>3.5  Supplier &amp; Logistics Analysis</w:t>
      </w:r>
    </w:p>
    <w:p w14:paraId="75CBB57F" w14:textId="77777777" w:rsidR="00137403" w:rsidRDefault="00DA2C08">
      <w:pPr>
        <w:pStyle w:val="Heading3"/>
      </w:pPr>
      <w:r>
        <w:t>Primary Tables: Suppliers, Products, Shippers, Orders</w:t>
      </w:r>
    </w:p>
    <w:p w14:paraId="22FEBFFA" w14:textId="77777777" w:rsidR="00137403" w:rsidRDefault="001374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7403" w14:paraId="5971CCBC"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1F5C5C"/>
            <w:tcMar>
              <w:top w:w="100" w:type="dxa"/>
              <w:left w:w="150" w:type="dxa"/>
              <w:bottom w:w="100" w:type="dxa"/>
              <w:right w:w="150" w:type="dxa"/>
            </w:tcMar>
          </w:tcPr>
          <w:p w14:paraId="22179098" w14:textId="77777777" w:rsidR="00137403" w:rsidRDefault="00DA2C08">
            <w:r>
              <w:rPr>
                <w:b/>
                <w:bCs/>
                <w:color w:val="FFFFFF"/>
                <w:sz w:val="21"/>
                <w:szCs w:val="21"/>
              </w:rPr>
              <w:t>Analysis Area</w:t>
            </w:r>
          </w:p>
        </w:tc>
        <w:tc>
          <w:tcPr>
            <w:tcW w:w="6160" w:type="dxa"/>
            <w:tcBorders>
              <w:top w:val="single" w:sz="4" w:space="0" w:color="AAAAAA"/>
              <w:left w:val="single" w:sz="4" w:space="0" w:color="AAAAAA"/>
              <w:bottom w:val="single" w:sz="4" w:space="0" w:color="AAAAAA"/>
              <w:right w:val="single" w:sz="4" w:space="0" w:color="AAAAAA"/>
            </w:tcBorders>
            <w:shd w:val="clear" w:color="auto" w:fill="1F5C5C"/>
            <w:tcMar>
              <w:top w:w="100" w:type="dxa"/>
              <w:left w:w="150" w:type="dxa"/>
              <w:bottom w:w="100" w:type="dxa"/>
              <w:right w:w="150" w:type="dxa"/>
            </w:tcMar>
          </w:tcPr>
          <w:p w14:paraId="7D12E896" w14:textId="77777777" w:rsidR="00137403" w:rsidRDefault="00DA2C08">
            <w:r>
              <w:rPr>
                <w:b/>
                <w:bCs/>
                <w:color w:val="FFFFFF"/>
                <w:sz w:val="21"/>
                <w:szCs w:val="21"/>
              </w:rPr>
              <w:t>Key Insights &amp; Metrics</w:t>
            </w:r>
          </w:p>
        </w:tc>
      </w:tr>
      <w:tr w:rsidR="00137403" w14:paraId="6E6F7E23"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7DC82714" w14:textId="77777777" w:rsidR="00137403" w:rsidRDefault="00DA2C08">
            <w:r>
              <w:rPr>
                <w:b/>
                <w:bCs/>
                <w:color w:val="1F5C5C"/>
              </w:rPr>
              <w:t>Supplier Volume</w:t>
            </w:r>
          </w:p>
        </w:tc>
        <w:tc>
          <w:tcPr>
            <w:tcW w:w="616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029021DB" w14:textId="77777777" w:rsidR="00137403" w:rsidRDefault="00DA2C08">
            <w:r>
              <w:rPr>
                <w:color w:val="1A1A1A"/>
              </w:rPr>
              <w:t>Count active products per supplier. Identify key suppliers by contribution to the product catalog and by revenue of products supplied.</w:t>
            </w:r>
          </w:p>
        </w:tc>
      </w:tr>
      <w:tr w:rsidR="00137403" w14:paraId="0D51DB67"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4646EBAB" w14:textId="77777777" w:rsidR="00137403" w:rsidRDefault="00DA2C08">
            <w:r>
              <w:rPr>
                <w:b/>
                <w:bCs/>
                <w:color w:val="1F5C5C"/>
              </w:rPr>
              <w:t>Geographic Sourcing</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29CBDFB5" w14:textId="77777777" w:rsidR="00137403" w:rsidRDefault="00DA2C08">
            <w:r>
              <w:rPr>
                <w:color w:val="1A1A1A"/>
              </w:rPr>
              <w:t>Map supplier locations. Assess concentration risk — over-reliance on a single country or region.</w:t>
            </w:r>
          </w:p>
        </w:tc>
      </w:tr>
      <w:tr w:rsidR="00137403" w14:paraId="425720BE"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185ABE2F" w14:textId="77777777" w:rsidR="00137403" w:rsidRDefault="00DA2C08">
            <w:r>
              <w:rPr>
                <w:b/>
                <w:bCs/>
                <w:color w:val="1F5C5C"/>
              </w:rPr>
              <w:t>Shipper Comparison</w:t>
            </w:r>
          </w:p>
        </w:tc>
        <w:tc>
          <w:tcPr>
            <w:tcW w:w="616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6C3EDAA7" w14:textId="77777777" w:rsidR="00137403" w:rsidRDefault="00DA2C08">
            <w:r>
              <w:rPr>
                <w:color w:val="1A1A1A"/>
              </w:rPr>
              <w:t>Compare the three shippers (Speedy Express, United Package, Federal Shipping) by freight cost, volume handled, and average delivery time.</w:t>
            </w:r>
          </w:p>
        </w:tc>
      </w:tr>
      <w:tr w:rsidR="00137403" w14:paraId="6266188E"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238FFE67" w14:textId="77777777" w:rsidR="00137403" w:rsidRDefault="00DA2C08">
            <w:r>
              <w:rPr>
                <w:b/>
                <w:bCs/>
                <w:color w:val="1F5C5C"/>
              </w:rPr>
              <w:t>Freight Cost Efficiency</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50" w:type="dxa"/>
              <w:bottom w:w="100" w:type="dxa"/>
              <w:right w:w="150" w:type="dxa"/>
            </w:tcMar>
          </w:tcPr>
          <w:p w14:paraId="661F860A" w14:textId="77777777" w:rsidR="00137403" w:rsidRDefault="00DA2C08">
            <w:r>
              <w:rPr>
                <w:color w:val="1A1A1A"/>
              </w:rPr>
              <w:t>Calculate average freight cost per order per shipper. Identify which carrier offers the best value for different order sizes and destinations.</w:t>
            </w:r>
          </w:p>
        </w:tc>
      </w:tr>
      <w:tr w:rsidR="00137403" w14:paraId="3CB45732"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01C8E126" w14:textId="77777777" w:rsidR="00137403" w:rsidRDefault="00DA2C08">
            <w:r>
              <w:rPr>
                <w:b/>
                <w:bCs/>
                <w:color w:val="1F5C5C"/>
              </w:rPr>
              <w:t>Lead Time Analysis</w:t>
            </w:r>
          </w:p>
        </w:tc>
        <w:tc>
          <w:tcPr>
            <w:tcW w:w="6160" w:type="dxa"/>
            <w:tcBorders>
              <w:top w:val="single" w:sz="4" w:space="0" w:color="AAAAAA"/>
              <w:left w:val="single" w:sz="4" w:space="0" w:color="AAAAAA"/>
              <w:bottom w:val="single" w:sz="4" w:space="0" w:color="AAAAAA"/>
              <w:right w:val="single" w:sz="4" w:space="0" w:color="AAAAAA"/>
            </w:tcBorders>
            <w:shd w:val="clear" w:color="auto" w:fill="EAF4F4"/>
            <w:tcMar>
              <w:top w:w="100" w:type="dxa"/>
              <w:left w:w="150" w:type="dxa"/>
              <w:bottom w:w="100" w:type="dxa"/>
              <w:right w:w="150" w:type="dxa"/>
            </w:tcMar>
          </w:tcPr>
          <w:p w14:paraId="12720EF4" w14:textId="77777777" w:rsidR="00137403" w:rsidRDefault="00DA2C08">
            <w:r>
              <w:rPr>
                <w:color w:val="1A1A1A"/>
              </w:rPr>
              <w:t>Analyze the gap between required date and shipped date. Flag frequent late shipments by shipper to guide contract negotiations.</w:t>
            </w:r>
          </w:p>
        </w:tc>
      </w:tr>
    </w:tbl>
    <w:p w14:paraId="6D81FE9D" w14:textId="77777777" w:rsidR="00DA2C08" w:rsidRDefault="00DA2C08"/>
    <w:sectPr w:rsidR="00DA2C08">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F64A8" w14:textId="77777777" w:rsidR="00DA2C08" w:rsidRDefault="00DA2C08">
      <w:r>
        <w:separator/>
      </w:r>
    </w:p>
  </w:endnote>
  <w:endnote w:type="continuationSeparator" w:id="0">
    <w:p w14:paraId="569BE448" w14:textId="77777777" w:rsidR="00DA2C08" w:rsidRDefault="00DA2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20332" w14:textId="77777777" w:rsidR="00137403" w:rsidRDefault="00DA2C08">
    <w:pPr>
      <w:pBdr>
        <w:top w:val="single" w:sz="4" w:space="1" w:color="2E7D7D"/>
      </w:pBdr>
      <w:spacing w:before="80"/>
      <w:jc w:val="center"/>
    </w:pPr>
    <w:r>
      <w:rPr>
        <w:color w:val="888888"/>
        <w:sz w:val="16"/>
        <w:szCs w:val="16"/>
      </w:rPr>
      <w:t xml:space="preserve">Northwind Traders | Power BI MECE Report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677AF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9D6BF" w14:textId="77777777" w:rsidR="00DA2C08" w:rsidRDefault="00DA2C08">
      <w:r>
        <w:separator/>
      </w:r>
    </w:p>
  </w:footnote>
  <w:footnote w:type="continuationSeparator" w:id="0">
    <w:p w14:paraId="1A11BBFE" w14:textId="77777777" w:rsidR="00DA2C08" w:rsidRDefault="00DA2C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B095C"/>
    <w:multiLevelType w:val="hybridMultilevel"/>
    <w:tmpl w:val="7242DC8E"/>
    <w:lvl w:ilvl="0" w:tplc="F6523834">
      <w:start w:val="1"/>
      <w:numFmt w:val="bullet"/>
      <w:lvlText w:val="•"/>
      <w:lvlJc w:val="left"/>
      <w:pPr>
        <w:ind w:left="720" w:hanging="360"/>
      </w:pPr>
    </w:lvl>
    <w:lvl w:ilvl="1" w:tplc="8DE88CE6">
      <w:numFmt w:val="decimal"/>
      <w:lvlText w:val=""/>
      <w:lvlJc w:val="left"/>
    </w:lvl>
    <w:lvl w:ilvl="2" w:tplc="E46478EA">
      <w:numFmt w:val="decimal"/>
      <w:lvlText w:val=""/>
      <w:lvlJc w:val="left"/>
    </w:lvl>
    <w:lvl w:ilvl="3" w:tplc="1E9EF590">
      <w:numFmt w:val="decimal"/>
      <w:lvlText w:val=""/>
      <w:lvlJc w:val="left"/>
    </w:lvl>
    <w:lvl w:ilvl="4" w:tplc="1890C696">
      <w:numFmt w:val="decimal"/>
      <w:lvlText w:val=""/>
      <w:lvlJc w:val="left"/>
    </w:lvl>
    <w:lvl w:ilvl="5" w:tplc="1B505092">
      <w:numFmt w:val="decimal"/>
      <w:lvlText w:val=""/>
      <w:lvlJc w:val="left"/>
    </w:lvl>
    <w:lvl w:ilvl="6" w:tplc="6EDA1D28">
      <w:numFmt w:val="decimal"/>
      <w:lvlText w:val=""/>
      <w:lvlJc w:val="left"/>
    </w:lvl>
    <w:lvl w:ilvl="7" w:tplc="F7922EEA">
      <w:numFmt w:val="decimal"/>
      <w:lvlText w:val=""/>
      <w:lvlJc w:val="left"/>
    </w:lvl>
    <w:lvl w:ilvl="8" w:tplc="43A8D394">
      <w:numFmt w:val="decimal"/>
      <w:lvlText w:val=""/>
      <w:lvlJc w:val="left"/>
    </w:lvl>
  </w:abstractNum>
  <w:abstractNum w:abstractNumId="1" w15:restartNumberingAfterBreak="0">
    <w:nsid w:val="408161FF"/>
    <w:multiLevelType w:val="hybridMultilevel"/>
    <w:tmpl w:val="ACC24042"/>
    <w:lvl w:ilvl="0" w:tplc="6EDC4D54">
      <w:start w:val="1"/>
      <w:numFmt w:val="bullet"/>
      <w:lvlText w:val="●"/>
      <w:lvlJc w:val="left"/>
      <w:pPr>
        <w:ind w:left="720" w:hanging="360"/>
      </w:pPr>
    </w:lvl>
    <w:lvl w:ilvl="1" w:tplc="2848A954">
      <w:start w:val="1"/>
      <w:numFmt w:val="bullet"/>
      <w:lvlText w:val="○"/>
      <w:lvlJc w:val="left"/>
      <w:pPr>
        <w:ind w:left="1440" w:hanging="360"/>
      </w:pPr>
    </w:lvl>
    <w:lvl w:ilvl="2" w:tplc="6CFEE356">
      <w:start w:val="1"/>
      <w:numFmt w:val="bullet"/>
      <w:lvlText w:val="■"/>
      <w:lvlJc w:val="left"/>
      <w:pPr>
        <w:ind w:left="2160" w:hanging="360"/>
      </w:pPr>
    </w:lvl>
    <w:lvl w:ilvl="3" w:tplc="E60CEEF8">
      <w:start w:val="1"/>
      <w:numFmt w:val="bullet"/>
      <w:lvlText w:val="●"/>
      <w:lvlJc w:val="left"/>
      <w:pPr>
        <w:ind w:left="2880" w:hanging="360"/>
      </w:pPr>
    </w:lvl>
    <w:lvl w:ilvl="4" w:tplc="3B58F94E">
      <w:start w:val="1"/>
      <w:numFmt w:val="bullet"/>
      <w:lvlText w:val="○"/>
      <w:lvlJc w:val="left"/>
      <w:pPr>
        <w:ind w:left="3600" w:hanging="360"/>
      </w:pPr>
    </w:lvl>
    <w:lvl w:ilvl="5" w:tplc="C1F8FB00">
      <w:start w:val="1"/>
      <w:numFmt w:val="bullet"/>
      <w:lvlText w:val="■"/>
      <w:lvlJc w:val="left"/>
      <w:pPr>
        <w:ind w:left="4320" w:hanging="360"/>
      </w:pPr>
    </w:lvl>
    <w:lvl w:ilvl="6" w:tplc="FA5E9558">
      <w:start w:val="1"/>
      <w:numFmt w:val="bullet"/>
      <w:lvlText w:val="●"/>
      <w:lvlJc w:val="left"/>
      <w:pPr>
        <w:ind w:left="5040" w:hanging="360"/>
      </w:pPr>
    </w:lvl>
    <w:lvl w:ilvl="7" w:tplc="BC382744">
      <w:start w:val="1"/>
      <w:numFmt w:val="bullet"/>
      <w:lvlText w:val="●"/>
      <w:lvlJc w:val="left"/>
      <w:pPr>
        <w:ind w:left="5760" w:hanging="360"/>
      </w:pPr>
    </w:lvl>
    <w:lvl w:ilvl="8" w:tplc="A1CCA88C">
      <w:start w:val="1"/>
      <w:numFmt w:val="bullet"/>
      <w:lvlText w:val="●"/>
      <w:lvlJc w:val="left"/>
      <w:pPr>
        <w:ind w:left="6480" w:hanging="360"/>
      </w:pPr>
    </w:lvl>
  </w:abstractNum>
  <w:num w:numId="1" w16cid:durableId="1564179828">
    <w:abstractNumId w:val="1"/>
    <w:lvlOverride w:ilvl="0">
      <w:startOverride w:val="1"/>
    </w:lvlOverride>
  </w:num>
  <w:num w:numId="2" w16cid:durableId="12780996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403"/>
    <w:rsid w:val="00137403"/>
    <w:rsid w:val="00313933"/>
    <w:rsid w:val="00677AF8"/>
    <w:rsid w:val="00AD0143"/>
    <w:rsid w:val="00DA2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FA0BC"/>
  <w15:docId w15:val="{03C453EA-EC5A-4626-83A0-AB069176B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30"/>
      <w:szCs w:val="30"/>
    </w:rPr>
  </w:style>
  <w:style w:type="paragraph" w:styleId="Heading2">
    <w:name w:val="heading 2"/>
    <w:uiPriority w:val="9"/>
    <w:unhideWhenUsed/>
    <w:qFormat/>
    <w:pPr>
      <w:spacing w:before="220" w:after="100"/>
      <w:outlineLvl w:val="1"/>
    </w:pPr>
    <w:rPr>
      <w:b/>
      <w:bCs/>
      <w:color w:val="1F5C5C"/>
      <w:sz w:val="26"/>
      <w:szCs w:val="26"/>
    </w:rPr>
  </w:style>
  <w:style w:type="paragraph" w:styleId="Heading3">
    <w:name w:val="heading 3"/>
    <w:uiPriority w:val="9"/>
    <w:unhideWhenUsed/>
    <w:qFormat/>
    <w:pPr>
      <w:spacing w:before="180" w:after="80"/>
      <w:outlineLvl w:val="2"/>
    </w:pPr>
    <w:rPr>
      <w:b/>
      <w:bCs/>
      <w:color w:val="E07B28"/>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1337</Words>
  <Characters>7623</Characters>
  <Application>Microsoft Office Word</Application>
  <DocSecurity>0</DocSecurity>
  <Lines>63</Lines>
  <Paragraphs>17</Paragraphs>
  <ScaleCrop>false</ScaleCrop>
  <Company/>
  <LinksUpToDate>false</LinksUpToDate>
  <CharactersWithSpaces>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Ritika Verma</cp:lastModifiedBy>
  <cp:revision>2</cp:revision>
  <dcterms:created xsi:type="dcterms:W3CDTF">2026-03-26T11:08:00Z</dcterms:created>
  <dcterms:modified xsi:type="dcterms:W3CDTF">2026-03-26T11:08:00Z</dcterms:modified>
</cp:coreProperties>
</file>