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Environment Setup Guide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Helps developers start working quickly.</w:t>
      </w:r>
    </w:p>
    <w:p>
      <w:pPr>
        <w:pStyle w:val="Heading1"/>
      </w:pPr>
      <w:r>
        <w:t>Steps</w:t>
      </w:r>
    </w:p>
    <w:p>
      <w:r>
        <w:t>Clone repository</w:t>
      </w:r>
    </w:p>
    <w:p>
      <w:r>
        <w:t>Copy .env.example</w:t>
      </w:r>
    </w:p>
    <w:p>
      <w:r>
        <w:t>Run docker-compose up</w:t>
      </w:r>
    </w:p>
    <w:p>
      <w:r>
        <w:t>Install dependencies</w:t>
      </w:r>
    </w:p>
    <w:p>
      <w:r>
        <w:t>Start backend and frontend servers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