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rPr>
          <w:sz w:val="44"/>
          <w:szCs w:val="44"/>
        </w:rPr>
        <w:t xml:space="preserve">Empower Care</w:t>
      </w:r>
    </w:p>
    <w:p>
      <w:pPr>
        <w:spacing w:after="0" w:before="1000"/>
      </w:pPr>
      <w:r>
        <w:rPr>
          <w:rFonts w:ascii="Aptos Display" w:cs="Aptos Display" w:eastAsia="Aptos Display" w:hAnsi="Aptos Display"/>
          <w:b/>
          <w:bCs/>
          <w:sz w:val="76"/>
          <w:szCs w:val="76"/>
        </w:rPr>
        <w:t xml:space="preserve">API Payload Encryption</w:t>
      </w:r>
    </w:p>
    <w:p>
      <w:pPr>
        <w:spacing w:after="0" w:before="60"/>
      </w:pPr>
      <w:r>
        <w:rPr>
          <w:sz w:val="44"/>
          <w:szCs w:val="44"/>
        </w:rPr>
        <w:t xml:space="preserve">Implementation Guide for Existing Lambdas</w:t>
      </w:r>
    </w:p>
    <w:p>
      <w:pPr>
        <w:spacing w:after="0" w:before="60"/>
      </w:pPr>
      <w:r>
        <w:rPr>
          <w:color w:val="808080"/>
          <w:sz w:val="28"/>
          <w:szCs w:val="28"/>
        </w:rPr>
        <w:t xml:space="preserve">v1.0 — September 2026</w:t>
      </w:r>
    </w:p>
    <w:p>
      <w:pPr>
        <w:spacing w:after="80" w:before="1800"/>
      </w:pPr>
      <w:r>
        <w:rPr>
          <w:b/>
          <w:bCs/>
          <w:sz w:val="20"/>
          <w:szCs w:val="20"/>
        </w:rPr>
        <w:t xml:space="preserve">Submitted By</w:t>
      </w:r>
    </w:p>
    <w:p>
      <w:r>
        <w:drawing>
          <wp:inline distT="0" distB="0" distL="0" distR="0">
            <wp:extent cx="1238250" cy="47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238250" cy="476250"/>
                    </a:xfrm>
                    <a:prstGeom prst="rect">
                      <a:avLst/>
                    </a:prstGeom>
                  </pic:spPr>
                </pic:pic>
              </a:graphicData>
            </a:graphic>
          </wp:inline>
        </w:drawing>
      </w:r>
    </w:p>
    <w:p>
      <w:pPr>
        <w:spacing w:after="60" w:before="2200"/>
      </w:pPr>
      <w:r>
        <w:rPr>
          <w:color w:val="808080"/>
          <w:sz w:val="18"/>
          <w:szCs w:val="18"/>
        </w:rPr>
        <w:t xml:space="preserve">The information contained in the document is confidential, privileged and only for the information of the intended recipient and may not be used, published or redistributed without the prior written consent of LUMIQ. This proposal is the property of LUMIQ. No part of this document, including all concepts and ideas contained herein, may be reproduced or transmitted in any form, or by any means, electronic or mechanical, for any purpose without the express written permission of LUMIQ. Any non-consensual use, copying, republication or redistribution of contents contained in this document is expressly prohibited and are protected under applicable law.</w:t>
      </w:r>
    </w:p>
    <w:p>
      <w:r>
        <w:rPr>
          <w:color w:val="808080"/>
          <w:sz w:val="18"/>
          <w:szCs w:val="18"/>
        </w:rPr>
        <w:t xml:space="preserve">All rights reserved.</w:t>
      </w:r>
    </w:p>
    <w:p>
      <w:r>
        <w:br w:type="page"/>
      </w:r>
    </w:p>
    <w:p>
      <w:pPr>
        <w:pStyle w:val="Heading1"/>
      </w:pPr>
      <w:r>
        <w:t xml:space="preserve">1. What changes, at a glance</w:t>
      </w:r>
    </w:p>
    <w:p>
      <w:pPr>
        <w:spacing w:after="120"/>
      </w:pPr>
      <w:r>
        <w:t xml:space="preserve">Encryption is added at the entry and exit of each Lambda. No business logic changes. Some work is done once per account; the rest is repeated per API.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2800"/>
        <w:gridCol w:w="1500"/>
        <w:gridCol w:w="1126"/>
      </w:tblGrid>
      <w:tr>
        <w:trPr>
          <w:tblHeader/>
        </w:trPr>
        <w:tc>
          <w:tcPr>
            <w:tcW w:type="dxa" w:w="400"/>
            <w:tcBorders>
              <w:top w:val="single" w:color="808080" w:sz="4"/>
              <w:left w:val="single" w:color="808080" w:sz="4"/>
              <w:bottom w:val="single" w:color="808080" w:sz="4"/>
              <w:right w:val="single" w:color="808080" w:sz="4"/>
            </w:tcBorders>
            <w:shd w:fill="F36B1D" w:color="auto" w:val="clear"/>
            <w:tcMar>
              <w:top w:type="dxa" w:w="80"/>
              <w:left w:type="dxa" w:w="120"/>
              <w:bottom w:type="dxa" w:w="80"/>
              <w:right w:type="dxa" w:w="120"/>
            </w:tcMar>
          </w:tcPr>
          <w:p>
            <w:r>
              <w:rPr>
                <w:b/>
                <w:bCs/>
                <w:color w:val="FFFFFF"/>
                <w:sz w:val="22"/>
                <w:szCs w:val="22"/>
              </w:rPr>
              <w:t xml:space="preserve">#</w:t>
            </w:r>
          </w:p>
        </w:tc>
        <w:tc>
          <w:tcPr>
            <w:tcW w:type="dxa" w:w="3200"/>
            <w:tcBorders>
              <w:top w:val="single" w:color="808080" w:sz="4"/>
              <w:left w:val="single" w:color="808080" w:sz="4"/>
              <w:bottom w:val="single" w:color="808080" w:sz="4"/>
              <w:right w:val="single" w:color="808080" w:sz="4"/>
            </w:tcBorders>
            <w:shd w:fill="F36B1D" w:color="auto" w:val="clear"/>
            <w:tcMar>
              <w:top w:type="dxa" w:w="80"/>
              <w:left w:type="dxa" w:w="120"/>
              <w:bottom w:type="dxa" w:w="80"/>
              <w:right w:type="dxa" w:w="120"/>
            </w:tcMar>
          </w:tcPr>
          <w:p>
            <w:r>
              <w:rPr>
                <w:b/>
                <w:bCs/>
                <w:color w:val="FFFFFF"/>
                <w:sz w:val="22"/>
                <w:szCs w:val="22"/>
              </w:rPr>
              <w:t xml:space="preserve">What</w:t>
            </w:r>
          </w:p>
        </w:tc>
        <w:tc>
          <w:tcPr>
            <w:tcW w:type="dxa" w:w="2800"/>
            <w:tcBorders>
              <w:top w:val="single" w:color="808080" w:sz="4"/>
              <w:left w:val="single" w:color="808080" w:sz="4"/>
              <w:bottom w:val="single" w:color="808080" w:sz="4"/>
              <w:right w:val="single" w:color="808080" w:sz="4"/>
            </w:tcBorders>
            <w:shd w:fill="F36B1D" w:color="auto" w:val="clear"/>
            <w:tcMar>
              <w:top w:type="dxa" w:w="80"/>
              <w:left w:type="dxa" w:w="120"/>
              <w:bottom w:type="dxa" w:w="80"/>
              <w:right w:type="dxa" w:w="120"/>
            </w:tcMar>
          </w:tcPr>
          <w:p>
            <w:r>
              <w:rPr>
                <w:b/>
                <w:bCs/>
                <w:color w:val="FFFFFF"/>
                <w:sz w:val="22"/>
                <w:szCs w:val="22"/>
              </w:rPr>
              <w:t xml:space="preserve">Where</w:t>
            </w:r>
          </w:p>
        </w:tc>
        <w:tc>
          <w:tcPr>
            <w:tcW w:type="dxa" w:w="1500"/>
            <w:tcBorders>
              <w:top w:val="single" w:color="808080" w:sz="4"/>
              <w:left w:val="single" w:color="808080" w:sz="4"/>
              <w:bottom w:val="single" w:color="808080" w:sz="4"/>
              <w:right w:val="single" w:color="808080" w:sz="4"/>
            </w:tcBorders>
            <w:shd w:fill="F36B1D" w:color="auto" w:val="clear"/>
            <w:tcMar>
              <w:top w:type="dxa" w:w="80"/>
              <w:left w:type="dxa" w:w="120"/>
              <w:bottom w:type="dxa" w:w="80"/>
              <w:right w:type="dxa" w:w="120"/>
            </w:tcMar>
          </w:tcPr>
          <w:p>
            <w:r>
              <w:rPr>
                <w:b/>
                <w:bCs/>
                <w:color w:val="FFFFFF"/>
                <w:sz w:val="22"/>
                <w:szCs w:val="22"/>
              </w:rPr>
              <w:t xml:space="preserve">How often</w:t>
            </w:r>
          </w:p>
        </w:tc>
        <w:tc>
          <w:tcPr>
            <w:tcW w:type="dxa" w:w="1126"/>
            <w:tcBorders>
              <w:top w:val="single" w:color="808080" w:sz="4"/>
              <w:left w:val="single" w:color="808080" w:sz="4"/>
              <w:bottom w:val="single" w:color="808080" w:sz="4"/>
              <w:right w:val="single" w:color="808080" w:sz="4"/>
            </w:tcBorders>
            <w:shd w:fill="F36B1D" w:color="auto" w:val="clear"/>
            <w:tcMar>
              <w:top w:type="dxa" w:w="80"/>
              <w:left w:type="dxa" w:w="120"/>
              <w:bottom w:type="dxa" w:w="80"/>
              <w:right w:type="dxa" w:w="120"/>
            </w:tcMar>
          </w:tcPr>
          <w:p>
            <w:r>
              <w:rPr>
                <w:b/>
                <w:bCs/>
                <w:color w:val="FFFFFF"/>
                <w:sz w:val="22"/>
                <w:szCs w:val="22"/>
              </w:rPr>
              <w:t xml:space="preserve">Effort</w:t>
            </w:r>
          </w:p>
        </w:tc>
      </w:tr>
      <w:tr>
        <w:trPr>
          <w:cantSplit/>
        </w:trPr>
        <w:tc>
          <w:tcPr>
            <w:tcW w:type="dxa" w:w="4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1</w:t>
            </w:r>
          </w:p>
        </w:tc>
        <w:tc>
          <w:tcPr>
            <w:tcW w:type="dxa" w:w="32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Build the layer</w:t>
            </w:r>
          </w:p>
        </w:tc>
        <w:tc>
          <w:tcPr>
            <w:tcW w:type="dxa" w:w="28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Consolas" w:cs="Consolas" w:eastAsia="Consolas" w:hAnsi="Consolas"/>
                <w:sz w:val="20"/>
                <w:szCs w:val="20"/>
              </w:rPr>
              <w:t xml:space="preserve">payload-crypto/scripts/build_layer.sh</w:t>
            </w:r>
          </w:p>
        </w:tc>
        <w:tc>
          <w:tcPr>
            <w:tcW w:type="dxa" w:w="15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Once per release</w:t>
            </w:r>
          </w:p>
        </w:tc>
        <w:tc>
          <w:tcPr>
            <w:tcW w:type="dxa" w:w="1126"/>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1 min</w:t>
            </w:r>
          </w:p>
        </w:tc>
      </w:tr>
      <w:tr>
        <w:trPr>
          <w:cantSplit/>
        </w:trPr>
        <w:tc>
          <w:tcPr>
            <w:tcW w:type="dxa" w:w="4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2</w:t>
            </w:r>
          </w:p>
        </w:tc>
        <w:tc>
          <w:tcPr>
            <w:tcW w:type="dxa" w:w="32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Deploy the shared stack (layer, nonce table, IAM policy)</w:t>
            </w:r>
          </w:p>
        </w:tc>
        <w:tc>
          <w:tcPr>
            <w:tcW w:type="dxa" w:w="28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Consolas" w:cs="Consolas" w:eastAsia="Consolas" w:hAnsi="Consolas"/>
                <w:sz w:val="20"/>
                <w:szCs w:val="20"/>
              </w:rPr>
              <w:t xml:space="preserve">payload-crypto/infra/shared.yaml</w:t>
            </w:r>
          </w:p>
        </w:tc>
        <w:tc>
          <w:tcPr>
            <w:tcW w:type="dxa" w:w="15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Once per account and region</w:t>
            </w:r>
          </w:p>
        </w:tc>
        <w:tc>
          <w:tcPr>
            <w:tcW w:type="dxa" w:w="1126"/>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5 min</w:t>
            </w:r>
          </w:p>
        </w:tc>
      </w:tr>
      <w:tr>
        <w:trPr>
          <w:cantSplit/>
        </w:trPr>
        <w:tc>
          <w:tcPr>
            <w:tcW w:type="dxa" w:w="4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3</w:t>
            </w:r>
          </w:p>
        </w:tc>
        <w:tc>
          <w:tcPr>
            <w:tcW w:type="dxa" w:w="32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Create vendor keys</w:t>
            </w:r>
          </w:p>
        </w:tc>
        <w:tc>
          <w:tcPr>
            <w:tcW w:type="dxa" w:w="28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Consolas" w:cs="Consolas" w:eastAsia="Consolas" w:hAnsi="Consolas"/>
                <w:sz w:val="20"/>
                <w:szCs w:val="20"/>
              </w:rPr>
              <w:t xml:space="preserve">payload-crypto/scripts/vendor_key.py</w:t>
            </w:r>
          </w:p>
        </w:tc>
        <w:tc>
          <w:tcPr>
            <w:tcW w:type="dxa" w:w="15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Once per vendor (36)</w:t>
            </w:r>
          </w:p>
        </w:tc>
        <w:tc>
          <w:tcPr>
            <w:tcW w:type="dxa" w:w="1126"/>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1 min</w:t>
            </w:r>
          </w:p>
        </w:tc>
      </w:tr>
      <w:tr>
        <w:trPr>
          <w:cantSplit/>
        </w:trPr>
        <w:tc>
          <w:tcPr>
            <w:tcW w:type="dxa" w:w="4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4</w:t>
            </w:r>
          </w:p>
        </w:tc>
        <w:tc>
          <w:tcPr>
            <w:tcW w:type="dxa" w:w="32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Add import + decorator to the handler</w:t>
            </w:r>
          </w:p>
        </w:tc>
        <w:tc>
          <w:tcPr>
            <w:tcW w:type="dxa" w:w="28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Consolas" w:cs="Consolas" w:eastAsia="Consolas" w:hAnsi="Consolas"/>
                <w:sz w:val="20"/>
                <w:szCs w:val="20"/>
              </w:rPr>
              <w:t xml:space="preserve">&lt;api&gt;/app.py</w:t>
            </w:r>
          </w:p>
        </w:tc>
        <w:tc>
          <w:tcPr>
            <w:tcW w:type="dxa" w:w="15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Per API (50+)</w:t>
            </w:r>
          </w:p>
        </w:tc>
        <w:tc>
          <w:tcPr>
            <w:tcW w:type="dxa" w:w="1126"/>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2 lines</w:t>
            </w:r>
          </w:p>
        </w:tc>
      </w:tr>
      <w:tr>
        <w:trPr>
          <w:cantSplit/>
        </w:trPr>
        <w:tc>
          <w:tcPr>
            <w:tcW w:type="dxa" w:w="4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5</w:t>
            </w:r>
          </w:p>
        </w:tc>
        <w:tc>
          <w:tcPr>
            <w:tcW w:type="dxa" w:w="32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Add layer, 2 env vars and policy to the function</w:t>
            </w:r>
          </w:p>
        </w:tc>
        <w:tc>
          <w:tcPr>
            <w:tcW w:type="dxa" w:w="28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Consolas" w:cs="Consolas" w:eastAsia="Consolas" w:hAnsi="Consolas"/>
                <w:sz w:val="20"/>
                <w:szCs w:val="20"/>
              </w:rPr>
              <w:t xml:space="preserve">&lt;api&gt;/template.yaml</w:t>
            </w:r>
          </w:p>
        </w:tc>
        <w:tc>
          <w:tcPr>
            <w:tcW w:type="dxa" w:w="15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Per API</w:t>
            </w:r>
          </w:p>
        </w:tc>
        <w:tc>
          <w:tcPr>
            <w:tcW w:type="dxa" w:w="1126"/>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6 lines</w:t>
            </w:r>
          </w:p>
        </w:tc>
      </w:tr>
      <w:tr>
        <w:trPr>
          <w:cantSplit/>
        </w:trPr>
        <w:tc>
          <w:tcPr>
            <w:tcW w:type="dxa" w:w="4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6</w:t>
            </w:r>
          </w:p>
        </w:tc>
        <w:tc>
          <w:tcPr>
            <w:tcW w:type="dxa" w:w="32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CORS: allow the X-Vendor-Id header (if CORS is on)</w:t>
            </w:r>
          </w:p>
        </w:tc>
        <w:tc>
          <w:tcPr>
            <w:tcW w:type="dxa" w:w="28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API Gateway / template</w:t>
            </w:r>
          </w:p>
        </w:tc>
        <w:tc>
          <w:tcPr>
            <w:tcW w:type="dxa" w:w="15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Per API</w:t>
            </w:r>
          </w:p>
        </w:tc>
        <w:tc>
          <w:tcPr>
            <w:tcW w:type="dxa" w:w="1126"/>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1 line</w:t>
            </w:r>
          </w:p>
        </w:tc>
      </w:tr>
      <w:tr>
        <w:trPr>
          <w:cantSplit/>
        </w:trPr>
        <w:tc>
          <w:tcPr>
            <w:tcW w:type="dxa" w:w="4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7</w:t>
            </w:r>
          </w:p>
        </w:tc>
        <w:tc>
          <w:tcPr>
            <w:tcW w:type="dxa" w:w="32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Test, deploy, smoke test</w:t>
            </w:r>
          </w:p>
        </w:tc>
        <w:tc>
          <w:tcPr>
            <w:tcW w:type="dxa" w:w="28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pytest, sam deploy, vendor client</w:t>
            </w:r>
          </w:p>
        </w:tc>
        <w:tc>
          <w:tcPr>
            <w:tcW w:type="dxa" w:w="15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Per API</w:t>
            </w:r>
          </w:p>
        </w:tc>
        <w:tc>
          <w:tcPr>
            <w:tcW w:type="dxa" w:w="1126"/>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10 min</w:t>
            </w:r>
          </w:p>
        </w:tc>
      </w:tr>
    </w:tbl>
    <w:p>
      <w:pPr>
        <w:spacing w:after="200" w:before="60"/>
      </w:pPr>
      <w:r>
        <w:rPr>
          <w:i/>
          <w:iCs/>
          <w:color w:val="808080"/>
          <w:sz w:val="20"/>
          <w:szCs w:val="20"/>
        </w:rPr>
        <w:t xml:space="preserve">Table 1. Change list</w:t>
      </w:r>
    </w:p>
    <w:p>
      <w:pPr>
        <w:pBdr>
          <w:left w:val="single" w:color="F36B1D" w:sz="18" w:space="8"/>
        </w:pBdr>
        <w:shd w:fill="FEF1E9" w:color="auto" w:val="clear"/>
        <w:spacing w:after="160" w:before="60"/>
        <w:ind w:left="160" w:right="160"/>
      </w:pPr>
      <w:r>
        <w:rPr>
          <w:b/>
          <w:bCs/>
        </w:rPr>
        <w:t xml:space="preserve">Before switching an API on, every vendor calling it must be able to encrypt.</w:t>
      </w:r>
      <w:r>
        <w:t xml:space="preserve"> With </w:t>
      </w:r>
      <w:r>
        <w:rPr>
          <w:rFonts w:ascii="Consolas" w:cs="Consolas" w:eastAsia="Consolas" w:hAnsi="Consolas"/>
          <w:sz w:val="20"/>
          <w:szCs w:val="20"/>
        </w:rPr>
        <w:t xml:space="preserve">@secure_api()</w:t>
      </w:r>
      <w:r>
        <w:t xml:space="preserve">, plain JSON is refused (CRY426). Plan vendor onboarding with each wave (section 7).</w:t>
      </w:r>
    </w:p>
    <w:p>
      <w:pPr>
        <w:pStyle w:val="Heading1"/>
      </w:pPr>
      <w:r>
        <w:t xml:space="preserve">2. Prerequisites</w:t>
      </w:r>
    </w:p>
    <w:p>
      <w:pPr>
        <w:pStyle w:val="ListParagraph"/>
        <w:numPr>
          <w:ilvl w:val="0"/>
          <w:numId w:val="2"/>
        </w:numPr>
        <w:spacing w:after="60"/>
      </w:pPr>
      <w:r>
        <w:t xml:space="preserve">AWS CLI v2 and AWS SAM CLI, with credentials for the target, non-production account first.</w:t>
      </w:r>
    </w:p>
    <w:p>
      <w:pPr>
        <w:pStyle w:val="ListParagraph"/>
        <w:numPr>
          <w:ilvl w:val="0"/>
          <w:numId w:val="2"/>
        </w:numPr>
        <w:spacing w:after="60"/>
      </w:pPr>
      <w:r>
        <w:t xml:space="preserve">Python 3.12 and x86_64 Lambdas. The layer is built for this runtime. Tell the platform team about any API on another runtime.</w:t>
      </w:r>
    </w:p>
    <w:p>
      <w:pPr>
        <w:pStyle w:val="ListParagraph"/>
        <w:numPr>
          <w:ilvl w:val="0"/>
          <w:numId w:val="2"/>
        </w:numPr>
        <w:spacing w:after="60"/>
      </w:pPr>
      <w:r>
        <w:t xml:space="preserve">The repository folder </w:t>
      </w:r>
      <w:r>
        <w:rPr>
          <w:rFonts w:ascii="Consolas" w:cs="Consolas" w:eastAsia="Consolas" w:hAnsi="Consolas"/>
          <w:sz w:val="20"/>
          <w:szCs w:val="20"/>
        </w:rPr>
        <w:t xml:space="preserve">payload-crypto/</w:t>
      </w:r>
      <w:r>
        <w:t xml:space="preserve">: layer, infra, scripts, vendor kit and tests.</w:t>
      </w:r>
    </w:p>
    <w:p>
      <w:pPr>
        <w:spacing w:after="60"/>
      </w:pPr>
    </w:p>
    <w:p>
      <w:pPr>
        <w:pStyle w:val="Heading1"/>
      </w:pPr>
      <w:r>
        <w:t xml:space="preserve">3. One-time setup</w:t>
      </w:r>
    </w:p>
    <w:p>
      <w:pPr>
        <w:pStyle w:val="Heading2"/>
      </w:pPr>
      <w:r>
        <w:t xml:space="preserve">3.1 Build the layer</w:t>
      </w:r>
    </w:p>
    <w:p>
      <w:pPr>
        <w:keepNext/>
        <w:keepLines/>
        <w:shd w:fill="F4F5F6" w:color="auto" w:val="clear"/>
        <w:spacing w:after="0" w:before="40" w:line="250"/>
        <w:ind w:left="120" w:right="120"/>
      </w:pPr>
      <w:r>
        <w:rPr>
          <w:rFonts w:ascii="Consolas" w:cs="Consolas" w:eastAsia="Consolas" w:hAnsi="Consolas"/>
          <w:sz w:val="17"/>
          <w:szCs w:val="17"/>
        </w:rPr>
        <w:t xml:space="preserve">cd payload-crypto</w:t>
      </w:r>
    </w:p>
    <w:p>
      <w:pPr>
        <w:keepNext/>
        <w:keepLines/>
        <w:shd w:fill="F4F5F6" w:color="auto" w:val="clear"/>
        <w:spacing w:after="0" w:before="0" w:line="250"/>
        <w:ind w:left="120" w:right="120"/>
      </w:pPr>
      <w:r>
        <w:rPr>
          <w:rFonts w:ascii="Consolas" w:cs="Consolas" w:eastAsia="Consolas" w:hAnsi="Consolas"/>
          <w:sz w:val="17"/>
          <w:szCs w:val="17"/>
        </w:rPr>
        <w:t xml:space="preserve">./scripts/build_layer.sh</w:t>
      </w:r>
    </w:p>
    <w:p>
      <w:pPr>
        <w:keepNext w:val="false"/>
        <w:keepLines/>
        <w:shd w:fill="F4F5F6" w:color="auto" w:val="clear"/>
        <w:spacing w:after="160" w:before="0" w:line="250"/>
        <w:ind w:left="120" w:right="120"/>
      </w:pPr>
      <w:r>
        <w:rPr>
          <w:rFonts w:ascii="Consolas" w:cs="Consolas" w:eastAsia="Consolas" w:hAnsi="Consolas"/>
          <w:sz w:val="17"/>
          <w:szCs w:val="17"/>
        </w:rPr>
        <w:t xml:space="preserve"># layer built: .build/layer ( 12M)</w:t>
      </w:r>
    </w:p>
    <w:p>
      <w:pPr>
        <w:spacing w:after="120"/>
      </w:pPr>
      <w:r>
        <w:t xml:space="preserve">The script downloads Linux wheels for </w:t>
      </w:r>
      <w:r>
        <w:rPr>
          <w:rFonts w:ascii="Consolas" w:cs="Consolas" w:eastAsia="Consolas" w:hAnsi="Consolas"/>
          <w:sz w:val="20"/>
          <w:szCs w:val="20"/>
        </w:rPr>
        <w:t xml:space="preserve">cryptography</w:t>
      </w:r>
      <w:r>
        <w:t xml:space="preserve">, so it works on macOS and Windows without Docker. </w:t>
      </w:r>
      <w:r>
        <w:rPr>
          <w:rFonts w:ascii="Consolas" w:cs="Consolas" w:eastAsia="Consolas" w:hAnsi="Consolas"/>
          <w:sz w:val="20"/>
          <w:szCs w:val="20"/>
        </w:rPr>
        <w:t xml:space="preserve">boto3</w:t>
      </w:r>
      <w:r>
        <w:t xml:space="preserve"> comes from the Lambda runtime.</w:t>
      </w:r>
    </w:p>
    <w:p>
      <w:pPr>
        <w:pStyle w:val="Heading2"/>
      </w:pPr>
      <w:r>
        <w:t xml:space="preserve">3.2 Deploy the shared stack</w:t>
      </w:r>
    </w:p>
    <w:p>
      <w:pPr>
        <w:keepNext/>
        <w:keepLines/>
        <w:shd w:fill="F4F5F6" w:color="auto" w:val="clear"/>
        <w:spacing w:after="0" w:before="40" w:line="250"/>
        <w:ind w:left="120" w:right="120"/>
      </w:pPr>
      <w:r>
        <w:rPr>
          <w:rFonts w:ascii="Consolas" w:cs="Consolas" w:eastAsia="Consolas" w:hAnsi="Consolas"/>
          <w:sz w:val="17"/>
          <w:szCs w:val="17"/>
        </w:rPr>
        <w:t xml:space="preserve">aws sts get-caller-identity          # confirm the account first</w:t>
      </w:r>
    </w:p>
    <w:p>
      <w:pPr>
        <w:keepNext/>
        <w:keepLines/>
        <w:shd w:fill="F4F5F6" w:color="auto" w:val="clear"/>
        <w:spacing w:after="0" w:before="0" w:line="250"/>
        <w:ind w:left="120" w:right="120"/>
      </w:pPr>
      <w:r>
        <w:rPr>
          <w:rFonts w:ascii="Consolas" w:cs="Consolas" w:eastAsia="Consolas" w:hAnsi="Consolas"/>
          <w:sz w:val="17"/>
          <w:szCs w:val="17"/>
        </w:rPr>
        <w:t xml:space="preserve">sam deploy --template-file infra/shared.yaml --stack-name payload-crypto-dev \</w:t>
      </w:r>
    </w:p>
    <w:p>
      <w:pPr>
        <w:keepNext/>
        <w:keepLines/>
        <w:shd w:fill="F4F5F6" w:color="auto" w:val="clear"/>
        <w:spacing w:after="0" w:before="0" w:line="250"/>
        <w:ind w:left="120" w:right="120"/>
      </w:pPr>
      <w:r>
        <w:rPr>
          <w:rFonts w:ascii="Consolas" w:cs="Consolas" w:eastAsia="Consolas" w:hAnsi="Consolas"/>
          <w:sz w:val="17"/>
          <w:szCs w:val="17"/>
        </w:rPr>
        <w:t xml:space="preserve">  --region ap-south-1 --capabilities CAPABILITY_NAMED_IAM --resolve-s3 \</w:t>
      </w:r>
    </w:p>
    <w:p>
      <w:pPr>
        <w:keepNext w:val="false"/>
        <w:keepLines/>
        <w:shd w:fill="F4F5F6" w:color="auto" w:val="clear"/>
        <w:spacing w:after="160" w:before="0" w:line="250"/>
        <w:ind w:left="120" w:right="120"/>
      </w:pPr>
      <w:r>
        <w:rPr>
          <w:rFonts w:ascii="Consolas" w:cs="Consolas" w:eastAsia="Consolas" w:hAnsi="Consolas"/>
          <w:sz w:val="17"/>
          <w:szCs w:val="17"/>
        </w:rPr>
        <w:t xml:space="preserve">  --parameter-overrides Env=dev</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rPr>
          <w:tblHeader/>
        </w:trPr>
        <w:tc>
          <w:tcPr>
            <w:tcW w:type="dxa" w:w="4500"/>
            <w:tcBorders>
              <w:top w:val="single" w:color="808080" w:sz="4"/>
              <w:left w:val="single" w:color="808080" w:sz="4"/>
              <w:bottom w:val="single" w:color="808080" w:sz="4"/>
              <w:right w:val="single" w:color="808080" w:sz="4"/>
            </w:tcBorders>
            <w:shd w:fill="F36B1D" w:color="auto" w:val="clear"/>
            <w:tcMar>
              <w:top w:type="dxa" w:w="80"/>
              <w:left w:type="dxa" w:w="120"/>
              <w:bottom w:type="dxa" w:w="80"/>
              <w:right w:type="dxa" w:w="120"/>
            </w:tcMar>
          </w:tcPr>
          <w:p>
            <w:r>
              <w:rPr>
                <w:b/>
                <w:bCs/>
                <w:color w:val="FFFFFF"/>
                <w:sz w:val="22"/>
                <w:szCs w:val="22"/>
              </w:rPr>
              <w:t xml:space="preserve">Export</w:t>
            </w:r>
          </w:p>
        </w:tc>
        <w:tc>
          <w:tcPr>
            <w:tcW w:type="dxa" w:w="4526"/>
            <w:tcBorders>
              <w:top w:val="single" w:color="808080" w:sz="4"/>
              <w:left w:val="single" w:color="808080" w:sz="4"/>
              <w:bottom w:val="single" w:color="808080" w:sz="4"/>
              <w:right w:val="single" w:color="808080" w:sz="4"/>
            </w:tcBorders>
            <w:shd w:fill="F36B1D" w:color="auto" w:val="clear"/>
            <w:tcMar>
              <w:top w:type="dxa" w:w="80"/>
              <w:left w:type="dxa" w:w="120"/>
              <w:bottom w:type="dxa" w:w="80"/>
              <w:right w:type="dxa" w:w="120"/>
            </w:tcMar>
          </w:tcPr>
          <w:p>
            <w:r>
              <w:rPr>
                <w:b/>
                <w:bCs/>
                <w:color w:val="FFFFFF"/>
                <w:sz w:val="22"/>
                <w:szCs w:val="22"/>
              </w:rPr>
              <w:t xml:space="preserve">Used by each API as</w:t>
            </w:r>
          </w:p>
        </w:tc>
      </w:tr>
      <w:tr>
        <w:trPr>
          <w:cantSplit/>
        </w:trPr>
        <w:tc>
          <w:tcPr>
            <w:tcW w:type="dxa" w:w="45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Consolas" w:cs="Consolas" w:eastAsia="Consolas" w:hAnsi="Consolas"/>
                <w:sz w:val="20"/>
                <w:szCs w:val="20"/>
              </w:rPr>
              <w:t xml:space="preserve">payload-crypto-dev-layer</w:t>
            </w:r>
          </w:p>
        </w:tc>
        <w:tc>
          <w:tcPr>
            <w:tcW w:type="dxa" w:w="4526"/>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Layers</w:t>
            </w:r>
          </w:p>
        </w:tc>
      </w:tr>
      <w:tr>
        <w:trPr>
          <w:cantSplit/>
        </w:trPr>
        <w:tc>
          <w:tcPr>
            <w:tcW w:type="dxa" w:w="45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Consolas" w:cs="Consolas" w:eastAsia="Consolas" w:hAnsi="Consolas"/>
                <w:sz w:val="20"/>
                <w:szCs w:val="20"/>
              </w:rPr>
              <w:t xml:space="preserve">payload-crypto-dev-nonce-table</w:t>
            </w:r>
          </w:p>
        </w:tc>
        <w:tc>
          <w:tcPr>
            <w:tcW w:type="dxa" w:w="4526"/>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PAYLOAD_NONCE_TABLE</w:t>
            </w:r>
          </w:p>
        </w:tc>
      </w:tr>
      <w:tr>
        <w:trPr>
          <w:cantSplit/>
        </w:trPr>
        <w:tc>
          <w:tcPr>
            <w:tcW w:type="dxa" w:w="45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Consolas" w:cs="Consolas" w:eastAsia="Consolas" w:hAnsi="Consolas"/>
                <w:sz w:val="20"/>
                <w:szCs w:val="20"/>
              </w:rPr>
              <w:t xml:space="preserve">payload-crypto-dev-secret-template</w:t>
            </w:r>
          </w:p>
        </w:tc>
        <w:tc>
          <w:tcPr>
            <w:tcW w:type="dxa" w:w="4526"/>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PAYLOAD_KEY_SECRET_TEMPLATE</w:t>
            </w:r>
          </w:p>
        </w:tc>
      </w:tr>
      <w:tr>
        <w:trPr>
          <w:cantSplit/>
        </w:trPr>
        <w:tc>
          <w:tcPr>
            <w:tcW w:type="dxa" w:w="45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Consolas" w:cs="Consolas" w:eastAsia="Consolas" w:hAnsi="Consolas"/>
                <w:sz w:val="20"/>
                <w:szCs w:val="20"/>
              </w:rPr>
              <w:t xml:space="preserve">payload-crypto-dev-policy</w:t>
            </w:r>
          </w:p>
        </w:tc>
        <w:tc>
          <w:tcPr>
            <w:tcW w:type="dxa" w:w="4526"/>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Policies</w:t>
            </w:r>
          </w:p>
        </w:tc>
      </w:tr>
    </w:tbl>
    <w:p>
      <w:pPr>
        <w:spacing w:after="200" w:before="60"/>
      </w:pPr>
      <w:r>
        <w:rPr>
          <w:i/>
          <w:iCs/>
          <w:color w:val="808080"/>
          <w:sz w:val="20"/>
          <w:szCs w:val="20"/>
        </w:rPr>
        <w:t xml:space="preserve">Table 2. Shared stack exports</w:t>
      </w:r>
    </w:p>
    <w:p>
      <w:pPr>
        <w:pStyle w:val="Heading2"/>
      </w:pPr>
      <w:r>
        <w:t xml:space="preserve">3.3 Create vendor keys</w:t>
      </w:r>
    </w:p>
    <w:p>
      <w:pPr>
        <w:keepNext/>
        <w:keepLines/>
        <w:shd w:fill="F4F5F6" w:color="auto" w:val="clear"/>
        <w:spacing w:after="0" w:before="40" w:line="250"/>
        <w:ind w:left="120" w:right="120"/>
      </w:pPr>
      <w:r>
        <w:rPr>
          <w:rFonts w:ascii="Consolas" w:cs="Consolas" w:eastAsia="Consolas" w:hAnsi="Consolas"/>
          <w:sz w:val="17"/>
          <w:szCs w:val="17"/>
        </w:rPr>
        <w:t xml:space="preserve">python scripts/vendor_key.py create ACME GLOBEX INITECH     # all 36 in one call</w:t>
      </w:r>
    </w:p>
    <w:p>
      <w:pPr>
        <w:keepNext w:val="false"/>
        <w:keepLines/>
        <w:shd w:fill="F4F5F6" w:color="auto" w:val="clear"/>
        <w:spacing w:after="160" w:before="0" w:line="250"/>
        <w:ind w:left="120" w:right="120"/>
      </w:pPr>
      <w:r>
        <w:rPr>
          <w:rFonts w:ascii="Consolas" w:cs="Consolas" w:eastAsia="Consolas" w:hAnsi="Consolas"/>
          <w:sz w:val="17"/>
          <w:szCs w:val="17"/>
        </w:rPr>
        <w:t xml:space="preserve"># created payload-keys/ACME  key_id=ACME-v1  arn:aws:secretsmanager:...</w:t>
      </w:r>
    </w:p>
    <w:p>
      <w:pPr>
        <w:spacing w:after="120"/>
      </w:pPr>
      <w:r>
        <w:t xml:space="preserve">The script never prints a key. Hand each vendor its key over the agreed secure channel (section 8).</w:t>
      </w:r>
    </w:p>
    <w:p>
      <w:pPr>
        <w:pStyle w:val="Heading1"/>
      </w:pPr>
      <w:r>
        <w:t xml:space="preserve">4. Changing an existing Lambda</w:t>
      </w:r>
    </w:p>
    <w:p>
      <w:pPr>
        <w:pStyle w:val="Heading2"/>
      </w:pPr>
      <w:r>
        <w:t xml:space="preserve">4.1 Handler: two lines</w:t>
      </w:r>
    </w:p>
    <w:p>
      <w:pPr>
        <w:spacing w:after="120"/>
      </w:pPr>
      <w:r>
        <w:t xml:space="preserve">Add the import and the decorator. Everything else stays as it is.</w:t>
      </w:r>
    </w:p>
    <w:p>
      <w:pPr>
        <w:keepNext/>
        <w:spacing w:after="40" w:before="120"/>
      </w:pPr>
      <w:r>
        <w:drawing>
          <wp:inline distT="0" distB="0" distL="0" distR="0">
            <wp:extent cx="5734050" cy="1724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34050" cy="1724025"/>
                    </a:xfrm>
                    <a:prstGeom prst="rect">
                      <a:avLst/>
                    </a:prstGeom>
                  </pic:spPr>
                </pic:pic>
              </a:graphicData>
            </a:graphic>
          </wp:inline>
        </w:drawing>
      </w:r>
    </w:p>
    <w:p>
      <w:pPr>
        <w:spacing w:after="200"/>
      </w:pPr>
      <w:r>
        <w:rPr>
          <w:i/>
          <w:iCs/>
          <w:color w:val="808080"/>
          <w:sz w:val="20"/>
          <w:szCs w:val="20"/>
        </w:rPr>
        <w:t xml:space="preserve">Figure 1. Handler before and after</w:t>
      </w:r>
    </w:p>
    <w:p>
      <w:pPr>
        <w:keepNext/>
        <w:spacing w:after="0" w:before="80"/>
      </w:pPr>
      <w:r>
        <w:rPr>
          <w:b/>
          <w:bCs/>
          <w:color w:val="808080"/>
          <w:sz w:val="18"/>
          <w:szCs w:val="18"/>
        </w:rPr>
        <w:t xml:space="preserve">orders/app.py</w:t>
      </w:r>
    </w:p>
    <w:p>
      <w:pPr>
        <w:keepNext/>
        <w:keepLines/>
        <w:shd w:fill="F4F5F6" w:color="auto" w:val="clear"/>
        <w:spacing w:after="0" w:before="40" w:line="250"/>
        <w:ind w:left="120" w:right="120"/>
      </w:pPr>
      <w:r>
        <w:rPr>
          <w:rFonts w:ascii="Consolas" w:cs="Consolas" w:eastAsia="Consolas" w:hAnsi="Consolas"/>
          <w:sz w:val="17"/>
          <w:szCs w:val="17"/>
        </w:rPr>
        <w:t xml:space="preserve">import json</w:t>
      </w:r>
    </w:p>
    <w:p>
      <w:pPr>
        <w:keepNext/>
        <w:keepLines/>
        <w:shd w:fill="F4F5F6" w:color="auto" w:val="clear"/>
        <w:spacing w:after="0" w:before="0" w:line="250"/>
        <w:ind w:left="120" w:right="120"/>
      </w:pPr>
      <w:r>
        <w:rPr>
          <w:rFonts w:ascii="Consolas" w:cs="Consolas" w:eastAsia="Consolas" w:hAnsi="Consolas"/>
          <w:sz w:val="17"/>
          <w:szCs w:val="17"/>
        </w:rPr>
        <w:t xml:space="preserve">from payload_crypto import secure_api          # added</w:t>
      </w:r>
    </w:p>
    <w:p>
      <w:pPr>
        <w:keepNext/>
        <w:keepLines/>
        <w:shd w:fill="F4F5F6" w:color="auto" w:val="clear"/>
        <w:spacing w:after="0" w:before="0" w:line="250"/>
        <w:ind w:left="120" w:right="120"/>
      </w:pPr>
      <w:r>
        <w:rPr>
          <w:rFonts w:ascii="Consolas" w:cs="Consolas" w:eastAsia="Consolas" w:hAnsi="Consolas"/>
          <w:sz w:val="17"/>
          <w:szCs w:val="17"/>
        </w:rPr>
        <w:t xml:space="preserve"> </w:t>
      </w:r>
    </w:p>
    <w:p>
      <w:pPr>
        <w:keepNext/>
        <w:keepLines/>
        <w:shd w:fill="F4F5F6" w:color="auto" w:val="clear"/>
        <w:spacing w:after="0" w:before="0" w:line="250"/>
        <w:ind w:left="120" w:right="120"/>
      </w:pPr>
      <w:r>
        <w:rPr>
          <w:rFonts w:ascii="Consolas" w:cs="Consolas" w:eastAsia="Consolas" w:hAnsi="Consolas"/>
          <w:sz w:val="17"/>
          <w:szCs w:val="17"/>
        </w:rPr>
        <w:t xml:space="preserve">@secure_api()                                  # added</w:t>
      </w:r>
    </w:p>
    <w:p>
      <w:pPr>
        <w:keepNext/>
        <w:keepLines/>
        <w:shd w:fill="F4F5F6" w:color="auto" w:val="clear"/>
        <w:spacing w:after="0" w:before="0" w:line="250"/>
        <w:ind w:left="120" w:right="120"/>
      </w:pPr>
      <w:r>
        <w:rPr>
          <w:rFonts w:ascii="Consolas" w:cs="Consolas" w:eastAsia="Consolas" w:hAnsi="Consolas"/>
          <w:sz w:val="17"/>
          <w:szCs w:val="17"/>
        </w:rPr>
        <w:t xml:space="preserve">def lambda_handler(event, context):</w:t>
      </w:r>
    </w:p>
    <w:p>
      <w:pPr>
        <w:keepNext/>
        <w:keepLines/>
        <w:shd w:fill="F4F5F6" w:color="auto" w:val="clear"/>
        <w:spacing w:after="0" w:before="0" w:line="250"/>
        <w:ind w:left="120" w:right="120"/>
      </w:pPr>
      <w:r>
        <w:rPr>
          <w:rFonts w:ascii="Consolas" w:cs="Consolas" w:eastAsia="Consolas" w:hAnsi="Consolas"/>
          <w:sz w:val="17"/>
          <w:szCs w:val="17"/>
        </w:rPr>
        <w:t xml:space="preserve">    body = json.loads(event["body"])           # already decrypted</w:t>
      </w:r>
    </w:p>
    <w:p>
      <w:pPr>
        <w:keepNext/>
        <w:keepLines/>
        <w:shd w:fill="F4F5F6" w:color="auto" w:val="clear"/>
        <w:spacing w:after="0" w:before="0" w:line="250"/>
        <w:ind w:left="120" w:right="120"/>
      </w:pPr>
      <w:r>
        <w:rPr>
          <w:rFonts w:ascii="Consolas" w:cs="Consolas" w:eastAsia="Consolas" w:hAnsi="Consolas"/>
          <w:sz w:val="17"/>
          <w:szCs w:val="17"/>
        </w:rPr>
        <w:t xml:space="preserve">    order = create_order(body)</w:t>
      </w:r>
    </w:p>
    <w:p>
      <w:pPr>
        <w:keepNext w:val="false"/>
        <w:keepLines/>
        <w:shd w:fill="F4F5F6" w:color="auto" w:val="clear"/>
        <w:spacing w:after="160" w:before="0" w:line="250"/>
        <w:ind w:left="120" w:right="120"/>
      </w:pPr>
      <w:r>
        <w:rPr>
          <w:rFonts w:ascii="Consolas" w:cs="Consolas" w:eastAsia="Consolas" w:hAnsi="Consolas"/>
          <w:sz w:val="17"/>
          <w:szCs w:val="17"/>
        </w:rPr>
        <w:t xml:space="preserve">    return {"statusCode": 201, "body": json.dumps(order)}   # sealed on exit</w:t>
      </w:r>
    </w:p>
    <w:p>
      <w:pPr>
        <w:pStyle w:val="Heading3"/>
      </w:pPr>
      <w:r>
        <w:t xml:space="preserve">Mapping-template APIs (type: aws), for example Empower employee_api</w:t>
      </w:r>
    </w:p>
    <w:p>
      <w:pPr>
        <w:spacing w:after="120"/>
      </w:pPr>
      <w:r>
        <w:t xml:space="preserve">The handler reads </w:t>
      </w:r>
      <w:r>
        <w:rPr>
          <w:rFonts w:ascii="Consolas" w:cs="Consolas" w:eastAsia="Consolas" w:hAnsi="Consolas"/>
          <w:sz w:val="20"/>
          <w:szCs w:val="20"/>
        </w:rPr>
        <w:t xml:space="preserve">event["body-json"]</w:t>
      </w:r>
      <w:r>
        <w:t xml:space="preserve"> as a dict and returns a dict. If the API Gateway response template maps </w:t>
      </w:r>
      <w:r>
        <w:rPr>
          <w:rFonts w:ascii="Consolas" w:cs="Consolas" w:eastAsia="Consolas" w:hAnsi="Consolas"/>
          <w:sz w:val="20"/>
          <w:szCs w:val="20"/>
        </w:rPr>
        <w:t xml:space="preserve">response_code</w:t>
      </w:r>
      <w:r>
        <w:t xml:space="preserve"> to the HTTP status, keep that field readable with </w:t>
      </w:r>
      <w:r>
        <w:rPr>
          <w:rFonts w:ascii="Consolas" w:cs="Consolas" w:eastAsia="Consolas" w:hAnsi="Consolas"/>
          <w:sz w:val="20"/>
          <w:szCs w:val="20"/>
        </w:rPr>
        <w:t xml:space="preserve">plain_fields</w:t>
      </w:r>
      <w:r>
        <w:t xml:space="preserve">:</w:t>
      </w:r>
    </w:p>
    <w:p>
      <w:pPr>
        <w:keepNext/>
        <w:spacing w:after="40" w:before="120"/>
      </w:pPr>
      <w:r>
        <w:drawing>
          <wp:inline distT="0" distB="0" distL="0" distR="0">
            <wp:extent cx="5734050" cy="1190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34050" cy="1190625"/>
                    </a:xfrm>
                    <a:prstGeom prst="rect">
                      <a:avLst/>
                    </a:prstGeom>
                  </pic:spPr>
                </pic:pic>
              </a:graphicData>
            </a:graphic>
          </wp:inline>
        </w:drawing>
      </w:r>
    </w:p>
    <w:p>
      <w:pPr>
        <w:spacing w:after="200"/>
      </w:pPr>
      <w:r>
        <w:rPr>
          <w:i/>
          <w:iCs/>
          <w:color w:val="808080"/>
          <w:sz w:val="20"/>
          <w:szCs w:val="20"/>
        </w:rPr>
        <w:t xml:space="preserve">Figure 2. Mapping-template variant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rPr>
          <w:tblHeader/>
        </w:trPr>
        <w:tc>
          <w:tcPr>
            <w:tcW w:type="dxa" w:w="4000"/>
            <w:tcBorders>
              <w:top w:val="single" w:color="808080" w:sz="4"/>
              <w:left w:val="single" w:color="808080" w:sz="4"/>
              <w:bottom w:val="single" w:color="808080" w:sz="4"/>
              <w:right w:val="single" w:color="808080" w:sz="4"/>
            </w:tcBorders>
            <w:shd w:fill="F36B1D" w:color="auto" w:val="clear"/>
            <w:tcMar>
              <w:top w:type="dxa" w:w="80"/>
              <w:left w:type="dxa" w:w="120"/>
              <w:bottom w:type="dxa" w:w="80"/>
              <w:right w:type="dxa" w:w="120"/>
            </w:tcMar>
          </w:tcPr>
          <w:p>
            <w:r>
              <w:rPr>
                <w:b/>
                <w:bCs/>
                <w:color w:val="FFFFFF"/>
                <w:sz w:val="22"/>
                <w:szCs w:val="22"/>
              </w:rPr>
              <w:t xml:space="preserve">If the handler…</w:t>
            </w:r>
          </w:p>
        </w:tc>
        <w:tc>
          <w:tcPr>
            <w:tcW w:type="dxa" w:w="5026"/>
            <w:tcBorders>
              <w:top w:val="single" w:color="808080" w:sz="4"/>
              <w:left w:val="single" w:color="808080" w:sz="4"/>
              <w:bottom w:val="single" w:color="808080" w:sz="4"/>
              <w:right w:val="single" w:color="808080" w:sz="4"/>
            </w:tcBorders>
            <w:shd w:fill="F36B1D" w:color="auto" w:val="clear"/>
            <w:tcMar>
              <w:top w:type="dxa" w:w="80"/>
              <w:left w:type="dxa" w:w="120"/>
              <w:bottom w:type="dxa" w:w="80"/>
              <w:right w:type="dxa" w:w="120"/>
            </w:tcMar>
          </w:tcPr>
          <w:p>
            <w:r>
              <w:rPr>
                <w:b/>
                <w:bCs/>
                <w:color w:val="FFFFFF"/>
                <w:sz w:val="22"/>
                <w:szCs w:val="22"/>
              </w:rPr>
              <w:t xml:space="preserve">Then</w:t>
            </w:r>
          </w:p>
        </w:tc>
      </w:tr>
      <w:tr>
        <w:trPr>
          <w:cantSplit/>
        </w:trPr>
        <w:tc>
          <w:tcPr>
            <w:tcW w:type="dxa" w:w="40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reads </w:t>
            </w:r>
            <w:r>
              <w:rPr>
                <w:rFonts w:ascii="Consolas" w:cs="Consolas" w:eastAsia="Consolas" w:hAnsi="Consolas"/>
                <w:sz w:val="20"/>
                <w:szCs w:val="20"/>
              </w:rPr>
              <w:t xml:space="preserve">event["body"]</w:t>
            </w:r>
            <w:r>
              <w:rPr>
                <w:sz w:val="22"/>
                <w:szCs w:val="22"/>
              </w:rPr>
              <w:t xml:space="preserve"> and returns </w:t>
            </w:r>
            <w:r>
              <w:rPr>
                <w:rFonts w:ascii="Consolas" w:cs="Consolas" w:eastAsia="Consolas" w:hAnsi="Consolas"/>
                <w:sz w:val="20"/>
                <w:szCs w:val="20"/>
              </w:rPr>
              <w:t xml:space="preserve">statusCode/body</w:t>
            </w:r>
          </w:p>
        </w:tc>
        <w:tc>
          <w:tcPr>
            <w:tcW w:type="dxa" w:w="5026"/>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Consolas" w:cs="Consolas" w:eastAsia="Consolas" w:hAnsi="Consolas"/>
                <w:sz w:val="20"/>
                <w:szCs w:val="20"/>
              </w:rPr>
              <w:t xml:space="preserve">@secure_api()</w:t>
            </w:r>
          </w:p>
        </w:tc>
      </w:tr>
      <w:tr>
        <w:trPr>
          <w:cantSplit/>
        </w:trPr>
        <w:tc>
          <w:tcPr>
            <w:tcW w:type="dxa" w:w="40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reads </w:t>
            </w:r>
            <w:r>
              <w:rPr>
                <w:rFonts w:ascii="Consolas" w:cs="Consolas" w:eastAsia="Consolas" w:hAnsi="Consolas"/>
                <w:sz w:val="20"/>
                <w:szCs w:val="20"/>
              </w:rPr>
              <w:t xml:space="preserve">event["body-json"]</w:t>
            </w:r>
            <w:r>
              <w:rPr>
                <w:sz w:val="22"/>
                <w:szCs w:val="22"/>
              </w:rPr>
              <w:t xml:space="preserve"> and returns a dict</w:t>
            </w:r>
          </w:p>
        </w:tc>
        <w:tc>
          <w:tcPr>
            <w:tcW w:type="dxa" w:w="5026"/>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Consolas" w:cs="Consolas" w:eastAsia="Consolas" w:hAnsi="Consolas"/>
                <w:sz w:val="20"/>
                <w:szCs w:val="20"/>
              </w:rPr>
              <w:t xml:space="preserve">@secure_api()</w:t>
            </w:r>
            <w:r>
              <w:rPr>
                <w:sz w:val="22"/>
                <w:szCs w:val="22"/>
              </w:rPr>
              <w:t xml:space="preserve">, or </w:t>
            </w:r>
            <w:r>
              <w:rPr>
                <w:rFonts w:ascii="Consolas" w:cs="Consolas" w:eastAsia="Consolas" w:hAnsi="Consolas"/>
                <w:sz w:val="20"/>
                <w:szCs w:val="20"/>
              </w:rPr>
              <w:t xml:space="preserve">@secure_api(plain_fields=("response_code",))</w:t>
            </w:r>
            <w:r>
              <w:rPr>
                <w:sz w:val="22"/>
                <w:szCs w:val="22"/>
              </w:rPr>
              <w:t xml:space="preserve"> if the VTL reads response_code</w:t>
            </w:r>
          </w:p>
        </w:tc>
      </w:tr>
      <w:tr>
        <w:trPr>
          <w:cantSplit/>
        </w:trPr>
        <w:tc>
          <w:tcPr>
            <w:tcW w:type="dxa" w:w="40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is behind a custom domain with a base path</w:t>
            </w:r>
          </w:p>
        </w:tc>
        <w:tc>
          <w:tcPr>
            <w:tcW w:type="dxa" w:w="5026"/>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Consolas" w:cs="Consolas" w:eastAsia="Consolas" w:hAnsi="Consolas"/>
                <w:sz w:val="20"/>
                <w:szCs w:val="20"/>
              </w:rPr>
              <w:t xml:space="preserve">@secure_api(path="/orders")</w:t>
            </w:r>
            <w:r>
              <w:rPr>
                <w:sz w:val="22"/>
                <w:szCs w:val="22"/>
              </w:rPr>
              <w:t xml:space="preserve">, the path the vendor puts in the label</w:t>
            </w:r>
          </w:p>
        </w:tc>
      </w:tr>
      <w:tr>
        <w:trPr>
          <w:cantSplit/>
        </w:trPr>
        <w:tc>
          <w:tcPr>
            <w:tcW w:type="dxa" w:w="40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already has decorators (validation, logging, metrics)</w:t>
            </w:r>
          </w:p>
        </w:tc>
        <w:tc>
          <w:tcPr>
            <w:tcW w:type="dxa" w:w="5026"/>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Put </w:t>
            </w:r>
            <w:r>
              <w:rPr>
                <w:rFonts w:ascii="Consolas" w:cs="Consolas" w:eastAsia="Consolas" w:hAnsi="Consolas"/>
                <w:sz w:val="20"/>
                <w:szCs w:val="20"/>
              </w:rPr>
              <w:t xml:space="preserve">@secure_api()</w:t>
            </w:r>
            <w:r>
              <w:rPr>
                <w:sz w:val="22"/>
                <w:szCs w:val="22"/>
              </w:rPr>
              <w:t xml:space="preserve"> </w:t>
            </w:r>
            <w:r>
              <w:rPr>
                <w:b/>
                <w:bCs/>
                <w:sz w:val="22"/>
                <w:szCs w:val="22"/>
              </w:rPr>
              <w:t xml:space="preserve">on top (outermost)</w:t>
            </w:r>
            <w:r>
              <w:rPr>
                <w:sz w:val="22"/>
                <w:szCs w:val="22"/>
              </w:rPr>
              <w:t xml:space="preserve">. Decorators below it see the decrypted event and the plain reply, exactly as today</w:t>
            </w:r>
          </w:p>
        </w:tc>
      </w:tr>
    </w:tbl>
    <w:p>
      <w:pPr>
        <w:spacing w:after="200" w:before="60"/>
      </w:pPr>
      <w:r>
        <w:rPr>
          <w:i/>
          <w:iCs/>
          <w:color w:val="808080"/>
          <w:sz w:val="20"/>
          <w:szCs w:val="20"/>
        </w:rPr>
        <w:t xml:space="preserve">Table 3. Which form to use</w:t>
      </w:r>
    </w:p>
    <w:p>
      <w:pPr>
        <w:pStyle w:val="Heading2"/>
      </w:pPr>
      <w:r>
        <w:t xml:space="preserve">4.2 Template: layer, environment, policy</w:t>
      </w:r>
    </w:p>
    <w:p>
      <w:pPr>
        <w:keepNext/>
        <w:spacing w:after="40" w:before="120"/>
      </w:pPr>
      <w:r>
        <w:drawing>
          <wp:inline distT="0" distB="0" distL="0" distR="0">
            <wp:extent cx="5734050" cy="1800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34050" cy="1800225"/>
                    </a:xfrm>
                    <a:prstGeom prst="rect">
                      <a:avLst/>
                    </a:prstGeom>
                  </pic:spPr>
                </pic:pic>
              </a:graphicData>
            </a:graphic>
          </wp:inline>
        </w:drawing>
      </w:r>
    </w:p>
    <w:p>
      <w:pPr>
        <w:spacing w:after="200"/>
      </w:pPr>
      <w:r>
        <w:rPr>
          <w:i/>
          <w:iCs/>
          <w:color w:val="808080"/>
          <w:sz w:val="20"/>
          <w:szCs w:val="20"/>
        </w:rPr>
        <w:t xml:space="preserve">Figure 3. Template change (green lines added)</w:t>
      </w:r>
    </w:p>
    <w:p>
      <w:pPr>
        <w:keepNext/>
        <w:spacing w:after="0" w:before="80"/>
      </w:pPr>
      <w:r>
        <w:rPr>
          <w:b/>
          <w:bCs/>
          <w:color w:val="808080"/>
          <w:sz w:val="18"/>
          <w:szCs w:val="18"/>
        </w:rPr>
        <w:t xml:space="preserve">template.yaml</w:t>
      </w:r>
    </w:p>
    <w:p>
      <w:pPr>
        <w:keepNext/>
        <w:keepLines/>
        <w:shd w:fill="F4F5F6" w:color="auto" w:val="clear"/>
        <w:spacing w:after="0" w:before="40" w:line="250"/>
        <w:ind w:left="120" w:right="120"/>
      </w:pPr>
      <w:r>
        <w:rPr>
          <w:rFonts w:ascii="Consolas" w:cs="Consolas" w:eastAsia="Consolas" w:hAnsi="Consolas"/>
          <w:sz w:val="17"/>
          <w:szCs w:val="17"/>
        </w:rPr>
        <w:t xml:space="preserve">  OrdersFunction:</w:t>
      </w:r>
    </w:p>
    <w:p>
      <w:pPr>
        <w:keepNext/>
        <w:keepLines/>
        <w:shd w:fill="F4F5F6" w:color="auto" w:val="clear"/>
        <w:spacing w:after="0" w:before="0" w:line="250"/>
        <w:ind w:left="120" w:right="120"/>
      </w:pPr>
      <w:r>
        <w:rPr>
          <w:rFonts w:ascii="Consolas" w:cs="Consolas" w:eastAsia="Consolas" w:hAnsi="Consolas"/>
          <w:sz w:val="17"/>
          <w:szCs w:val="17"/>
        </w:rPr>
        <w:t xml:space="preserve">    Type: AWS::Serverless::Function</w:t>
      </w:r>
    </w:p>
    <w:p>
      <w:pPr>
        <w:keepNext/>
        <w:keepLines/>
        <w:shd w:fill="F4F5F6" w:color="auto" w:val="clear"/>
        <w:spacing w:after="0" w:before="0" w:line="250"/>
        <w:ind w:left="120" w:right="120"/>
      </w:pPr>
      <w:r>
        <w:rPr>
          <w:rFonts w:ascii="Consolas" w:cs="Consolas" w:eastAsia="Consolas" w:hAnsi="Consolas"/>
          <w:sz w:val="17"/>
          <w:szCs w:val="17"/>
        </w:rPr>
        <w:t xml:space="preserve">    Properties:</w:t>
      </w:r>
    </w:p>
    <w:p>
      <w:pPr>
        <w:keepNext/>
        <w:keepLines/>
        <w:shd w:fill="F4F5F6" w:color="auto" w:val="clear"/>
        <w:spacing w:after="0" w:before="0" w:line="250"/>
        <w:ind w:left="120" w:right="120"/>
      </w:pPr>
      <w:r>
        <w:rPr>
          <w:rFonts w:ascii="Consolas" w:cs="Consolas" w:eastAsia="Consolas" w:hAnsi="Consolas"/>
          <w:sz w:val="17"/>
          <w:szCs w:val="17"/>
        </w:rPr>
        <w:t xml:space="preserve">      Handler: app.lambda_handler</w:t>
      </w:r>
    </w:p>
    <w:p>
      <w:pPr>
        <w:keepNext/>
        <w:keepLines/>
        <w:shd w:fill="F4F5F6" w:color="auto" w:val="clear"/>
        <w:spacing w:after="0" w:before="0" w:line="250"/>
        <w:ind w:left="120" w:right="120"/>
      </w:pPr>
      <w:r>
        <w:rPr>
          <w:rFonts w:ascii="Consolas" w:cs="Consolas" w:eastAsia="Consolas" w:hAnsi="Consolas"/>
          <w:sz w:val="17"/>
          <w:szCs w:val="17"/>
        </w:rPr>
        <w:t xml:space="preserve">      Runtime: python3.12</w:t>
      </w:r>
    </w:p>
    <w:p>
      <w:pPr>
        <w:keepNext/>
        <w:keepLines/>
        <w:shd w:fill="F4F5F6" w:color="auto" w:val="clear"/>
        <w:spacing w:after="0" w:before="0" w:line="250"/>
        <w:ind w:left="120" w:right="120"/>
      </w:pPr>
      <w:r>
        <w:rPr>
          <w:rFonts w:ascii="Consolas" w:cs="Consolas" w:eastAsia="Consolas" w:hAnsi="Consolas"/>
          <w:sz w:val="17"/>
          <w:szCs w:val="17"/>
        </w:rPr>
        <w:t xml:space="preserve">      Architectures: [x86_64]</w:t>
      </w:r>
    </w:p>
    <w:p>
      <w:pPr>
        <w:keepNext/>
        <w:keepLines/>
        <w:shd w:fill="F4F5F6" w:color="auto" w:val="clear"/>
        <w:spacing w:after="0" w:before="0" w:line="250"/>
        <w:ind w:left="120" w:right="120"/>
      </w:pPr>
      <w:r>
        <w:rPr>
          <w:rFonts w:ascii="Consolas" w:cs="Consolas" w:eastAsia="Consolas" w:hAnsi="Consolas"/>
          <w:sz w:val="17"/>
          <w:szCs w:val="17"/>
        </w:rPr>
        <w:t xml:space="preserve">      Layers:</w:t>
      </w:r>
    </w:p>
    <w:p>
      <w:pPr>
        <w:keepNext/>
        <w:keepLines/>
        <w:shd w:fill="F4F5F6" w:color="auto" w:val="clear"/>
        <w:spacing w:after="0" w:before="0" w:line="250"/>
        <w:ind w:left="120" w:right="120"/>
      </w:pPr>
      <w:r>
        <w:rPr>
          <w:rFonts w:ascii="Consolas" w:cs="Consolas" w:eastAsia="Consolas" w:hAnsi="Consolas"/>
          <w:sz w:val="17"/>
          <w:szCs w:val="17"/>
        </w:rPr>
        <w:t xml:space="preserve">        - !ImportValue payload-crypto-dev-layer</w:t>
      </w:r>
    </w:p>
    <w:p>
      <w:pPr>
        <w:keepNext/>
        <w:keepLines/>
        <w:shd w:fill="F4F5F6" w:color="auto" w:val="clear"/>
        <w:spacing w:after="0" w:before="0" w:line="250"/>
        <w:ind w:left="120" w:right="120"/>
      </w:pPr>
      <w:r>
        <w:rPr>
          <w:rFonts w:ascii="Consolas" w:cs="Consolas" w:eastAsia="Consolas" w:hAnsi="Consolas"/>
          <w:sz w:val="17"/>
          <w:szCs w:val="17"/>
        </w:rPr>
        <w:t xml:space="preserve">      Environment:</w:t>
      </w:r>
    </w:p>
    <w:p>
      <w:pPr>
        <w:keepNext/>
        <w:keepLines/>
        <w:shd w:fill="F4F5F6" w:color="auto" w:val="clear"/>
        <w:spacing w:after="0" w:before="0" w:line="250"/>
        <w:ind w:left="120" w:right="120"/>
      </w:pPr>
      <w:r>
        <w:rPr>
          <w:rFonts w:ascii="Consolas" w:cs="Consolas" w:eastAsia="Consolas" w:hAnsi="Consolas"/>
          <w:sz w:val="17"/>
          <w:szCs w:val="17"/>
        </w:rPr>
        <w:t xml:space="preserve">        Variables:</w:t>
      </w:r>
    </w:p>
    <w:p>
      <w:pPr>
        <w:keepNext/>
        <w:keepLines/>
        <w:shd w:fill="F4F5F6" w:color="auto" w:val="clear"/>
        <w:spacing w:after="0" w:before="0" w:line="250"/>
        <w:ind w:left="120" w:right="120"/>
      </w:pPr>
      <w:r>
        <w:rPr>
          <w:rFonts w:ascii="Consolas" w:cs="Consolas" w:eastAsia="Consolas" w:hAnsi="Consolas"/>
          <w:sz w:val="17"/>
          <w:szCs w:val="17"/>
        </w:rPr>
        <w:t xml:space="preserve">          PAYLOAD_KEY_SECRET_TEMPLATE: !ImportValue payload-crypto-dev-secret-template</w:t>
      </w:r>
    </w:p>
    <w:p>
      <w:pPr>
        <w:keepNext/>
        <w:keepLines/>
        <w:shd w:fill="F4F5F6" w:color="auto" w:val="clear"/>
        <w:spacing w:after="0" w:before="0" w:line="250"/>
        <w:ind w:left="120" w:right="120"/>
      </w:pPr>
      <w:r>
        <w:rPr>
          <w:rFonts w:ascii="Consolas" w:cs="Consolas" w:eastAsia="Consolas" w:hAnsi="Consolas"/>
          <w:sz w:val="17"/>
          <w:szCs w:val="17"/>
        </w:rPr>
        <w:t xml:space="preserve">          PAYLOAD_NONCE_TABLE: !ImportValue payload-crypto-dev-nonce-table</w:t>
      </w:r>
    </w:p>
    <w:p>
      <w:pPr>
        <w:keepNext/>
        <w:keepLines/>
        <w:shd w:fill="F4F5F6" w:color="auto" w:val="clear"/>
        <w:spacing w:after="0" w:before="0" w:line="250"/>
        <w:ind w:left="120" w:right="120"/>
      </w:pPr>
      <w:r>
        <w:rPr>
          <w:rFonts w:ascii="Consolas" w:cs="Consolas" w:eastAsia="Consolas" w:hAnsi="Consolas"/>
          <w:sz w:val="17"/>
          <w:szCs w:val="17"/>
        </w:rPr>
        <w:t xml:space="preserve">      Policies:</w:t>
      </w:r>
    </w:p>
    <w:p>
      <w:pPr>
        <w:keepNext w:val="false"/>
        <w:keepLines/>
        <w:shd w:fill="F4F5F6" w:color="auto" w:val="clear"/>
        <w:spacing w:after="160" w:before="0" w:line="250"/>
        <w:ind w:left="120" w:right="120"/>
      </w:pPr>
      <w:r>
        <w:rPr>
          <w:rFonts w:ascii="Consolas" w:cs="Consolas" w:eastAsia="Consolas" w:hAnsi="Consolas"/>
          <w:sz w:val="17"/>
          <w:szCs w:val="17"/>
        </w:rPr>
        <w:t xml:space="preserve">        - !ImportValue payload-crypto-dev-policy</w:t>
      </w:r>
    </w:p>
    <w:p>
      <w:pPr>
        <w:spacing w:after="120"/>
      </w:pPr>
      <w:r>
        <w:t xml:space="preserve">Templates with many functions can set </w:t>
      </w:r>
      <w:r>
        <w:rPr>
          <w:rFonts w:ascii="Consolas" w:cs="Consolas" w:eastAsia="Consolas" w:hAnsi="Consolas"/>
          <w:sz w:val="20"/>
          <w:szCs w:val="20"/>
        </w:rPr>
        <w:t xml:space="preserve">Layers</w:t>
      </w:r>
      <w:r>
        <w:t xml:space="preserve"> and </w:t>
      </w:r>
      <w:r>
        <w:rPr>
          <w:rFonts w:ascii="Consolas" w:cs="Consolas" w:eastAsia="Consolas" w:hAnsi="Consolas"/>
          <w:sz w:val="20"/>
          <w:szCs w:val="20"/>
        </w:rPr>
        <w:t xml:space="preserve">Environment</w:t>
      </w:r>
      <w:r>
        <w:t xml:space="preserve"> once under </w:t>
      </w:r>
      <w:r>
        <w:rPr>
          <w:rFonts w:ascii="Consolas" w:cs="Consolas" w:eastAsia="Consolas" w:hAnsi="Consolas"/>
          <w:sz w:val="20"/>
          <w:szCs w:val="20"/>
        </w:rPr>
        <w:t xml:space="preserve">Globals: Function:</w:t>
      </w:r>
      <w:r>
        <w:t xml:space="preserve">.</w:t>
      </w:r>
    </w:p>
    <w:p>
      <w:pPr>
        <w:pStyle w:val="Heading2"/>
      </w:pPr>
      <w:r>
        <w:t xml:space="preserve">4.3 API Gateway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808080" w:sz="4"/>
              <w:left w:val="single" w:color="808080" w:sz="4"/>
              <w:bottom w:val="single" w:color="808080" w:sz="4"/>
              <w:right w:val="single" w:color="808080" w:sz="4"/>
            </w:tcBorders>
            <w:shd w:fill="F36B1D" w:color="auto" w:val="clear"/>
            <w:tcMar>
              <w:top w:type="dxa" w:w="80"/>
              <w:left w:type="dxa" w:w="120"/>
              <w:bottom w:type="dxa" w:w="80"/>
              <w:right w:type="dxa" w:w="120"/>
            </w:tcMar>
          </w:tcPr>
          <w:p>
            <w:r>
              <w:rPr>
                <w:b/>
                <w:bCs/>
                <w:color w:val="FFFFFF"/>
                <w:sz w:val="22"/>
                <w:szCs w:val="22"/>
              </w:rPr>
              <w:t xml:space="preserve">Integration</w:t>
            </w:r>
          </w:p>
        </w:tc>
        <w:tc>
          <w:tcPr>
            <w:tcW w:type="dxa" w:w="6026"/>
            <w:tcBorders>
              <w:top w:val="single" w:color="808080" w:sz="4"/>
              <w:left w:val="single" w:color="808080" w:sz="4"/>
              <w:bottom w:val="single" w:color="808080" w:sz="4"/>
              <w:right w:val="single" w:color="808080" w:sz="4"/>
            </w:tcBorders>
            <w:shd w:fill="F36B1D" w:color="auto" w:val="clear"/>
            <w:tcMar>
              <w:top w:type="dxa" w:w="80"/>
              <w:left w:type="dxa" w:w="120"/>
              <w:bottom w:type="dxa" w:w="80"/>
              <w:right w:type="dxa" w:w="120"/>
            </w:tcMar>
          </w:tcPr>
          <w:p>
            <w:r>
              <w:rPr>
                <w:b/>
                <w:bCs/>
                <w:color w:val="FFFFFF"/>
                <w:sz w:val="22"/>
                <w:szCs w:val="22"/>
              </w:rPr>
              <w:t xml:space="preserve">Change</w:t>
            </w:r>
          </w:p>
        </w:tc>
      </w:tr>
      <w:tr>
        <w:trPr>
          <w:cantSplit/>
        </w:trPr>
        <w:tc>
          <w:tcPr>
            <w:tcW w:type="dxa" w:w="30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HTTP API, REST proxy, function URL</w:t>
            </w:r>
          </w:p>
        </w:tc>
        <w:tc>
          <w:tcPr>
            <w:tcW w:type="dxa" w:w="6026"/>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None. Headers reach the Lambda already</w:t>
            </w:r>
          </w:p>
        </w:tc>
      </w:tr>
      <w:tr>
        <w:trPr>
          <w:cantSplit/>
        </w:trPr>
        <w:tc>
          <w:tcPr>
            <w:tcW w:type="dxa" w:w="30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REST with mapping template</w:t>
            </w:r>
          </w:p>
        </w:tc>
        <w:tc>
          <w:tcPr>
            <w:tcW w:type="dxa" w:w="6026"/>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None if the template copies headers into </w:t>
            </w:r>
            <w:r>
              <w:rPr>
                <w:rFonts w:ascii="Consolas" w:cs="Consolas" w:eastAsia="Consolas" w:hAnsi="Consolas"/>
                <w:sz w:val="20"/>
                <w:szCs w:val="20"/>
              </w:rPr>
              <w:t xml:space="preserve">params.header</w:t>
            </w:r>
            <w:r>
              <w:rPr>
                <w:sz w:val="22"/>
                <w:szCs w:val="22"/>
              </w:rPr>
              <w:t xml:space="preserve"> (the Empower template does). Otherwise add </w:t>
            </w:r>
            <w:r>
              <w:rPr>
                <w:rFonts w:ascii="Consolas" w:cs="Consolas" w:eastAsia="Consolas" w:hAnsi="Consolas"/>
                <w:sz w:val="20"/>
                <w:szCs w:val="20"/>
              </w:rPr>
              <w:t xml:space="preserve">"params": {"header": {"X-Vendor-Id": "$util.escapeJavaScript($input.params('X-Vendor-Id'))"}}</w:t>
            </w:r>
          </w:p>
        </w:tc>
      </w:tr>
      <w:tr>
        <w:trPr>
          <w:cantSplit/>
        </w:trPr>
        <w:tc>
          <w:tcPr>
            <w:tcW w:type="dxa" w:w="30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CORS enabled</w:t>
            </w:r>
          </w:p>
        </w:tc>
        <w:tc>
          <w:tcPr>
            <w:tcW w:type="dxa" w:w="6026"/>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Add </w:t>
            </w:r>
            <w:r>
              <w:rPr>
                <w:rFonts w:ascii="Consolas" w:cs="Consolas" w:eastAsia="Consolas" w:hAnsi="Consolas"/>
                <w:sz w:val="20"/>
                <w:szCs w:val="20"/>
              </w:rPr>
              <w:t xml:space="preserve">X-Vendor-Id</w:t>
            </w:r>
            <w:r>
              <w:rPr>
                <w:sz w:val="22"/>
                <w:szCs w:val="22"/>
              </w:rPr>
              <w:t xml:space="preserve"> to the allowed headers</w:t>
            </w:r>
          </w:p>
        </w:tc>
      </w:tr>
    </w:tbl>
    <w:p>
      <w:pPr>
        <w:spacing w:after="200" w:before="60"/>
      </w:pPr>
      <w:r>
        <w:rPr>
          <w:i/>
          <w:iCs/>
          <w:color w:val="808080"/>
          <w:sz w:val="20"/>
          <w:szCs w:val="20"/>
        </w:rPr>
        <w:t xml:space="preserve">Table 4. Gateway changes</w:t>
      </w:r>
    </w:p>
    <w:p>
      <w:pPr>
        <w:pStyle w:val="Heading1"/>
      </w:pPr>
      <w:r>
        <w:t xml:space="preserve">5. Testing before and after deploy</w:t>
      </w:r>
    </w:p>
    <w:p>
      <w:pPr>
        <w:pStyle w:val="Heading2"/>
      </w:pPr>
      <w:r>
        <w:t xml:space="preserve">5.1 Unit test (add one per API)</w:t>
      </w:r>
    </w:p>
    <w:p>
      <w:pPr>
        <w:spacing w:after="120"/>
      </w:pPr>
      <w:r>
        <w:t xml:space="preserve">A round trip with moto proves the handler still works behind the decorator:</w:t>
      </w:r>
    </w:p>
    <w:p>
      <w:pPr>
        <w:keepNext/>
        <w:spacing w:after="0" w:before="80"/>
      </w:pPr>
      <w:r>
        <w:rPr>
          <w:b/>
          <w:bCs/>
          <w:color w:val="808080"/>
          <w:sz w:val="18"/>
          <w:szCs w:val="18"/>
        </w:rPr>
        <w:t xml:space="preserve">tests/test_orders_encrypted.py</w:t>
      </w:r>
    </w:p>
    <w:p>
      <w:pPr>
        <w:keepNext/>
        <w:keepLines/>
        <w:shd w:fill="F4F5F6" w:color="auto" w:val="clear"/>
        <w:spacing w:after="0" w:before="40" w:line="250"/>
        <w:ind w:left="120" w:right="120"/>
      </w:pPr>
      <w:r>
        <w:rPr>
          <w:rFonts w:ascii="Consolas" w:cs="Consolas" w:eastAsia="Consolas" w:hAnsi="Consolas"/>
          <w:sz w:val="17"/>
          <w:szCs w:val="17"/>
        </w:rPr>
        <w:t xml:space="preserve">import json, os, boto3</w:t>
      </w:r>
    </w:p>
    <w:p>
      <w:pPr>
        <w:keepNext/>
        <w:keepLines/>
        <w:shd w:fill="F4F5F6" w:color="auto" w:val="clear"/>
        <w:spacing w:after="0" w:before="0" w:line="250"/>
        <w:ind w:left="120" w:right="120"/>
      </w:pPr>
      <w:r>
        <w:rPr>
          <w:rFonts w:ascii="Consolas" w:cs="Consolas" w:eastAsia="Consolas" w:hAnsi="Consolas"/>
          <w:sz w:val="17"/>
          <w:szCs w:val="17"/>
        </w:rPr>
        <w:t xml:space="preserve">from moto import mock_aws</w:t>
      </w:r>
    </w:p>
    <w:p>
      <w:pPr>
        <w:keepNext/>
        <w:keepLines/>
        <w:shd w:fill="F4F5F6" w:color="auto" w:val="clear"/>
        <w:spacing w:after="0" w:before="0" w:line="250"/>
        <w:ind w:left="120" w:right="120"/>
      </w:pPr>
      <w:r>
        <w:rPr>
          <w:rFonts w:ascii="Consolas" w:cs="Consolas" w:eastAsia="Consolas" w:hAnsi="Consolas"/>
          <w:sz w:val="17"/>
          <w:szCs w:val="17"/>
        </w:rPr>
        <w:t xml:space="preserve">import payload_crypto as pc</w:t>
      </w:r>
    </w:p>
    <w:p>
      <w:pPr>
        <w:keepNext/>
        <w:keepLines/>
        <w:shd w:fill="F4F5F6" w:color="auto" w:val="clear"/>
        <w:spacing w:after="0" w:before="0" w:line="250"/>
        <w:ind w:left="120" w:right="120"/>
      </w:pPr>
      <w:r>
        <w:rPr>
          <w:rFonts w:ascii="Consolas" w:cs="Consolas" w:eastAsia="Consolas" w:hAnsi="Consolas"/>
          <w:sz w:val="17"/>
          <w:szCs w:val="17"/>
        </w:rPr>
        <w:t xml:space="preserve">import app                                   # your handler module</w:t>
      </w:r>
    </w:p>
    <w:p>
      <w:pPr>
        <w:keepNext/>
        <w:keepLines/>
        <w:shd w:fill="F4F5F6" w:color="auto" w:val="clear"/>
        <w:spacing w:after="0" w:before="0" w:line="250"/>
        <w:ind w:left="120" w:right="120"/>
      </w:pPr>
      <w:r>
        <w:rPr>
          <w:rFonts w:ascii="Consolas" w:cs="Consolas" w:eastAsia="Consolas" w:hAnsi="Consolas"/>
          <w:sz w:val="17"/>
          <w:szCs w:val="17"/>
        </w:rPr>
        <w:t xml:space="preserve"> </w:t>
      </w:r>
    </w:p>
    <w:p>
      <w:pPr>
        <w:keepNext/>
        <w:keepLines/>
        <w:shd w:fill="F4F5F6" w:color="auto" w:val="clear"/>
        <w:spacing w:after="0" w:before="0" w:line="250"/>
        <w:ind w:left="120" w:right="120"/>
      </w:pPr>
      <w:r>
        <w:rPr>
          <w:rFonts w:ascii="Consolas" w:cs="Consolas" w:eastAsia="Consolas" w:hAnsi="Consolas"/>
          <w:sz w:val="17"/>
          <w:szCs w:val="17"/>
        </w:rPr>
        <w:t xml:space="preserve">@mock_aws</w:t>
      </w:r>
    </w:p>
    <w:p>
      <w:pPr>
        <w:keepNext/>
        <w:keepLines/>
        <w:shd w:fill="F4F5F6" w:color="auto" w:val="clear"/>
        <w:spacing w:after="0" w:before="0" w:line="250"/>
        <w:ind w:left="120" w:right="120"/>
      </w:pPr>
      <w:r>
        <w:rPr>
          <w:rFonts w:ascii="Consolas" w:cs="Consolas" w:eastAsia="Consolas" w:hAnsi="Consolas"/>
          <w:sz w:val="17"/>
          <w:szCs w:val="17"/>
        </w:rPr>
        <w:t xml:space="preserve">def test_orders_round_trip(monkeypatch):</w:t>
      </w:r>
    </w:p>
    <w:p>
      <w:pPr>
        <w:keepNext/>
        <w:keepLines/>
        <w:shd w:fill="F4F5F6" w:color="auto" w:val="clear"/>
        <w:spacing w:after="0" w:before="0" w:line="250"/>
        <w:ind w:left="120" w:right="120"/>
      </w:pPr>
      <w:r>
        <w:rPr>
          <w:rFonts w:ascii="Consolas" w:cs="Consolas" w:eastAsia="Consolas" w:hAnsi="Consolas"/>
          <w:sz w:val="17"/>
          <w:szCs w:val="17"/>
        </w:rPr>
        <w:t xml:space="preserve">    monkeypatch.setenv("AWS_DEFAULT_REGION", "ap-south-1")</w:t>
      </w:r>
    </w:p>
    <w:p>
      <w:pPr>
        <w:keepNext/>
        <w:keepLines/>
        <w:shd w:fill="F4F5F6" w:color="auto" w:val="clear"/>
        <w:spacing w:after="0" w:before="0" w:line="250"/>
        <w:ind w:left="120" w:right="120"/>
      </w:pPr>
      <w:r>
        <w:rPr>
          <w:rFonts w:ascii="Consolas" w:cs="Consolas" w:eastAsia="Consolas" w:hAnsi="Consolas"/>
          <w:sz w:val="17"/>
          <w:szCs w:val="17"/>
        </w:rPr>
        <w:t xml:space="preserve">    monkeypatch.setenv("PAYLOAD_NONCE_TABLE", "nonce")</w:t>
      </w:r>
    </w:p>
    <w:p>
      <w:pPr>
        <w:keepNext/>
        <w:keepLines/>
        <w:shd w:fill="F4F5F6" w:color="auto" w:val="clear"/>
        <w:spacing w:after="0" w:before="0" w:line="250"/>
        <w:ind w:left="120" w:right="120"/>
      </w:pPr>
      <w:r>
        <w:rPr>
          <w:rFonts w:ascii="Consolas" w:cs="Consolas" w:eastAsia="Consolas" w:hAnsi="Consolas"/>
          <w:sz w:val="17"/>
          <w:szCs w:val="17"/>
        </w:rPr>
        <w:t xml:space="preserve">    key = os.urandom(32)</w:t>
      </w:r>
    </w:p>
    <w:p>
      <w:pPr>
        <w:keepNext/>
        <w:keepLines/>
        <w:shd w:fill="F4F5F6" w:color="auto" w:val="clear"/>
        <w:spacing w:after="0" w:before="0" w:line="250"/>
        <w:ind w:left="120" w:right="120"/>
      </w:pPr>
      <w:r>
        <w:rPr>
          <w:rFonts w:ascii="Consolas" w:cs="Consolas" w:eastAsia="Consolas" w:hAnsi="Consolas"/>
          <w:sz w:val="17"/>
          <w:szCs w:val="17"/>
        </w:rPr>
        <w:t xml:space="preserve">    boto3.client("secretsmanager").create_secret(</w:t>
      </w:r>
    </w:p>
    <w:p>
      <w:pPr>
        <w:keepNext/>
        <w:keepLines/>
        <w:shd w:fill="F4F5F6" w:color="auto" w:val="clear"/>
        <w:spacing w:after="0" w:before="0" w:line="250"/>
        <w:ind w:left="120" w:right="120"/>
      </w:pPr>
      <w:r>
        <w:rPr>
          <w:rFonts w:ascii="Consolas" w:cs="Consolas" w:eastAsia="Consolas" w:hAnsi="Consolas"/>
          <w:sz w:val="17"/>
          <w:szCs w:val="17"/>
        </w:rPr>
        <w:t xml:space="preserve">        Name="payload-keys/ACME", SecretString=json.dumps({"key_id": "ACME-v1", "key_hex": key.hex()}))</w:t>
      </w:r>
    </w:p>
    <w:p>
      <w:pPr>
        <w:keepNext/>
        <w:keepLines/>
        <w:shd w:fill="F4F5F6" w:color="auto" w:val="clear"/>
        <w:spacing w:after="0" w:before="0" w:line="250"/>
        <w:ind w:left="120" w:right="120"/>
      </w:pPr>
      <w:r>
        <w:rPr>
          <w:rFonts w:ascii="Consolas" w:cs="Consolas" w:eastAsia="Consolas" w:hAnsi="Consolas"/>
          <w:sz w:val="17"/>
          <w:szCs w:val="17"/>
        </w:rPr>
        <w:t xml:space="preserve">    boto3.client("dynamodb").create_table(TableName="nonce", BillingMode="PAY_PER_REQUEST",</w:t>
      </w:r>
    </w:p>
    <w:p>
      <w:pPr>
        <w:keepNext/>
        <w:keepLines/>
        <w:shd w:fill="F4F5F6" w:color="auto" w:val="clear"/>
        <w:spacing w:after="0" w:before="0" w:line="250"/>
        <w:ind w:left="120" w:right="120"/>
      </w:pPr>
      <w:r>
        <w:rPr>
          <w:rFonts w:ascii="Consolas" w:cs="Consolas" w:eastAsia="Consolas" w:hAnsi="Consolas"/>
          <w:sz w:val="17"/>
          <w:szCs w:val="17"/>
        </w:rPr>
        <w:t xml:space="preserve">        AttributeDefinitions=[{"AttributeName": "nonce_id", "AttributeType": "S"}],</w:t>
      </w:r>
    </w:p>
    <w:p>
      <w:pPr>
        <w:keepNext/>
        <w:keepLines/>
        <w:shd w:fill="F4F5F6" w:color="auto" w:val="clear"/>
        <w:spacing w:after="0" w:before="0" w:line="250"/>
        <w:ind w:left="120" w:right="120"/>
      </w:pPr>
      <w:r>
        <w:rPr>
          <w:rFonts w:ascii="Consolas" w:cs="Consolas" w:eastAsia="Consolas" w:hAnsi="Consolas"/>
          <w:sz w:val="17"/>
          <w:szCs w:val="17"/>
        </w:rPr>
        <w:t xml:space="preserve">        KeySchema=[{"AttributeName": "nonce_id", "KeyType": "HASH"}])</w:t>
      </w:r>
    </w:p>
    <w:p>
      <w:pPr>
        <w:keepNext/>
        <w:keepLines/>
        <w:shd w:fill="F4F5F6" w:color="auto" w:val="clear"/>
        <w:spacing w:after="0" w:before="0" w:line="250"/>
        <w:ind w:left="120" w:right="120"/>
      </w:pPr>
      <w:r>
        <w:rPr>
          <w:rFonts w:ascii="Consolas" w:cs="Consolas" w:eastAsia="Consolas" w:hAnsi="Consolas"/>
          <w:sz w:val="17"/>
          <w:szCs w:val="17"/>
        </w:rPr>
        <w:t xml:space="preserve">    pc._clients.clear(); pc.clear_key_cache()</w:t>
      </w:r>
    </w:p>
    <w:p>
      <w:pPr>
        <w:keepNext/>
        <w:keepLines/>
        <w:shd w:fill="F4F5F6" w:color="auto" w:val="clear"/>
        <w:spacing w:after="0" w:before="0" w:line="250"/>
        <w:ind w:left="120" w:right="120"/>
      </w:pPr>
      <w:r>
        <w:rPr>
          <w:rFonts w:ascii="Consolas" w:cs="Consolas" w:eastAsia="Consolas" w:hAnsi="Consolas"/>
          <w:sz w:val="17"/>
          <w:szCs w:val="17"/>
        </w:rPr>
        <w:t xml:space="preserve"> </w:t>
      </w:r>
    </w:p>
    <w:p>
      <w:pPr>
        <w:keepNext/>
        <w:keepLines/>
        <w:shd w:fill="F4F5F6" w:color="auto" w:val="clear"/>
        <w:spacing w:after="0" w:before="0" w:line="250"/>
        <w:ind w:left="120" w:right="120"/>
      </w:pPr>
      <w:r>
        <w:rPr>
          <w:rFonts w:ascii="Consolas" w:cs="Consolas" w:eastAsia="Consolas" w:hAnsi="Consolas"/>
          <w:sz w:val="17"/>
          <w:szCs w:val="17"/>
        </w:rPr>
        <w:t xml:space="preserve">    body = pc.seal_request({"sku": "A1"}, key, "ACME-v1", "ACME", "/orders", "POST")</w:t>
      </w:r>
    </w:p>
    <w:p>
      <w:pPr>
        <w:keepNext/>
        <w:keepLines/>
        <w:shd w:fill="F4F5F6" w:color="auto" w:val="clear"/>
        <w:spacing w:after="0" w:before="0" w:line="250"/>
        <w:ind w:left="120" w:right="120"/>
      </w:pPr>
      <w:r>
        <w:rPr>
          <w:rFonts w:ascii="Consolas" w:cs="Consolas" w:eastAsia="Consolas" w:hAnsi="Consolas"/>
          <w:sz w:val="17"/>
          <w:szCs w:val="17"/>
        </w:rPr>
        <w:t xml:space="preserve">    event = {"rawPath": "/orders", "headers": {"x-vendor-id": "ACME"},</w:t>
      </w:r>
    </w:p>
    <w:p>
      <w:pPr>
        <w:keepNext/>
        <w:keepLines/>
        <w:shd w:fill="F4F5F6" w:color="auto" w:val="clear"/>
        <w:spacing w:after="0" w:before="0" w:line="250"/>
        <w:ind w:left="120" w:right="120"/>
      </w:pPr>
      <w:r>
        <w:rPr>
          <w:rFonts w:ascii="Consolas" w:cs="Consolas" w:eastAsia="Consolas" w:hAnsi="Consolas"/>
          <w:sz w:val="17"/>
          <w:szCs w:val="17"/>
        </w:rPr>
        <w:t xml:space="preserve">             "requestContext": {"http": {"method": "POST"}, "stage": "$default"},</w:t>
      </w:r>
    </w:p>
    <w:p>
      <w:pPr>
        <w:keepNext/>
        <w:keepLines/>
        <w:shd w:fill="F4F5F6" w:color="auto" w:val="clear"/>
        <w:spacing w:after="0" w:before="0" w:line="250"/>
        <w:ind w:left="120" w:right="120"/>
      </w:pPr>
      <w:r>
        <w:rPr>
          <w:rFonts w:ascii="Consolas" w:cs="Consolas" w:eastAsia="Consolas" w:hAnsi="Consolas"/>
          <w:sz w:val="17"/>
          <w:szCs w:val="17"/>
        </w:rPr>
        <w:t xml:space="preserve">             "body": json.dumps(body)}</w:t>
      </w:r>
    </w:p>
    <w:p>
      <w:pPr>
        <w:keepNext/>
        <w:keepLines/>
        <w:shd w:fill="F4F5F6" w:color="auto" w:val="clear"/>
        <w:spacing w:after="0" w:before="0" w:line="250"/>
        <w:ind w:left="120" w:right="120"/>
      </w:pPr>
      <w:r>
        <w:rPr>
          <w:rFonts w:ascii="Consolas" w:cs="Consolas" w:eastAsia="Consolas" w:hAnsi="Consolas"/>
          <w:sz w:val="17"/>
          <w:szCs w:val="17"/>
        </w:rPr>
        <w:t xml:space="preserve">    out = app.lambda_handler(event, None)</w:t>
      </w:r>
    </w:p>
    <w:p>
      <w:pPr>
        <w:keepNext/>
        <w:keepLines/>
        <w:shd w:fill="F4F5F6" w:color="auto" w:val="clear"/>
        <w:spacing w:after="0" w:before="0" w:line="250"/>
        <w:ind w:left="120" w:right="120"/>
      </w:pPr>
      <w:r>
        <w:rPr>
          <w:rFonts w:ascii="Consolas" w:cs="Consolas" w:eastAsia="Consolas" w:hAnsi="Consolas"/>
          <w:sz w:val="17"/>
          <w:szCs w:val="17"/>
        </w:rPr>
        <w:t xml:space="preserve">    reply = json.loads(out["body"])</w:t>
      </w:r>
    </w:p>
    <w:p>
      <w:pPr>
        <w:keepNext w:val="false"/>
        <w:keepLines/>
        <w:shd w:fill="F4F5F6" w:color="auto" w:val="clear"/>
        <w:spacing w:after="160" w:before="0" w:line="250"/>
        <w:ind w:left="120" w:right="120"/>
      </w:pPr>
      <w:r>
        <w:rPr>
          <w:rFonts w:ascii="Consolas" w:cs="Consolas" w:eastAsia="Consolas" w:hAnsi="Consolas"/>
          <w:sz w:val="17"/>
          <w:szCs w:val="17"/>
        </w:rPr>
        <w:t xml:space="preserve">    assert pc.open_reply(reply["response_key"], reply["response_value"], key)["sku"] == "A1"</w:t>
      </w:r>
    </w:p>
    <w:p>
      <w:pPr>
        <w:pStyle w:val="Heading2"/>
      </w:pPr>
      <w:r>
        <w:t xml:space="preserve">5.2 Deploy and smoke test</w:t>
      </w:r>
    </w:p>
    <w:p>
      <w:pPr>
        <w:keepNext/>
        <w:keepLines/>
        <w:shd w:fill="F4F5F6" w:color="auto" w:val="clear"/>
        <w:spacing w:after="0" w:before="40" w:line="250"/>
        <w:ind w:left="120" w:right="120"/>
      </w:pPr>
      <w:r>
        <w:rPr>
          <w:rFonts w:ascii="Consolas" w:cs="Consolas" w:eastAsia="Consolas" w:hAnsi="Consolas"/>
          <w:sz w:val="17"/>
          <w:szCs w:val="17"/>
        </w:rPr>
        <w:t xml:space="preserve">sam deploy ...                                     # your usual deploy</w:t>
      </w:r>
    </w:p>
    <w:p>
      <w:pPr>
        <w:keepNext/>
        <w:keepLines/>
        <w:shd w:fill="F4F5F6" w:color="auto" w:val="clear"/>
        <w:spacing w:after="0" w:before="0" w:line="250"/>
        <w:ind w:left="120" w:right="120"/>
      </w:pPr>
      <w:r>
        <w:rPr>
          <w:rFonts w:ascii="Consolas" w:cs="Consolas" w:eastAsia="Consolas" w:hAnsi="Consolas"/>
          <w:sz w:val="17"/>
          <w:szCs w:val="17"/>
        </w:rPr>
        <w:t xml:space="preserve">export VENDOR_ID=ACME VENDOR_KEY_HEX=&lt;test vendor key&gt;</w:t>
      </w:r>
    </w:p>
    <w:p>
      <w:pPr>
        <w:keepNext w:val="false"/>
        <w:keepLines/>
        <w:shd w:fill="F4F5F6" w:color="auto" w:val="clear"/>
        <w:spacing w:after="160" w:before="0" w:line="250"/>
        <w:ind w:left="120" w:right="120"/>
      </w:pPr>
      <w:r>
        <w:rPr>
          <w:rFonts w:ascii="Consolas" w:cs="Consolas" w:eastAsia="Consolas" w:hAnsi="Consolas"/>
          <w:sz w:val="17"/>
          <w:szCs w:val="17"/>
        </w:rPr>
        <w:t xml:space="preserve">python payload-crypto/vendor/vendor_client.py https://&lt;api&gt;/orders '{"sku": "A1"}'</w:t>
      </w:r>
    </w:p>
    <w:p>
      <w:pPr>
        <w:spacing w:after="120"/>
      </w:pPr>
      <w:r>
        <w:t xml:space="preserve">Expected result: HTTP 200 and the normal response, decrypted. The screenshots below come from the reference API </w:t>
      </w:r>
      <w:r>
        <w:rPr>
          <w:rFonts w:ascii="Consolas" w:cs="Consolas" w:eastAsia="Consolas" w:hAnsi="Consolas"/>
          <w:sz w:val="20"/>
          <w:szCs w:val="20"/>
        </w:rPr>
        <w:t xml:space="preserve">hello-udit-test</w:t>
      </w:r>
      <w:r>
        <w:t xml:space="preserve"> (ap-south-1).</w:t>
      </w:r>
    </w:p>
    <w:p>
      <w:pPr>
        <w:keepNext/>
        <w:spacing w:after="40" w:before="120"/>
      </w:pPr>
      <w:r>
        <w:drawing>
          <wp:inline distT="0" distB="0" distL="0" distR="0">
            <wp:extent cx="5734050"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34050" cy="2343150"/>
                    </a:xfrm>
                    <a:prstGeom prst="rect">
                      <a:avLst/>
                    </a:prstGeom>
                  </pic:spPr>
                </pic:pic>
              </a:graphicData>
            </a:graphic>
          </wp:inline>
        </w:drawing>
      </w:r>
    </w:p>
    <w:p>
      <w:pPr>
        <w:spacing w:after="200"/>
      </w:pPr>
      <w:r>
        <w:rPr>
          <w:i/>
          <w:iCs/>
          <w:color w:val="808080"/>
          <w:sz w:val="20"/>
          <w:szCs w:val="20"/>
        </w:rPr>
        <w:t xml:space="preserve">Figure 4. Live: encrypted request, encrypted reply, opened by the vendor</w:t>
      </w:r>
    </w:p>
    <w:p>
      <w:pPr>
        <w:keepNext/>
        <w:spacing w:after="40" w:before="120"/>
      </w:pPr>
      <w:r>
        <w:drawing>
          <wp:inline distT="0" distB="0" distL="0" distR="0">
            <wp:extent cx="5734050" cy="1400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34050" cy="1400175"/>
                    </a:xfrm>
                    <a:prstGeom prst="rect">
                      <a:avLst/>
                    </a:prstGeom>
                  </pic:spPr>
                </pic:pic>
              </a:graphicData>
            </a:graphic>
          </wp:inline>
        </w:drawing>
      </w:r>
    </w:p>
    <w:p>
      <w:pPr>
        <w:spacing w:after="200"/>
      </w:pPr>
      <w:r>
        <w:rPr>
          <w:i/>
          <w:iCs/>
          <w:color w:val="808080"/>
          <w:sz w:val="20"/>
          <w:szCs w:val="20"/>
        </w:rPr>
        <w:t xml:space="preserve">Figure 5. Live: the API must refuse replay, missing header, unknown vendor and plaintext</w:t>
      </w:r>
    </w:p>
    <w:p>
      <w:pPr>
        <w:spacing w:after="120"/>
      </w:pPr>
      <w:r>
        <w:t xml:space="preserve">Why a call failed is logged in CloudWatch, never in the response:</w:t>
      </w:r>
    </w:p>
    <w:p>
      <w:pPr>
        <w:keepNext/>
        <w:spacing w:after="40" w:before="120"/>
      </w:pPr>
      <w:r>
        <w:drawing>
          <wp:inline distT="0" distB="0" distL="0" distR="0">
            <wp:extent cx="5734050" cy="80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34050" cy="800100"/>
                    </a:xfrm>
                    <a:prstGeom prst="rect">
                      <a:avLst/>
                    </a:prstGeom>
                  </pic:spPr>
                </pic:pic>
              </a:graphicData>
            </a:graphic>
          </wp:inline>
        </w:drawing>
      </w:r>
    </w:p>
    <w:p>
      <w:pPr>
        <w:spacing w:after="200"/>
      </w:pPr>
      <w:r>
        <w:rPr>
          <w:i/>
          <w:iCs/>
          <w:color w:val="808080"/>
          <w:sz w:val="20"/>
          <w:szCs w:val="20"/>
        </w:rPr>
        <w:t xml:space="preserve">Figure 6. CloudWatch detail for each rejection</w:t>
      </w:r>
    </w:p>
    <w:p>
      <w:pPr>
        <w:pStyle w:val="Heading2"/>
      </w:pPr>
      <w:r>
        <w:t xml:space="preserve">5.3 Postman</w:t>
      </w:r>
    </w:p>
    <w:p>
      <w:pPr>
        <w:spacing w:after="120"/>
      </w:pPr>
      <w:r>
        <w:t xml:space="preserve">Import the collection, set the collection variables </w:t>
      </w:r>
      <w:r>
        <w:rPr>
          <w:rFonts w:ascii="Consolas" w:cs="Consolas" w:eastAsia="Consolas" w:hAnsi="Consolas"/>
          <w:sz w:val="20"/>
          <w:szCs w:val="20"/>
        </w:rPr>
        <w:t xml:space="preserve">vendor_id</w:t>
      </w:r>
      <w:r>
        <w:t xml:space="preserve"> and </w:t>
      </w:r>
      <w:r>
        <w:rPr>
          <w:rFonts w:ascii="Consolas" w:cs="Consolas" w:eastAsia="Consolas" w:hAnsi="Consolas"/>
          <w:sz w:val="20"/>
          <w:szCs w:val="20"/>
        </w:rPr>
        <w:t xml:space="preserve">vendor_key_hex</w:t>
      </w:r>
      <w:r>
        <w:t xml:space="preserve">, and send. The Headers tab shows </w:t>
      </w:r>
      <w:r>
        <w:rPr>
          <w:rFonts w:ascii="Consolas" w:cs="Consolas" w:eastAsia="Consolas" w:hAnsi="Consolas"/>
          <w:sz w:val="20"/>
          <w:szCs w:val="20"/>
        </w:rPr>
        <w:t xml:space="preserve">X-Vendor-Id: {{vendor_id}}</w:t>
      </w:r>
      <w:r>
        <w:t xml:space="preserve">. The Pre-request script encrypts the body, and the Post-response script decrypts the reply into the Visualize tab. For any API, reuse </w:t>
      </w:r>
      <w:r>
        <w:rPr>
          <w:rFonts w:ascii="Consolas" w:cs="Consolas" w:eastAsia="Consolas" w:hAnsi="Consolas"/>
          <w:sz w:val="20"/>
          <w:szCs w:val="20"/>
        </w:rPr>
        <w:t xml:space="preserve">payload-crypto/postman/payload_crypto.postman.js</w:t>
      </w:r>
      <w:r>
        <w:t xml:space="preserve"> in both script tabs.</w:t>
      </w:r>
    </w:p>
    <w:p>
      <w:pPr>
        <w:keepNext/>
        <w:spacing w:after="40" w:before="120"/>
      </w:pPr>
      <w:r>
        <w:drawing>
          <wp:inline distT="0" distB="0" distL="0" distR="0">
            <wp:extent cx="5734050"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34050" cy="2343150"/>
                    </a:xfrm>
                    <a:prstGeom prst="rect">
                      <a:avLst/>
                    </a:prstGeom>
                  </pic:spPr>
                </pic:pic>
              </a:graphicData>
            </a:graphic>
          </wp:inline>
        </w:drawing>
      </w:r>
    </w:p>
    <w:p>
      <w:pPr>
        <w:spacing w:after="200"/>
      </w:pPr>
      <w:r>
        <w:rPr>
          <w:i/>
          <w:iCs/>
          <w:color w:val="808080"/>
          <w:sz w:val="20"/>
          <w:szCs w:val="20"/>
        </w:rPr>
        <w:t xml:space="preserve">Figure 7. The Postman collection run against the decorated handler</w:t>
      </w:r>
    </w:p>
    <w:p>
      <w:pPr>
        <w:pStyle w:val="Heading2"/>
      </w:pPr>
      <w:r>
        <w:t xml:space="preserve">5.4 What gets deployed</w:t>
      </w:r>
    </w:p>
    <w:p>
      <w:pPr>
        <w:keepNext/>
        <w:spacing w:after="40" w:before="120"/>
      </w:pPr>
      <w:r>
        <w:drawing>
          <wp:inline distT="0" distB="0" distL="0" distR="0">
            <wp:extent cx="5734050" cy="160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34050" cy="1600200"/>
                    </a:xfrm>
                    <a:prstGeom prst="rect">
                      <a:avLst/>
                    </a:prstGeom>
                  </pic:spPr>
                </pic:pic>
              </a:graphicData>
            </a:graphic>
          </wp:inline>
        </w:drawing>
      </w:r>
    </w:p>
    <w:p>
      <w:pPr>
        <w:spacing w:after="200"/>
      </w:pPr>
      <w:r>
        <w:rPr>
          <w:i/>
          <w:iCs/>
          <w:color w:val="808080"/>
          <w:sz w:val="20"/>
          <w:szCs w:val="20"/>
        </w:rPr>
        <w:t xml:space="preserve">Figure 8. Resources of the reference stack after deploy</w:t>
      </w:r>
    </w:p>
    <w:p>
      <w:pPr>
        <w:pStyle w:val="Heading1"/>
      </w:pPr>
      <w:r>
        <w:t xml:space="preserve">6. Per-API checklist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rPr>
          <w:tblHeader/>
        </w:trPr>
        <w:tc>
          <w:tcPr>
            <w:tcW w:type="dxa" w:w="600"/>
            <w:tcBorders>
              <w:top w:val="single" w:color="808080" w:sz="4"/>
              <w:left w:val="single" w:color="808080" w:sz="4"/>
              <w:bottom w:val="single" w:color="808080" w:sz="4"/>
              <w:right w:val="single" w:color="808080" w:sz="4"/>
            </w:tcBorders>
            <w:shd w:fill="F36B1D" w:color="auto" w:val="clear"/>
            <w:tcMar>
              <w:top w:type="dxa" w:w="80"/>
              <w:left w:type="dxa" w:w="120"/>
              <w:bottom w:type="dxa" w:w="80"/>
              <w:right w:type="dxa" w:w="120"/>
            </w:tcMar>
          </w:tcPr>
          <w:p>
            <w:r>
              <w:rPr>
                <w:b/>
                <w:bCs/>
                <w:color w:val="FFFFFF"/>
                <w:sz w:val="22"/>
                <w:szCs w:val="22"/>
              </w:rPr>
              <w:t xml:space="preserve">✓</w:t>
            </w:r>
          </w:p>
        </w:tc>
        <w:tc>
          <w:tcPr>
            <w:tcW w:type="dxa" w:w="8426"/>
            <w:tcBorders>
              <w:top w:val="single" w:color="808080" w:sz="4"/>
              <w:left w:val="single" w:color="808080" w:sz="4"/>
              <w:bottom w:val="single" w:color="808080" w:sz="4"/>
              <w:right w:val="single" w:color="808080" w:sz="4"/>
            </w:tcBorders>
            <w:shd w:fill="F36B1D" w:color="auto" w:val="clear"/>
            <w:tcMar>
              <w:top w:type="dxa" w:w="80"/>
              <w:left w:type="dxa" w:w="120"/>
              <w:bottom w:type="dxa" w:w="80"/>
              <w:right w:type="dxa" w:w="120"/>
            </w:tcMar>
          </w:tcPr>
          <w:p>
            <w:r>
              <w:rPr>
                <w:b/>
                <w:bCs/>
                <w:color w:val="FFFFFF"/>
                <w:sz w:val="22"/>
                <w:szCs w:val="22"/>
              </w:rPr>
              <w:t xml:space="preserve">Item</w:t>
            </w:r>
          </w:p>
        </w:tc>
      </w:tr>
      <w:tr>
        <w:trPr>
          <w:cantSplit/>
        </w:trPr>
        <w:tc>
          <w:tcPr>
            <w:tcW w:type="dxa" w:w="6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w:t>
            </w:r>
          </w:p>
        </w:tc>
        <w:tc>
          <w:tcPr>
            <w:tcW w:type="dxa" w:w="8426"/>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Consolas" w:cs="Consolas" w:eastAsia="Consolas" w:hAnsi="Consolas"/>
                <w:sz w:val="20"/>
                <w:szCs w:val="20"/>
              </w:rPr>
              <w:t xml:space="preserve">from payload_crypto import secure_api</w:t>
            </w:r>
            <w:r>
              <w:rPr>
                <w:sz w:val="22"/>
                <w:szCs w:val="22"/>
              </w:rPr>
              <w:t xml:space="preserve"> and </w:t>
            </w:r>
            <w:r>
              <w:rPr>
                <w:rFonts w:ascii="Consolas" w:cs="Consolas" w:eastAsia="Consolas" w:hAnsi="Consolas"/>
                <w:sz w:val="20"/>
                <w:szCs w:val="20"/>
              </w:rPr>
              <w:t xml:space="preserve">@secure_api()</w:t>
            </w:r>
            <w:r>
              <w:rPr>
                <w:sz w:val="22"/>
                <w:szCs w:val="22"/>
              </w:rPr>
              <w:t xml:space="preserve"> on the handler (outermost decorator)</w:t>
            </w:r>
          </w:p>
        </w:tc>
      </w:tr>
      <w:tr>
        <w:trPr>
          <w:cantSplit/>
        </w:trPr>
        <w:tc>
          <w:tcPr>
            <w:tcW w:type="dxa" w:w="6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w:t>
            </w:r>
          </w:p>
        </w:tc>
        <w:tc>
          <w:tcPr>
            <w:tcW w:type="dxa" w:w="8426"/>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Mapping-template API: </w:t>
            </w:r>
            <w:r>
              <w:rPr>
                <w:rFonts w:ascii="Consolas" w:cs="Consolas" w:eastAsia="Consolas" w:hAnsi="Consolas"/>
                <w:sz w:val="20"/>
                <w:szCs w:val="20"/>
              </w:rPr>
              <w:t xml:space="preserve">plain_fields=("response_code",)</w:t>
            </w:r>
            <w:r>
              <w:rPr>
                <w:sz w:val="22"/>
                <w:szCs w:val="22"/>
              </w:rPr>
              <w:t xml:space="preserve"> if the VTL maps status from it</w:t>
            </w:r>
          </w:p>
        </w:tc>
      </w:tr>
      <w:tr>
        <w:trPr>
          <w:cantSplit/>
        </w:trPr>
        <w:tc>
          <w:tcPr>
            <w:tcW w:type="dxa" w:w="6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w:t>
            </w:r>
          </w:p>
        </w:tc>
        <w:tc>
          <w:tcPr>
            <w:tcW w:type="dxa" w:w="8426"/>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Template: layer, </w:t>
            </w:r>
            <w:r>
              <w:rPr>
                <w:rFonts w:ascii="Consolas" w:cs="Consolas" w:eastAsia="Consolas" w:hAnsi="Consolas"/>
                <w:sz w:val="20"/>
                <w:szCs w:val="20"/>
              </w:rPr>
              <w:t xml:space="preserve">PAYLOAD_KEY_SECRET_TEMPLATE</w:t>
            </w:r>
            <w:r>
              <w:rPr>
                <w:sz w:val="22"/>
                <w:szCs w:val="22"/>
              </w:rPr>
              <w:t xml:space="preserve">, </w:t>
            </w:r>
            <w:r>
              <w:rPr>
                <w:rFonts w:ascii="Consolas" w:cs="Consolas" w:eastAsia="Consolas" w:hAnsi="Consolas"/>
                <w:sz w:val="20"/>
                <w:szCs w:val="20"/>
              </w:rPr>
              <w:t xml:space="preserve">PAYLOAD_NONCE_TABLE</w:t>
            </w:r>
            <w:r>
              <w:rPr>
                <w:sz w:val="22"/>
                <w:szCs w:val="22"/>
              </w:rPr>
              <w:t xml:space="preserve">, policy</w:t>
            </w:r>
          </w:p>
        </w:tc>
      </w:tr>
      <w:tr>
        <w:trPr>
          <w:cantSplit/>
        </w:trPr>
        <w:tc>
          <w:tcPr>
            <w:tcW w:type="dxa" w:w="6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w:t>
            </w:r>
          </w:p>
        </w:tc>
        <w:tc>
          <w:tcPr>
            <w:tcW w:type="dxa" w:w="8426"/>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Runtime is python3.12, x86_64</w:t>
            </w:r>
          </w:p>
        </w:tc>
      </w:tr>
      <w:tr>
        <w:trPr>
          <w:cantSplit/>
        </w:trPr>
        <w:tc>
          <w:tcPr>
            <w:tcW w:type="dxa" w:w="6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w:t>
            </w:r>
          </w:p>
        </w:tc>
        <w:tc>
          <w:tcPr>
            <w:tcW w:type="dxa" w:w="8426"/>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CORS allows </w:t>
            </w:r>
            <w:r>
              <w:rPr>
                <w:rFonts w:ascii="Consolas" w:cs="Consolas" w:eastAsia="Consolas" w:hAnsi="Consolas"/>
                <w:sz w:val="20"/>
                <w:szCs w:val="20"/>
              </w:rPr>
              <w:t xml:space="preserve">X-Vendor-Id</w:t>
            </w:r>
            <w:r>
              <w:rPr>
                <w:sz w:val="22"/>
                <w:szCs w:val="22"/>
              </w:rPr>
              <w:t xml:space="preserve"> (if CORS is on)</w:t>
            </w:r>
          </w:p>
        </w:tc>
      </w:tr>
      <w:tr>
        <w:trPr>
          <w:cantSplit/>
        </w:trPr>
        <w:tc>
          <w:tcPr>
            <w:tcW w:type="dxa" w:w="6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w:t>
            </w:r>
          </w:p>
        </w:tc>
        <w:tc>
          <w:tcPr>
            <w:tcW w:type="dxa" w:w="8426"/>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Unit round-trip test added and passing</w:t>
            </w:r>
          </w:p>
        </w:tc>
      </w:tr>
      <w:tr>
        <w:trPr>
          <w:cantSplit/>
        </w:trPr>
        <w:tc>
          <w:tcPr>
            <w:tcW w:type="dxa" w:w="6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w:t>
            </w:r>
          </w:p>
        </w:tc>
        <w:tc>
          <w:tcPr>
            <w:tcW w:type="dxa" w:w="8426"/>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Deployed; vendor client returns 200 with the right body</w:t>
            </w:r>
          </w:p>
        </w:tc>
      </w:tr>
      <w:tr>
        <w:trPr>
          <w:cantSplit/>
        </w:trPr>
        <w:tc>
          <w:tcPr>
            <w:tcW w:type="dxa" w:w="6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w:t>
            </w:r>
          </w:p>
        </w:tc>
        <w:tc>
          <w:tcPr>
            <w:tcW w:type="dxa" w:w="8426"/>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Plain JSON returns 400 CRY426; the same request twice returns 400 CRY409</w:t>
            </w:r>
          </w:p>
        </w:tc>
      </w:tr>
      <w:tr>
        <w:trPr>
          <w:cantSplit/>
        </w:trPr>
        <w:tc>
          <w:tcPr>
            <w:tcW w:type="dxa" w:w="6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w:t>
            </w:r>
          </w:p>
        </w:tc>
        <w:tc>
          <w:tcPr>
            <w:tcW w:type="dxa" w:w="8426"/>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Every vendor of this API has its key and has tested against non-production</w:t>
            </w:r>
          </w:p>
        </w:tc>
      </w:tr>
    </w:tbl>
    <w:p>
      <w:pPr>
        <w:spacing w:after="200" w:before="60"/>
      </w:pPr>
      <w:r>
        <w:rPr>
          <w:i/>
          <w:iCs/>
          <w:color w:val="808080"/>
          <w:sz w:val="20"/>
          <w:szCs w:val="20"/>
        </w:rPr>
        <w:t xml:space="preserve">Table 5. Checklist</w:t>
      </w:r>
    </w:p>
    <w:p>
      <w:pPr>
        <w:pStyle w:val="Heading1"/>
      </w:pPr>
      <w:r>
        <w:t xml:space="preserve">7. Rollout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026"/>
      </w:tblGrid>
      <w:tr>
        <w:trPr>
          <w:tblHeader/>
        </w:trPr>
        <w:tc>
          <w:tcPr>
            <w:tcW w:type="dxa" w:w="1800"/>
            <w:tcBorders>
              <w:top w:val="single" w:color="808080" w:sz="4"/>
              <w:left w:val="single" w:color="808080" w:sz="4"/>
              <w:bottom w:val="single" w:color="808080" w:sz="4"/>
              <w:right w:val="single" w:color="808080" w:sz="4"/>
            </w:tcBorders>
            <w:shd w:fill="F36B1D" w:color="auto" w:val="clear"/>
            <w:tcMar>
              <w:top w:type="dxa" w:w="80"/>
              <w:left w:type="dxa" w:w="120"/>
              <w:bottom w:type="dxa" w:w="80"/>
              <w:right w:type="dxa" w:w="120"/>
            </w:tcMar>
          </w:tcPr>
          <w:p>
            <w:r>
              <w:rPr>
                <w:b/>
                <w:bCs/>
                <w:color w:val="FFFFFF"/>
                <w:sz w:val="22"/>
                <w:szCs w:val="22"/>
              </w:rPr>
              <w:t xml:space="preserve">Wave</w:t>
            </w:r>
          </w:p>
        </w:tc>
        <w:tc>
          <w:tcPr>
            <w:tcW w:type="dxa" w:w="4200"/>
            <w:tcBorders>
              <w:top w:val="single" w:color="808080" w:sz="4"/>
              <w:left w:val="single" w:color="808080" w:sz="4"/>
              <w:bottom w:val="single" w:color="808080" w:sz="4"/>
              <w:right w:val="single" w:color="808080" w:sz="4"/>
            </w:tcBorders>
            <w:shd w:fill="F36B1D" w:color="auto" w:val="clear"/>
            <w:tcMar>
              <w:top w:type="dxa" w:w="80"/>
              <w:left w:type="dxa" w:w="120"/>
              <w:bottom w:type="dxa" w:w="80"/>
              <w:right w:type="dxa" w:w="120"/>
            </w:tcMar>
          </w:tcPr>
          <w:p>
            <w:r>
              <w:rPr>
                <w:b/>
                <w:bCs/>
                <w:color w:val="FFFFFF"/>
                <w:sz w:val="22"/>
                <w:szCs w:val="22"/>
              </w:rPr>
              <w:t xml:space="preserve">Scope</w:t>
            </w:r>
          </w:p>
        </w:tc>
        <w:tc>
          <w:tcPr>
            <w:tcW w:type="dxa" w:w="3026"/>
            <w:tcBorders>
              <w:top w:val="single" w:color="808080" w:sz="4"/>
              <w:left w:val="single" w:color="808080" w:sz="4"/>
              <w:bottom w:val="single" w:color="808080" w:sz="4"/>
              <w:right w:val="single" w:color="808080" w:sz="4"/>
            </w:tcBorders>
            <w:shd w:fill="F36B1D" w:color="auto" w:val="clear"/>
            <w:tcMar>
              <w:top w:type="dxa" w:w="80"/>
              <w:left w:type="dxa" w:w="120"/>
              <w:bottom w:type="dxa" w:w="80"/>
              <w:right w:type="dxa" w:w="120"/>
            </w:tcMar>
          </w:tcPr>
          <w:p>
            <w:r>
              <w:rPr>
                <w:b/>
                <w:bCs/>
                <w:color w:val="FFFFFF"/>
                <w:sz w:val="22"/>
                <w:szCs w:val="22"/>
              </w:rPr>
              <w:t xml:space="preserve">Exit criteria</w:t>
            </w:r>
          </w:p>
        </w:tc>
      </w:tr>
      <w:tr>
        <w:trPr>
          <w:cantSplit/>
        </w:trPr>
        <w:tc>
          <w:tcPr>
            <w:tcW w:type="dxa" w:w="18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0 · Pilot</w:t>
            </w:r>
          </w:p>
        </w:tc>
        <w:tc>
          <w:tcPr>
            <w:tcW w:type="dxa" w:w="42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Shared stack in dev; 2 vendors; 1–2 low-risk APIs</w:t>
            </w:r>
          </w:p>
        </w:tc>
        <w:tc>
          <w:tcPr>
            <w:tcW w:type="dxa" w:w="3026"/>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Vendors call successfully; no CRY500</w:t>
            </w:r>
          </w:p>
        </w:tc>
      </w:tr>
      <w:tr>
        <w:trPr>
          <w:cantSplit/>
        </w:trPr>
        <w:tc>
          <w:tcPr>
            <w:tcW w:type="dxa" w:w="18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1 · First wave</w:t>
            </w:r>
          </w:p>
        </w:tc>
        <w:tc>
          <w:tcPr>
            <w:tcW w:type="dxa" w:w="42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10 APIs and the vendors that call them</w:t>
            </w:r>
          </w:p>
        </w:tc>
        <w:tc>
          <w:tcPr>
            <w:tcW w:type="dxa" w:w="3026"/>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CRY422/CRY413 below 0.1% for a week</w:t>
            </w:r>
          </w:p>
        </w:tc>
      </w:tr>
      <w:tr>
        <w:trPr>
          <w:cantSplit/>
        </w:trPr>
        <w:tc>
          <w:tcPr>
            <w:tcW w:type="dxa" w:w="18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2 · Remaining</w:t>
            </w:r>
          </w:p>
        </w:tc>
        <w:tc>
          <w:tcPr>
            <w:tcW w:type="dxa" w:w="42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Other 40+ APIs in groups of 10</w:t>
            </w:r>
          </w:p>
        </w:tc>
        <w:tc>
          <w:tcPr>
            <w:tcW w:type="dxa" w:w="3026"/>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All vendors onboarded</w:t>
            </w:r>
          </w:p>
        </w:tc>
      </w:tr>
      <w:tr>
        <w:trPr>
          <w:cantSplit/>
        </w:trPr>
        <w:tc>
          <w:tcPr>
            <w:tcW w:type="dxa" w:w="18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3 · Production</w:t>
            </w:r>
          </w:p>
        </w:tc>
        <w:tc>
          <w:tcPr>
            <w:tcW w:type="dxa" w:w="42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Shared stack in prod; same order</w:t>
            </w:r>
          </w:p>
        </w:tc>
        <w:tc>
          <w:tcPr>
            <w:tcW w:type="dxa" w:w="3026"/>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Change approval per wave</w:t>
            </w:r>
          </w:p>
        </w:tc>
      </w:tr>
    </w:tbl>
    <w:p>
      <w:pPr>
        <w:spacing w:after="200" w:before="60"/>
      </w:pPr>
      <w:r>
        <w:rPr>
          <w:i/>
          <w:iCs/>
          <w:color w:val="808080"/>
          <w:sz w:val="20"/>
          <w:szCs w:val="20"/>
        </w:rPr>
        <w:t xml:space="preserve">Table 6. Waves</w:t>
      </w:r>
    </w:p>
    <w:p>
      <w:pPr>
        <w:pBdr>
          <w:left w:val="single" w:color="F36B1D" w:sz="18" w:space="8"/>
        </w:pBdr>
        <w:shd w:fill="FEF1E9" w:color="auto" w:val="clear"/>
        <w:spacing w:after="160" w:before="60"/>
        <w:ind w:left="160" w:right="160"/>
      </w:pPr>
      <w:r>
        <w:t xml:space="preserve">Open decision: a time-boxed per-vendor plaintext allow-list would let vendors migrate one at a time on a shared API. It is not built yet; see the design document.</w:t>
      </w:r>
    </w:p>
    <w:p>
      <w:pPr>
        <w:pStyle w:val="Heading1"/>
      </w:pPr>
      <w:r>
        <w:t xml:space="preserve">8. Vendor onboarding and key rotation</w:t>
      </w:r>
    </w:p>
    <w:p>
      <w:pPr>
        <w:pStyle w:val="ListParagraph"/>
        <w:numPr>
          <w:ilvl w:val="0"/>
          <w:numId w:val="3"/>
        </w:numPr>
        <w:spacing w:after="60"/>
      </w:pPr>
      <w:r>
        <w:t xml:space="preserve">Create the key: </w:t>
      </w:r>
      <w:r>
        <w:rPr>
          <w:rFonts w:ascii="Consolas" w:cs="Consolas" w:eastAsia="Consolas" w:hAnsi="Consolas"/>
          <w:sz w:val="20"/>
          <w:szCs w:val="20"/>
        </w:rPr>
        <w:t xml:space="preserve">python scripts/vendor_key.py create &lt;VENDOR&gt;</w:t>
      </w:r>
      <w:r>
        <w:t xml:space="preserve">.</w:t>
      </w:r>
    </w:p>
    <w:p>
      <w:pPr>
        <w:pStyle w:val="ListParagraph"/>
        <w:numPr>
          <w:ilvl w:val="0"/>
          <w:numId w:val="3"/>
        </w:numPr>
        <w:spacing w:after="60"/>
      </w:pPr>
      <w:r>
        <w:t xml:space="preserve">Give the vendor: vendor id, key id (</w:t>
      </w:r>
      <w:r>
        <w:rPr>
          <w:rFonts w:ascii="Consolas" w:cs="Consolas" w:eastAsia="Consolas" w:hAnsi="Consolas"/>
          <w:sz w:val="20"/>
          <w:szCs w:val="20"/>
        </w:rPr>
        <w:t xml:space="preserve">&lt;VENDOR&gt;-v1</w:t>
      </w:r>
      <w:r>
        <w:t xml:space="preserve">), the key (secure channel only), the base URLs, and the Vendor Integration Guide with its code kit.</w:t>
      </w:r>
    </w:p>
    <w:p>
      <w:pPr>
        <w:pStyle w:val="ListParagraph"/>
        <w:numPr>
          <w:ilvl w:val="0"/>
          <w:numId w:val="3"/>
        </w:numPr>
        <w:spacing w:after="60"/>
      </w:pPr>
      <w:r>
        <w:t xml:space="preserve">The vendor runs </w:t>
      </w:r>
      <w:r>
        <w:rPr>
          <w:rFonts w:ascii="Consolas" w:cs="Consolas" w:eastAsia="Consolas" w:hAnsi="Consolas"/>
          <w:sz w:val="20"/>
          <w:szCs w:val="20"/>
        </w:rPr>
        <w:t xml:space="preserve">verify_test_vectors.py</w:t>
      </w:r>
      <w:r>
        <w:t xml:space="preserve">, then calls non-production with </w:t>
      </w:r>
      <w:r>
        <w:rPr>
          <w:rFonts w:ascii="Consolas" w:cs="Consolas" w:eastAsia="Consolas" w:hAnsi="Consolas"/>
          <w:sz w:val="20"/>
          <w:szCs w:val="20"/>
        </w:rPr>
        <w:t xml:space="preserve">vendor_client.py</w:t>
      </w:r>
      <w:r>
        <w:t xml:space="preserve">.</w:t>
      </w:r>
    </w:p>
    <w:p>
      <w:pPr>
        <w:pStyle w:val="ListParagraph"/>
        <w:numPr>
          <w:ilvl w:val="0"/>
          <w:numId w:val="3"/>
        </w:numPr>
        <w:spacing w:after="60"/>
      </w:pPr>
      <w:r>
        <w:t xml:space="preserve">Switch the vendor's APIs on in the next wave.</w:t>
      </w:r>
    </w:p>
    <w:p>
      <w:pPr>
        <w:spacing w:after="60"/>
      </w:pPr>
    </w:p>
    <w:p>
      <w:pPr>
        <w:spacing w:after="120"/>
      </w:pPr>
      <w:r>
        <w:t xml:space="preserve">Rotation: </w:t>
      </w:r>
      <w:r>
        <w:rPr>
          <w:rFonts w:ascii="Consolas" w:cs="Consolas" w:eastAsia="Consolas" w:hAnsi="Consolas"/>
          <w:sz w:val="20"/>
          <w:szCs w:val="20"/>
        </w:rPr>
        <w:t xml:space="preserve">vendor_key.py rotate &lt;VENDOR&gt;</w:t>
      </w:r>
      <w:r>
        <w:t xml:space="preserve">. Both keys work while the vendor switches to the new key id, then run </w:t>
      </w:r>
      <w:r>
        <w:rPr>
          <w:rFonts w:ascii="Consolas" w:cs="Consolas" w:eastAsia="Consolas" w:hAnsi="Consolas"/>
          <w:sz w:val="20"/>
          <w:szCs w:val="20"/>
        </w:rPr>
        <w:t xml:space="preserve">vendor_key.py finish-rotation &lt;VENDOR&gt;</w:t>
      </w:r>
      <w:r>
        <w:t xml:space="preserve">. Changes reach all Lambdas within 5 minutes.</w:t>
      </w:r>
    </w:p>
    <w:p>
      <w:pPr>
        <w:keepNext/>
        <w:spacing w:after="40" w:before="120"/>
      </w:pPr>
      <w:r>
        <w:drawing>
          <wp:inline distT="0" distB="0" distL="0" distR="0">
            <wp:extent cx="5734050" cy="1352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34050" cy="1352550"/>
                    </a:xfrm>
                    <a:prstGeom prst="rect">
                      <a:avLst/>
                    </a:prstGeom>
                  </pic:spPr>
                </pic:pic>
              </a:graphicData>
            </a:graphic>
          </wp:inline>
        </w:drawing>
      </w:r>
    </w:p>
    <w:p>
      <w:pPr>
        <w:spacing w:after="200"/>
      </w:pPr>
      <w:r>
        <w:rPr>
          <w:i/>
          <w:iCs/>
          <w:color w:val="808080"/>
          <w:sz w:val="20"/>
          <w:szCs w:val="20"/>
        </w:rPr>
        <w:t xml:space="preserve">Figure 9. Rotation steps</w:t>
      </w:r>
    </w:p>
    <w:p>
      <w:pPr>
        <w:pStyle w:val="Heading1"/>
      </w:pPr>
      <w:r>
        <w:t xml:space="preserve">9. Troubleshooting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5226"/>
      </w:tblGrid>
      <w:tr>
        <w:trPr>
          <w:tblHeader/>
        </w:trPr>
        <w:tc>
          <w:tcPr>
            <w:tcW w:type="dxa" w:w="3800"/>
            <w:tcBorders>
              <w:top w:val="single" w:color="808080" w:sz="4"/>
              <w:left w:val="single" w:color="808080" w:sz="4"/>
              <w:bottom w:val="single" w:color="808080" w:sz="4"/>
              <w:right w:val="single" w:color="808080" w:sz="4"/>
            </w:tcBorders>
            <w:shd w:fill="F36B1D" w:color="auto" w:val="clear"/>
            <w:tcMar>
              <w:top w:type="dxa" w:w="80"/>
              <w:left w:type="dxa" w:w="120"/>
              <w:bottom w:type="dxa" w:w="80"/>
              <w:right w:type="dxa" w:w="120"/>
            </w:tcMar>
          </w:tcPr>
          <w:p>
            <w:r>
              <w:rPr>
                <w:b/>
                <w:bCs/>
                <w:color w:val="FFFFFF"/>
                <w:sz w:val="22"/>
                <w:szCs w:val="22"/>
              </w:rPr>
              <w:t xml:space="preserve">Symptom</w:t>
            </w:r>
          </w:p>
        </w:tc>
        <w:tc>
          <w:tcPr>
            <w:tcW w:type="dxa" w:w="5226"/>
            <w:tcBorders>
              <w:top w:val="single" w:color="808080" w:sz="4"/>
              <w:left w:val="single" w:color="808080" w:sz="4"/>
              <w:bottom w:val="single" w:color="808080" w:sz="4"/>
              <w:right w:val="single" w:color="808080" w:sz="4"/>
            </w:tcBorders>
            <w:shd w:fill="F36B1D" w:color="auto" w:val="clear"/>
            <w:tcMar>
              <w:top w:type="dxa" w:w="80"/>
              <w:left w:type="dxa" w:w="120"/>
              <w:bottom w:type="dxa" w:w="80"/>
              <w:right w:type="dxa" w:w="120"/>
            </w:tcMar>
          </w:tcPr>
          <w:p>
            <w:r>
              <w:rPr>
                <w:b/>
                <w:bCs/>
                <w:color w:val="FFFFFF"/>
                <w:sz w:val="22"/>
                <w:szCs w:val="22"/>
              </w:rPr>
              <w:t xml:space="preserve">Check</w:t>
            </w:r>
          </w:p>
        </w:tc>
      </w:tr>
      <w:tr>
        <w:trPr>
          <w:cantSplit/>
        </w:trPr>
        <w:tc>
          <w:tcPr>
            <w:tcW w:type="dxa" w:w="38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Every call 400 CRY400 "X-Vendor-Id header is required"</w:t>
            </w:r>
          </w:p>
        </w:tc>
        <w:tc>
          <w:tcPr>
            <w:tcW w:type="dxa" w:w="5226"/>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Header not sent, or dropped by CORS or the mapping template</w:t>
            </w:r>
          </w:p>
        </w:tc>
      </w:tr>
      <w:tr>
        <w:trPr>
          <w:cantSplit/>
        </w:trPr>
        <w:tc>
          <w:tcPr>
            <w:tcW w:type="dxa" w:w="38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CRY410</w:t>
            </w:r>
          </w:p>
        </w:tc>
        <w:tc>
          <w:tcPr>
            <w:tcW w:type="dxa" w:w="5226"/>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CloudWatch shows </w:t>
            </w:r>
            <w:r>
              <w:rPr>
                <w:rFonts w:ascii="Consolas" w:cs="Consolas" w:eastAsia="Consolas" w:hAnsi="Consolas"/>
                <w:sz w:val="20"/>
                <w:szCs w:val="20"/>
              </w:rPr>
              <w:t xml:space="preserve">no secret payload-keys/&lt;X&gt;</w:t>
            </w:r>
            <w:r>
              <w:rPr>
                <w:sz w:val="22"/>
                <w:szCs w:val="22"/>
              </w:rPr>
              <w:t xml:space="preserve">: vendor name typo or key not created. After creating a key, allow 60 seconds (miss cache)</w:t>
            </w:r>
          </w:p>
        </w:tc>
      </w:tr>
      <w:tr>
        <w:trPr>
          <w:cantSplit/>
        </w:trPr>
        <w:tc>
          <w:tcPr>
            <w:tcW w:type="dxa" w:w="38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CRY412</w:t>
            </w:r>
          </w:p>
        </w:tc>
        <w:tc>
          <w:tcPr>
            <w:tcW w:type="dxa" w:w="5226"/>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Label path differs from the API path: stage included, or a custom-domain base path. Use </w:t>
            </w:r>
            <w:r>
              <w:rPr>
                <w:rFonts w:ascii="Consolas" w:cs="Consolas" w:eastAsia="Consolas" w:hAnsi="Consolas"/>
                <w:sz w:val="20"/>
                <w:szCs w:val="20"/>
              </w:rPr>
              <w:t xml:space="preserve">path=</w:t>
            </w:r>
          </w:p>
        </w:tc>
      </w:tr>
      <w:tr>
        <w:trPr>
          <w:cantSplit/>
        </w:trPr>
        <w:tc>
          <w:tcPr>
            <w:tcW w:type="dxa" w:w="38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CRY413</w:t>
            </w:r>
          </w:p>
        </w:tc>
        <w:tc>
          <w:tcPr>
            <w:tcW w:type="dxa" w:w="5226"/>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Vendor clock drift over 5 minutes: vendor to sync with NTP</w:t>
            </w:r>
          </w:p>
        </w:tc>
      </w:tr>
      <w:tr>
        <w:trPr>
          <w:cantSplit/>
        </w:trPr>
        <w:tc>
          <w:tcPr>
            <w:tcW w:type="dxa" w:w="38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CRY409 on a retry</w:t>
            </w:r>
          </w:p>
        </w:tc>
        <w:tc>
          <w:tcPr>
            <w:tcW w:type="dxa" w:w="5226"/>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Retries must re-encrypt (new jti). The same request_key is never sent twice</w:t>
            </w:r>
          </w:p>
        </w:tc>
      </w:tr>
      <w:tr>
        <w:trPr>
          <w:cantSplit/>
        </w:trPr>
        <w:tc>
          <w:tcPr>
            <w:tcW w:type="dxa" w:w="38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CRY422</w:t>
            </w:r>
          </w:p>
        </w:tc>
        <w:tc>
          <w:tcPr>
            <w:tcW w:type="dxa" w:w="5226"/>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Wrong key, key id mismatch after rotation, or the body was changed in transit</w:t>
            </w:r>
          </w:p>
        </w:tc>
      </w:tr>
      <w:tr>
        <w:trPr>
          <w:cantSplit/>
        </w:trPr>
        <w:tc>
          <w:tcPr>
            <w:tcW w:type="dxa" w:w="38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CRY500</w:t>
            </w:r>
          </w:p>
        </w:tc>
        <w:tc>
          <w:tcPr>
            <w:tcW w:type="dxa" w:w="5226"/>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Lambda cannot read the secret or write the nonce table: check the policy and env vars</w:t>
            </w:r>
          </w:p>
        </w:tc>
      </w:tr>
      <w:tr>
        <w:trPr>
          <w:cantSplit/>
        </w:trPr>
        <w:tc>
          <w:tcPr>
            <w:tcW w:type="dxa" w:w="38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Consolas" w:cs="Consolas" w:eastAsia="Consolas" w:hAnsi="Consolas"/>
                <w:sz w:val="20"/>
                <w:szCs w:val="20"/>
              </w:rPr>
              <w:t xml:space="preserve">Runtime.ImportModuleError: payload_crypto</w:t>
            </w:r>
          </w:p>
        </w:tc>
        <w:tc>
          <w:tcPr>
            <w:tcW w:type="dxa" w:w="5226"/>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2"/>
                <w:szCs w:val="22"/>
              </w:rPr>
              <w:t xml:space="preserve">Layer missing on the function, or the runtime is not python3.12</w:t>
            </w:r>
          </w:p>
        </w:tc>
      </w:tr>
    </w:tbl>
    <w:p>
      <w:pPr>
        <w:spacing w:after="200" w:before="60"/>
      </w:pPr>
      <w:r>
        <w:rPr>
          <w:i/>
          <w:iCs/>
          <w:color w:val="808080"/>
          <w:sz w:val="20"/>
          <w:szCs w:val="20"/>
        </w:rPr>
        <w:t xml:space="preserve">Table 7. Troubleshooting</w:t>
      </w:r>
    </w:p>
    <w:sectPr>
      <w:footerReference w:type="default" r:id="rId7"/>
      <w:footerReference w:type="first" r:id="rId8"/>
      <w:pgSz w:w="11906" w:h="16838" w:orient="portrait"/>
      <w:pgMar w:top="1440" w:right="1440" w:bottom="1440" w:left="1440" w:header="708" w:footer="6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center" w:pos="4513"/>
        <w:tab w:val="right" w:pos="9026"/>
      </w:tabs>
    </w:pPr>
    <w:r>
      <w:rPr>
        <w:color w:val="808080"/>
        <w:sz w:val="18"/>
        <w:szCs w:val="18"/>
      </w:rPr>
      <w:t xml:space="preserve">Confidential</w:t>
    </w:r>
    <w:r>
      <w:rPr>
        <w:color w:val="808080"/>
        <w:sz w:val="18"/>
        <w:szCs w:val="18"/>
      </w:rPr>
      <w:t xml:space="preserve">	LUMIQ (www.lumiq.ai)	</w:t>
    </w:r>
    <w:r>
      <w:rPr>
        <w:color w:val="808080"/>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08080"/>
        <w:sz w:val="16"/>
        <w:szCs w:val="16"/>
      </w:rPr>
      <w:t xml:space="preserve">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000000"/>
        <w:sz w:val="24"/>
        <w:szCs w:val="24"/>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Aptos Display" w:cs="Aptos Display" w:eastAsia="Aptos Display" w:hAnsi="Aptos Display"/>
      <w:color w:val="000000"/>
      <w:sz w:val="40"/>
      <w:szCs w:val="40"/>
    </w:rPr>
  </w:style>
  <w:style w:type="paragraph" w:styleId="Heading2">
    <w:name w:val="Heading 2"/>
    <w:basedOn w:val="Normal"/>
    <w:next w:val="Normal"/>
    <w:qFormat/>
    <w:pPr>
      <w:keepNext/>
      <w:spacing w:after="120" w:before="280"/>
      <w:outlineLvl w:val="1"/>
    </w:pPr>
    <w:rPr>
      <w:rFonts w:ascii="Aptos" w:cs="Aptos" w:eastAsia="Aptos" w:hAnsi="Aptos"/>
      <w:b/>
      <w:bCs/>
      <w:color w:val="808080"/>
      <w:sz w:val="28"/>
      <w:szCs w:val="28"/>
    </w:rPr>
  </w:style>
  <w:style w:type="paragraph" w:styleId="Heading3">
    <w:name w:val="Heading 3"/>
    <w:basedOn w:val="Normal"/>
    <w:next w:val="Normal"/>
    <w:qFormat/>
    <w:pPr>
      <w:keepNext/>
      <w:spacing w:after="80" w:before="200"/>
      <w:outlineLvl w:val="2"/>
    </w:pPr>
    <w:rPr>
      <w:rFonts w:ascii="Aptos" w:cs="Aptos" w:eastAsia="Aptos" w:hAnsi="Aptos"/>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45da72f9ea844c790e79d57e6c307e611177fde6.png"/><Relationship Id="rId10" Type="http://schemas.openxmlformats.org/officeDocument/2006/relationships/image" Target="media/67c8a7b416445b13a77c1f34c710da707275e6b7.png"/><Relationship Id="rId11" Type="http://schemas.openxmlformats.org/officeDocument/2006/relationships/image" Target="media/a2ed0e6571e329dde0b182c266d5c43b74decab0.png"/><Relationship Id="rId12" Type="http://schemas.openxmlformats.org/officeDocument/2006/relationships/image" Target="media/ec8b22679602f2673b21ae84fbf825b3e815dc71.png"/><Relationship Id="rId13" Type="http://schemas.openxmlformats.org/officeDocument/2006/relationships/image" Target="media/bcb79af88b42acd33e668ea5db534efc3ada58a8.png"/><Relationship Id="rId14" Type="http://schemas.openxmlformats.org/officeDocument/2006/relationships/image" Target="media/e9877610bb875e2cd2190387fa92749283560ca4.png"/><Relationship Id="rId15" Type="http://schemas.openxmlformats.org/officeDocument/2006/relationships/image" Target="media/ce6dfe8fd4ebc907d4732206c95641bf9e861c90.png"/><Relationship Id="rId16" Type="http://schemas.openxmlformats.org/officeDocument/2006/relationships/image" Target="media/159c1350485450ca5451de6a7b298e7c7b7c4a1f.png"/><Relationship Id="rId17" Type="http://schemas.openxmlformats.org/officeDocument/2006/relationships/image" Target="media/84a7f430f4a6ffb72ccdf62c1ed466231a3f20a8.png"/><Relationship Id="rId18" Type="http://schemas.openxmlformats.org/officeDocument/2006/relationships/image" Target="media/563c7bb77d066c707468471e65844eaded492109.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/Users/uditmittal/Documents/lambda/payload-crypto/docs/EmpowerCare_PayloadEncryption_ImplementationGuide.docx</dc:title>
  <dc:creator>LUMIQ</dc:creator>
  <cp:lastModifiedBy>Un-named</cp:lastModifiedBy>
  <cp:revision>1</cp:revision>
  <dcterms:created xsi:type="dcterms:W3CDTF">2026-09-26T13:00:08.667Z</dcterms:created>
  <dcterms:modified xsi:type="dcterms:W3CDTF">2026-09-26T13:00:08.668Z</dcterms:modified>
</cp:coreProperties>
</file>

<file path=docProps/custom.xml><?xml version="1.0" encoding="utf-8"?>
<Properties xmlns="http://schemas.openxmlformats.org/officeDocument/2006/custom-properties" xmlns:vt="http://schemas.openxmlformats.org/officeDocument/2006/docPropsVTypes"/>
</file>