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A2" w:rsidRDefault="009541D5">
      <w:pPr>
        <w:pStyle w:val="Heading1"/>
      </w:pPr>
      <w:bookmarkStart w:id="0" w:name="Xfafc8b1744d9974c612f0bee2d4689c7bde1090"/>
      <w:r>
        <w:t>Superstore Sales Analysis Report (2014–2018)</w:t>
      </w:r>
    </w:p>
    <w:p w:rsidR="002D6FA2" w:rsidRDefault="009541D5">
      <w:r>
        <w:pict>
          <v:rect id="_x0000_i1025" style="width:0;height:1.5pt" o:hralign="center" o:hrstd="t" o:hr="t"/>
        </w:pict>
      </w:r>
    </w:p>
    <w:p w:rsidR="002D6FA2" w:rsidRDefault="009541D5">
      <w:pPr>
        <w:pStyle w:val="Heading2"/>
      </w:pPr>
      <w:bookmarkStart w:id="1" w:name="overview"/>
      <w:r>
        <w:t>1. Overview</w:t>
      </w:r>
    </w:p>
    <w:p w:rsidR="002D6FA2" w:rsidRDefault="009541D5">
      <w:pPr>
        <w:pStyle w:val="FirstParagraph"/>
      </w:pPr>
      <w:r>
        <w:t xml:space="preserve">This report provides a comprehensive analysis of sales, customer behavior, product performance, and regional trends for a Superstore over a five-year period (2014 to 2018). The insights are based on interactive dashboards developed in Power BI and sourced </w:t>
      </w:r>
      <w:r>
        <w:t>from detailed transaction-level data.</w:t>
      </w:r>
    </w:p>
    <w:p w:rsidR="002D6FA2" w:rsidRDefault="009541D5">
      <w:r>
        <w:pict>
          <v:rect id="_x0000_i1026" style="width:0;height:1.5pt" o:hralign="center" o:hrstd="t" o:hr="t"/>
        </w:pict>
      </w:r>
    </w:p>
    <w:p w:rsidR="002D6FA2" w:rsidRDefault="009541D5">
      <w:pPr>
        <w:pStyle w:val="Heading2"/>
      </w:pPr>
      <w:bookmarkStart w:id="2" w:name="key-performance-indicators-kpis"/>
      <w:bookmarkEnd w:id="1"/>
      <w:r>
        <w:t>2. Key Performance Indicators (KPIs)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04"/>
        <w:gridCol w:w="1751"/>
      </w:tblGrid>
      <w:tr w:rsidR="002D6FA2" w:rsidTr="002D6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KPI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Value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Total Sales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$2.62 Million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Total Orders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5,009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Quantity Sold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38,000 units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Average Order Value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$520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Profit Margin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13.62%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Repeat Customers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788 out of 793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Average Orders/Customer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6</w:t>
            </w:r>
          </w:p>
        </w:tc>
      </w:tr>
    </w:tbl>
    <w:p w:rsidR="002D6FA2" w:rsidRDefault="009541D5">
      <w:pPr>
        <w:pStyle w:val="Heading3"/>
      </w:pPr>
      <w:bookmarkStart w:id="3" w:name="insights"/>
      <w:r>
        <w:t>Insights:</w:t>
      </w:r>
    </w:p>
    <w:p w:rsidR="002D6FA2" w:rsidRDefault="009541D5">
      <w:pPr>
        <w:pStyle w:val="Compact"/>
        <w:numPr>
          <w:ilvl w:val="0"/>
          <w:numId w:val="2"/>
        </w:numPr>
      </w:pPr>
      <w:r>
        <w:t xml:space="preserve">Profit margins are healthy at </w:t>
      </w:r>
      <w:r>
        <w:rPr>
          <w:b/>
          <w:bCs/>
        </w:rPr>
        <w:t>13.62%</w:t>
      </w:r>
      <w:r>
        <w:t>, indicating efficient cost management.</w:t>
      </w:r>
    </w:p>
    <w:p w:rsidR="002D6FA2" w:rsidRDefault="009541D5">
      <w:pPr>
        <w:pStyle w:val="Compact"/>
        <w:numPr>
          <w:ilvl w:val="0"/>
          <w:numId w:val="2"/>
        </w:numPr>
      </w:pPr>
      <w:r>
        <w:t xml:space="preserve">A high </w:t>
      </w:r>
      <w:r>
        <w:rPr>
          <w:b/>
          <w:bCs/>
        </w:rPr>
        <w:t>repeat customer rate</w:t>
      </w:r>
      <w:r>
        <w:t xml:space="preserve"> (~99.4%) shows strong customer loyalty.</w:t>
      </w:r>
    </w:p>
    <w:p w:rsidR="002D6FA2" w:rsidRDefault="009541D5">
      <w:pPr>
        <w:pStyle w:val="Compact"/>
        <w:numPr>
          <w:ilvl w:val="0"/>
          <w:numId w:val="2"/>
        </w:numPr>
      </w:pPr>
      <w:r>
        <w:t>The average order size ($520) suggests customers make bulk or high-value pu</w:t>
      </w:r>
      <w:r>
        <w:t>rchases.</w:t>
      </w:r>
    </w:p>
    <w:p w:rsidR="002D6FA2" w:rsidRDefault="009541D5">
      <w:r>
        <w:pict>
          <v:rect id="_x0000_i1027" style="width:0;height:1.5pt" o:hralign="center" o:hrstd="t" o:hr="t"/>
        </w:pict>
      </w:r>
    </w:p>
    <w:p w:rsidR="002D6FA2" w:rsidRDefault="009541D5">
      <w:pPr>
        <w:pStyle w:val="Heading2"/>
      </w:pPr>
      <w:bookmarkStart w:id="4" w:name="sales-trend-analysis-20142018"/>
      <w:bookmarkEnd w:id="2"/>
      <w:bookmarkEnd w:id="3"/>
      <w:r>
        <w:t>3. Sales Trend Analysis (2014–2018)</w:t>
      </w:r>
    </w:p>
    <w:p w:rsidR="002D6FA2" w:rsidRDefault="009541D5">
      <w:pPr>
        <w:pStyle w:val="Compact"/>
        <w:numPr>
          <w:ilvl w:val="0"/>
          <w:numId w:val="3"/>
        </w:numPr>
      </w:pPr>
      <w:r>
        <w:t xml:space="preserve">Sales grew </w:t>
      </w:r>
      <w:r>
        <w:rPr>
          <w:b/>
          <w:bCs/>
        </w:rPr>
        <w:t>steadily from 2014 to 2017</w:t>
      </w:r>
      <w:r>
        <w:t>, peaking in 2017.</w:t>
      </w:r>
    </w:p>
    <w:p w:rsidR="002D6FA2" w:rsidRDefault="009541D5">
      <w:pPr>
        <w:pStyle w:val="Compact"/>
        <w:numPr>
          <w:ilvl w:val="0"/>
          <w:numId w:val="3"/>
        </w:numPr>
      </w:pPr>
      <w:r>
        <w:t xml:space="preserve">A significant </w:t>
      </w:r>
      <w:r>
        <w:rPr>
          <w:b/>
          <w:bCs/>
        </w:rPr>
        <w:t>decline in 2018</w:t>
      </w:r>
      <w:r>
        <w:t xml:space="preserve"> suggests operational, market, or competitive issues.</w:t>
      </w:r>
    </w:p>
    <w:p w:rsidR="002D6FA2" w:rsidRDefault="009541D5">
      <w:bookmarkStart w:id="5" w:name="recommendation"/>
      <w:bookmarkStart w:id="6" w:name="_GoBack"/>
      <w:bookmarkEnd w:id="6"/>
      <w:r>
        <w:pict>
          <v:rect id="_x0000_i1028" style="width:0;height:1.5pt" o:hralign="center" o:hrstd="t" o:hr="t"/>
        </w:pict>
      </w:r>
    </w:p>
    <w:p w:rsidR="002D6FA2" w:rsidRDefault="009541D5">
      <w:pPr>
        <w:pStyle w:val="Heading2"/>
      </w:pPr>
      <w:bookmarkStart w:id="7" w:name="regional-analysis"/>
      <w:bookmarkEnd w:id="4"/>
      <w:bookmarkEnd w:id="5"/>
      <w:r>
        <w:t>4. Regional Analysis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0"/>
        <w:gridCol w:w="1230"/>
        <w:gridCol w:w="1911"/>
        <w:gridCol w:w="1870"/>
      </w:tblGrid>
      <w:tr w:rsidR="002D6FA2" w:rsidTr="002D6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Region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Sales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Discount Usage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Customer Base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West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Highest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Moderate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Largest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East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Moderate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Balanced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Strong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Central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Low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Highest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Mid-tier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South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Lowest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Low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Smallest</w:t>
            </w:r>
          </w:p>
        </w:tc>
      </w:tr>
    </w:tbl>
    <w:p w:rsidR="002D6FA2" w:rsidRDefault="009541D5">
      <w:pPr>
        <w:pStyle w:val="Heading3"/>
      </w:pPr>
      <w:bookmarkStart w:id="8" w:name="insights-1"/>
      <w:r>
        <w:t>Insights:</w:t>
      </w:r>
    </w:p>
    <w:p w:rsidR="002D6FA2" w:rsidRDefault="009541D5">
      <w:pPr>
        <w:pStyle w:val="Compact"/>
        <w:numPr>
          <w:ilvl w:val="0"/>
          <w:numId w:val="5"/>
        </w:numPr>
      </w:pPr>
      <w:r>
        <w:t xml:space="preserve">The </w:t>
      </w:r>
      <w:r>
        <w:rPr>
          <w:b/>
          <w:bCs/>
        </w:rPr>
        <w:t>West</w:t>
      </w:r>
      <w:r>
        <w:t xml:space="preserve"> region dominates in both </w:t>
      </w:r>
      <w:r>
        <w:rPr>
          <w:b/>
          <w:bCs/>
        </w:rPr>
        <w:t>sales and customer base</w:t>
      </w:r>
      <w:r>
        <w:t>.</w:t>
      </w:r>
    </w:p>
    <w:p w:rsidR="002D6FA2" w:rsidRDefault="009541D5">
      <w:pPr>
        <w:pStyle w:val="Compact"/>
        <w:numPr>
          <w:ilvl w:val="0"/>
          <w:numId w:val="5"/>
        </w:numPr>
      </w:pPr>
      <w:r>
        <w:rPr>
          <w:b/>
          <w:bCs/>
        </w:rPr>
        <w:t>Central</w:t>
      </w:r>
      <w:r>
        <w:t xml:space="preserve"> shows high discounting but </w:t>
      </w:r>
      <w:r>
        <w:rPr>
          <w:b/>
          <w:bCs/>
        </w:rPr>
        <w:t>low returns</w:t>
      </w:r>
      <w:r>
        <w:t>, indicating inefficient promotion strategy.</w:t>
      </w:r>
    </w:p>
    <w:p w:rsidR="002D6FA2" w:rsidRDefault="009541D5">
      <w:pPr>
        <w:pStyle w:val="Compact"/>
        <w:numPr>
          <w:ilvl w:val="0"/>
          <w:numId w:val="5"/>
        </w:numPr>
      </w:pPr>
      <w:r>
        <w:rPr>
          <w:b/>
          <w:bCs/>
        </w:rPr>
        <w:t>South</w:t>
      </w:r>
      <w:r>
        <w:t xml:space="preserve"> underperforms in both customer count and sales, suggesting market potential is untapped.</w:t>
      </w:r>
    </w:p>
    <w:p w:rsidR="002D6FA2" w:rsidRDefault="009541D5">
      <w:r>
        <w:lastRenderedPageBreak/>
        <w:pict>
          <v:rect id="_x0000_i1029" style="width:0;height:1.5pt" o:hralign="center" o:hrstd="t" o:hr="t"/>
        </w:pict>
      </w:r>
    </w:p>
    <w:p w:rsidR="002D6FA2" w:rsidRDefault="009541D5">
      <w:pPr>
        <w:pStyle w:val="Heading2"/>
      </w:pPr>
      <w:bookmarkStart w:id="9" w:name="customer-segmentation"/>
      <w:bookmarkEnd w:id="7"/>
      <w:bookmarkEnd w:id="8"/>
      <w:r>
        <w:t>5. Customer Segmentation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50"/>
        <w:gridCol w:w="1097"/>
        <w:gridCol w:w="1964"/>
        <w:gridCol w:w="1710"/>
      </w:tblGrid>
      <w:tr w:rsidR="002D6FA2" w:rsidTr="002D6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Segment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Sales %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Customer Count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Order Volume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Consumer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50.36%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409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Highest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Corporate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~30%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236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Moderate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Home Office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18.66%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148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Lowest</w:t>
            </w:r>
          </w:p>
        </w:tc>
      </w:tr>
    </w:tbl>
    <w:p w:rsidR="002D6FA2" w:rsidRDefault="009541D5">
      <w:pPr>
        <w:pStyle w:val="Heading3"/>
      </w:pPr>
      <w:bookmarkStart w:id="10" w:name="insights-2"/>
      <w:r>
        <w:t>Insights:</w:t>
      </w:r>
    </w:p>
    <w:p w:rsidR="002D6FA2" w:rsidRDefault="009541D5">
      <w:pPr>
        <w:pStyle w:val="Compact"/>
        <w:numPr>
          <w:ilvl w:val="0"/>
          <w:numId w:val="6"/>
        </w:numPr>
      </w:pPr>
      <w:r>
        <w:rPr>
          <w:b/>
          <w:bCs/>
        </w:rPr>
        <w:t>Consumers</w:t>
      </w:r>
      <w:r>
        <w:t xml:space="preserve"> are the primary revenue drivers.</w:t>
      </w:r>
    </w:p>
    <w:p w:rsidR="002D6FA2" w:rsidRDefault="009541D5">
      <w:pPr>
        <w:pStyle w:val="Compact"/>
        <w:numPr>
          <w:ilvl w:val="0"/>
          <w:numId w:val="6"/>
        </w:numPr>
      </w:pPr>
      <w:r>
        <w:t xml:space="preserve">The </w:t>
      </w:r>
      <w:r>
        <w:rPr>
          <w:b/>
          <w:bCs/>
        </w:rPr>
        <w:t>Corporate segment</w:t>
      </w:r>
      <w:r>
        <w:t>, while smaller, presents a stable and scalable B2B opportunity.</w:t>
      </w:r>
    </w:p>
    <w:p w:rsidR="002D6FA2" w:rsidRDefault="009541D5">
      <w:pPr>
        <w:pStyle w:val="Compact"/>
        <w:numPr>
          <w:ilvl w:val="0"/>
          <w:numId w:val="6"/>
        </w:numPr>
      </w:pPr>
      <w:r>
        <w:t xml:space="preserve">The </w:t>
      </w:r>
      <w:r>
        <w:rPr>
          <w:b/>
          <w:bCs/>
        </w:rPr>
        <w:t>Home Office</w:t>
      </w:r>
      <w:r>
        <w:t xml:space="preserve"> segment underperforms but could respond well to targeted</w:t>
      </w:r>
      <w:r>
        <w:t xml:space="preserve"> marketing.</w:t>
      </w:r>
    </w:p>
    <w:p w:rsidR="002D6FA2" w:rsidRDefault="009541D5">
      <w:r>
        <w:pict>
          <v:rect id="_x0000_i1030" style="width:0;height:1.5pt" o:hralign="center" o:hrstd="t" o:hr="t"/>
        </w:pict>
      </w:r>
    </w:p>
    <w:p w:rsidR="002D6FA2" w:rsidRDefault="009541D5">
      <w:pPr>
        <w:pStyle w:val="Heading2"/>
      </w:pPr>
      <w:bookmarkStart w:id="11" w:name="product-category-performance"/>
      <w:bookmarkEnd w:id="9"/>
      <w:bookmarkEnd w:id="10"/>
      <w:r>
        <w:t>6. Product Category Performance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4"/>
        <w:gridCol w:w="2257"/>
        <w:gridCol w:w="1710"/>
        <w:gridCol w:w="1751"/>
      </w:tblGrid>
      <w:tr w:rsidR="002D6FA2" w:rsidTr="002D6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Sales Performance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Order Volume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Product Count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Office Supplies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Highest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Highest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Most varied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Furniture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Mid-tier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Medium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Technology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High-value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Lowest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Fewer SKUs</w:t>
            </w:r>
          </w:p>
        </w:tc>
      </w:tr>
    </w:tbl>
    <w:p w:rsidR="002D6FA2" w:rsidRDefault="009541D5">
      <w:pPr>
        <w:pStyle w:val="Compact"/>
        <w:numPr>
          <w:ilvl w:val="0"/>
          <w:numId w:val="7"/>
        </w:numPr>
      </w:pPr>
      <w:r>
        <w:rPr>
          <w:b/>
          <w:bCs/>
        </w:rPr>
        <w:t>Office Supplies</w:t>
      </w:r>
      <w:r>
        <w:t xml:space="preserve"> </w:t>
      </w:r>
      <w:r>
        <w:t>drive volume and value—strong category.</w:t>
      </w:r>
    </w:p>
    <w:p w:rsidR="002D6FA2" w:rsidRDefault="009541D5">
      <w:pPr>
        <w:pStyle w:val="Compact"/>
        <w:numPr>
          <w:ilvl w:val="0"/>
          <w:numId w:val="7"/>
        </w:numPr>
      </w:pPr>
      <w:r>
        <w:rPr>
          <w:b/>
          <w:bCs/>
        </w:rPr>
        <w:t>Technology</w:t>
      </w:r>
      <w:r>
        <w:t xml:space="preserve"> products generate </w:t>
      </w:r>
      <w:r>
        <w:rPr>
          <w:b/>
          <w:bCs/>
        </w:rPr>
        <w:t>higher value per item</w:t>
      </w:r>
      <w:r>
        <w:t xml:space="preserve"> but have lower volume, suggesting a need for more aggressive marketing or bundling.</w:t>
      </w:r>
    </w:p>
    <w:p w:rsidR="002D6FA2" w:rsidRDefault="009541D5">
      <w:pPr>
        <w:pStyle w:val="Compact"/>
        <w:numPr>
          <w:ilvl w:val="0"/>
          <w:numId w:val="7"/>
        </w:numPr>
      </w:pPr>
      <w:r>
        <w:rPr>
          <w:b/>
          <w:bCs/>
        </w:rPr>
        <w:t>Furniture</w:t>
      </w:r>
      <w:r>
        <w:t xml:space="preserve"> shows moderate performance with opportunities for improvement.</w:t>
      </w:r>
    </w:p>
    <w:p w:rsidR="002D6FA2" w:rsidRDefault="009541D5">
      <w:r>
        <w:pict>
          <v:rect id="_x0000_i1031" style="width:0;height:1.5pt" o:hralign="center" o:hrstd="t" o:hr="t"/>
        </w:pict>
      </w:r>
    </w:p>
    <w:p w:rsidR="002D6FA2" w:rsidRDefault="009541D5">
      <w:pPr>
        <w:pStyle w:val="Heading2"/>
      </w:pPr>
      <w:bookmarkStart w:id="12" w:name="product-portfolio-insights"/>
      <w:bookmarkEnd w:id="11"/>
      <w:r>
        <w:t>7. Product Portfolio Insights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25"/>
        <w:gridCol w:w="3805"/>
      </w:tblGrid>
      <w:tr w:rsidR="002D6FA2" w:rsidTr="002D6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Metric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Value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Total Categories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3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Total Subcategories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17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Total Products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1,850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Top Product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Canon imageCLASS 2200 Copier</w:t>
            </w:r>
          </w:p>
        </w:tc>
      </w:tr>
      <w:tr w:rsidR="002D6FA2"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Average Shipping Days</w:t>
            </w:r>
          </w:p>
        </w:tc>
        <w:tc>
          <w:tcPr>
            <w:tcW w:w="0" w:type="auto"/>
          </w:tcPr>
          <w:p w:rsidR="002D6FA2" w:rsidRDefault="009541D5">
            <w:pPr>
              <w:pStyle w:val="Compact"/>
            </w:pPr>
            <w:r>
              <w:t>4.0</w:t>
            </w:r>
          </w:p>
        </w:tc>
      </w:tr>
    </w:tbl>
    <w:p w:rsidR="002D6FA2" w:rsidRDefault="009541D5">
      <w:pPr>
        <w:pStyle w:val="Heading3"/>
      </w:pPr>
      <w:bookmarkStart w:id="13" w:name="insights-3"/>
      <w:r>
        <w:t>Insights:</w:t>
      </w:r>
    </w:p>
    <w:p w:rsidR="002D6FA2" w:rsidRDefault="009541D5">
      <w:pPr>
        <w:pStyle w:val="Compact"/>
        <w:numPr>
          <w:ilvl w:val="0"/>
          <w:numId w:val="8"/>
        </w:numPr>
      </w:pPr>
      <w:r>
        <w:rPr>
          <w:b/>
          <w:bCs/>
        </w:rPr>
        <w:t>Product variety</w:t>
      </w:r>
      <w:r>
        <w:t xml:space="preserve"> is strong, providing diverse customer options.</w:t>
      </w:r>
    </w:p>
    <w:p w:rsidR="002D6FA2" w:rsidRDefault="009541D5">
      <w:pPr>
        <w:pStyle w:val="Compact"/>
        <w:numPr>
          <w:ilvl w:val="0"/>
          <w:numId w:val="8"/>
        </w:numPr>
      </w:pPr>
      <w:r>
        <w:t xml:space="preserve">Top-selling products are </w:t>
      </w:r>
      <w:r>
        <w:rPr>
          <w:b/>
          <w:bCs/>
        </w:rPr>
        <w:t>technology items</w:t>
      </w:r>
      <w:r>
        <w:t>, reinforcing their potential.</w:t>
      </w:r>
    </w:p>
    <w:p w:rsidR="002D6FA2" w:rsidRDefault="009541D5">
      <w:pPr>
        <w:pStyle w:val="Compact"/>
        <w:numPr>
          <w:ilvl w:val="0"/>
          <w:numId w:val="8"/>
        </w:numPr>
      </w:pPr>
      <w:r>
        <w:rPr>
          <w:b/>
          <w:bCs/>
        </w:rPr>
        <w:t>Shipping performance is acceptable</w:t>
      </w:r>
      <w:r>
        <w:t>, but improvements could offer competitive advantage.</w:t>
      </w:r>
    </w:p>
    <w:p w:rsidR="002D6FA2" w:rsidRDefault="009541D5">
      <w:r>
        <w:pict>
          <v:rect id="_x0000_i1032" style="width:0;height:1.5pt" o:hralign="center" o:hrstd="t" o:hr="t"/>
        </w:pict>
      </w:r>
    </w:p>
    <w:p w:rsidR="002D6FA2" w:rsidRDefault="009541D5">
      <w:pPr>
        <w:pStyle w:val="Heading2"/>
      </w:pPr>
      <w:bookmarkStart w:id="14" w:name="order-behavior-patterns"/>
      <w:bookmarkEnd w:id="12"/>
      <w:bookmarkEnd w:id="13"/>
      <w:r>
        <w:t>8. Order Behavior Patterns</w:t>
      </w:r>
    </w:p>
    <w:p w:rsidR="002D6FA2" w:rsidRDefault="009541D5">
      <w:pPr>
        <w:pStyle w:val="Heading3"/>
      </w:pPr>
      <w:bookmarkStart w:id="15" w:name="weekday-vs-weekend-orders"/>
      <w:r>
        <w:t xml:space="preserve"> Weekday vs Weekend Orders:</w:t>
      </w:r>
    </w:p>
    <w:p w:rsidR="002D6FA2" w:rsidRDefault="009541D5">
      <w:pPr>
        <w:pStyle w:val="Compact"/>
        <w:numPr>
          <w:ilvl w:val="0"/>
          <w:numId w:val="9"/>
        </w:numPr>
      </w:pPr>
      <w:r>
        <w:rPr>
          <w:b/>
          <w:bCs/>
        </w:rPr>
        <w:t>Weekday Orders:</w:t>
      </w:r>
      <w:r>
        <w:t xml:space="preserve"> ~67.36% of total</w:t>
      </w:r>
    </w:p>
    <w:p w:rsidR="002D6FA2" w:rsidRDefault="009541D5">
      <w:pPr>
        <w:pStyle w:val="Compact"/>
        <w:numPr>
          <w:ilvl w:val="0"/>
          <w:numId w:val="9"/>
        </w:numPr>
      </w:pPr>
      <w:r>
        <w:rPr>
          <w:b/>
          <w:bCs/>
        </w:rPr>
        <w:t>Wee</w:t>
      </w:r>
      <w:r>
        <w:rPr>
          <w:b/>
          <w:bCs/>
        </w:rPr>
        <w:t>kend Orders:</w:t>
      </w:r>
      <w:r>
        <w:t xml:space="preserve"> ~32.64%</w:t>
      </w:r>
    </w:p>
    <w:p w:rsidR="002D6FA2" w:rsidRDefault="009541D5">
      <w:pPr>
        <w:pStyle w:val="Heading3"/>
      </w:pPr>
      <w:bookmarkStart w:id="16" w:name="category-ordering-behavior"/>
      <w:bookmarkEnd w:id="15"/>
      <w:r>
        <w:lastRenderedPageBreak/>
        <w:t xml:space="preserve"> Category Ordering Behavior:</w:t>
      </w:r>
    </w:p>
    <w:p w:rsidR="002D6FA2" w:rsidRDefault="009541D5">
      <w:pPr>
        <w:pStyle w:val="Compact"/>
        <w:numPr>
          <w:ilvl w:val="0"/>
          <w:numId w:val="10"/>
        </w:numPr>
      </w:pPr>
      <w:r>
        <w:t>Office Supplies dominate during both weekdays and weekends.</w:t>
      </w:r>
    </w:p>
    <w:p w:rsidR="002D6FA2" w:rsidRDefault="009541D5">
      <w:pPr>
        <w:pStyle w:val="Compact"/>
        <w:numPr>
          <w:ilvl w:val="0"/>
          <w:numId w:val="10"/>
        </w:numPr>
      </w:pPr>
      <w:r>
        <w:t>Furniture and Technology are mostly purchased during weekdays.</w:t>
      </w:r>
    </w:p>
    <w:p w:rsidR="002D6FA2" w:rsidRDefault="009541D5">
      <w:pPr>
        <w:pStyle w:val="Heading3"/>
      </w:pPr>
      <w:bookmarkStart w:id="17" w:name="insights-4"/>
      <w:bookmarkEnd w:id="16"/>
      <w:r>
        <w:t>Insights:</w:t>
      </w:r>
    </w:p>
    <w:p w:rsidR="002D6FA2" w:rsidRDefault="009541D5">
      <w:pPr>
        <w:pStyle w:val="Compact"/>
        <w:numPr>
          <w:ilvl w:val="0"/>
          <w:numId w:val="11"/>
        </w:numPr>
      </w:pPr>
      <w:r>
        <w:t>Weekday traffic is stronger—likely due to B2B and corporate buyers.</w:t>
      </w:r>
    </w:p>
    <w:p w:rsidR="002D6FA2" w:rsidRDefault="009541D5">
      <w:pPr>
        <w:pStyle w:val="Compact"/>
        <w:numPr>
          <w:ilvl w:val="0"/>
          <w:numId w:val="11"/>
        </w:numPr>
      </w:pPr>
      <w:r>
        <w:t xml:space="preserve">There is room to </w:t>
      </w:r>
      <w:r>
        <w:rPr>
          <w:b/>
          <w:bCs/>
        </w:rPr>
        <w:t>boost weekend traffic</w:t>
      </w:r>
      <w:r>
        <w:t xml:space="preserve"> with special promotions, targeting consumers and home offices.</w:t>
      </w:r>
    </w:p>
    <w:p w:rsidR="002D6FA2" w:rsidRDefault="009541D5">
      <w:r>
        <w:pict>
          <v:rect id="_x0000_i1033" style="width:0;height:1.5pt" o:hralign="center" o:hrstd="t" o:hr="t"/>
        </w:pict>
      </w:r>
    </w:p>
    <w:p w:rsidR="002D6FA2" w:rsidRDefault="009541D5">
      <w:pPr>
        <w:pStyle w:val="Heading2"/>
      </w:pPr>
      <w:bookmarkStart w:id="18" w:name="customer-demographics-and-trends"/>
      <w:bookmarkEnd w:id="14"/>
      <w:bookmarkEnd w:id="17"/>
      <w:r>
        <w:t>9. Customer Demographics and Trends</w:t>
      </w:r>
    </w:p>
    <w:p w:rsidR="002D6FA2" w:rsidRDefault="009541D5">
      <w:pPr>
        <w:pStyle w:val="Compact"/>
        <w:numPr>
          <w:ilvl w:val="0"/>
          <w:numId w:val="12"/>
        </w:numPr>
      </w:pPr>
      <w:r>
        <w:rPr>
          <w:b/>
          <w:bCs/>
        </w:rPr>
        <w:t>Total Unique Customers:</w:t>
      </w:r>
      <w:r>
        <w:t xml:space="preserve"> 793</w:t>
      </w:r>
      <w:r>
        <w:br/>
      </w:r>
    </w:p>
    <w:p w:rsidR="002D6FA2" w:rsidRDefault="009541D5">
      <w:pPr>
        <w:pStyle w:val="Compact"/>
        <w:numPr>
          <w:ilvl w:val="0"/>
          <w:numId w:val="12"/>
        </w:numPr>
      </w:pPr>
      <w:r>
        <w:rPr>
          <w:b/>
          <w:bCs/>
        </w:rPr>
        <w:t>Repeat Customers:</w:t>
      </w:r>
      <w:r>
        <w:t xml:space="preserve"> 788 (99.4%)</w:t>
      </w:r>
      <w:r>
        <w:br/>
      </w:r>
    </w:p>
    <w:p w:rsidR="002D6FA2" w:rsidRDefault="009541D5">
      <w:pPr>
        <w:pStyle w:val="Compact"/>
        <w:numPr>
          <w:ilvl w:val="0"/>
          <w:numId w:val="12"/>
        </w:numPr>
      </w:pPr>
      <w:r>
        <w:rPr>
          <w:b/>
          <w:bCs/>
        </w:rPr>
        <w:t>Customer Growth by Year:</w:t>
      </w:r>
      <w:r>
        <w:t xml:space="preserve"> Increased steadily after 2015</w:t>
      </w:r>
      <w:r>
        <w:br/>
      </w:r>
    </w:p>
    <w:p w:rsidR="002D6FA2" w:rsidRDefault="009541D5">
      <w:pPr>
        <w:pStyle w:val="Compact"/>
        <w:numPr>
          <w:ilvl w:val="0"/>
          <w:numId w:val="12"/>
        </w:numPr>
      </w:pPr>
      <w:r>
        <w:rPr>
          <w:b/>
          <w:bCs/>
        </w:rPr>
        <w:t>Customer Distribution by Region:</w:t>
      </w:r>
    </w:p>
    <w:p w:rsidR="002D6FA2" w:rsidRDefault="009541D5">
      <w:pPr>
        <w:pStyle w:val="Compact"/>
        <w:numPr>
          <w:ilvl w:val="1"/>
          <w:numId w:val="13"/>
        </w:numPr>
      </w:pPr>
      <w:r>
        <w:t>West: Highest</w:t>
      </w:r>
    </w:p>
    <w:p w:rsidR="002D6FA2" w:rsidRDefault="009541D5">
      <w:pPr>
        <w:pStyle w:val="Compact"/>
        <w:numPr>
          <w:ilvl w:val="1"/>
          <w:numId w:val="13"/>
        </w:numPr>
      </w:pPr>
      <w:r>
        <w:t>South: Lowest</w:t>
      </w:r>
    </w:p>
    <w:p w:rsidR="002D6FA2" w:rsidRDefault="009541D5">
      <w:pPr>
        <w:pStyle w:val="Heading3"/>
      </w:pPr>
      <w:bookmarkStart w:id="19" w:name="insights-5"/>
      <w:r>
        <w:t>Insights:</w:t>
      </w:r>
    </w:p>
    <w:p w:rsidR="002D6FA2" w:rsidRDefault="009541D5">
      <w:pPr>
        <w:pStyle w:val="Compact"/>
        <w:numPr>
          <w:ilvl w:val="0"/>
          <w:numId w:val="14"/>
        </w:numPr>
      </w:pPr>
      <w:r>
        <w:t>Excellent customer loyalty and retention.</w:t>
      </w:r>
    </w:p>
    <w:p w:rsidR="002D6FA2" w:rsidRDefault="009541D5">
      <w:pPr>
        <w:pStyle w:val="Compact"/>
        <w:numPr>
          <w:ilvl w:val="0"/>
          <w:numId w:val="14"/>
        </w:numPr>
      </w:pPr>
      <w:r>
        <w:t>Growth post-2015 suggests successful marketing or operational improvements.</w:t>
      </w:r>
    </w:p>
    <w:p w:rsidR="002D6FA2" w:rsidRDefault="009541D5">
      <w:pPr>
        <w:pStyle w:val="Compact"/>
        <w:numPr>
          <w:ilvl w:val="0"/>
          <w:numId w:val="14"/>
        </w:numPr>
      </w:pPr>
      <w:r>
        <w:t xml:space="preserve">Need to </w:t>
      </w:r>
      <w:r>
        <w:rPr>
          <w:b/>
          <w:bCs/>
        </w:rPr>
        <w:t>expand market penetration</w:t>
      </w:r>
      <w:r>
        <w:t xml:space="preserve"> in the </w:t>
      </w:r>
      <w:r>
        <w:rPr>
          <w:b/>
          <w:bCs/>
        </w:rPr>
        <w:t>Southern region</w:t>
      </w:r>
      <w:r>
        <w:t>.</w:t>
      </w:r>
    </w:p>
    <w:p w:rsidR="002D6FA2" w:rsidRDefault="009541D5">
      <w:r>
        <w:pict>
          <v:rect id="_x0000_i1034" style="width:0;height:1.5pt" o:hralign="center" o:hrstd="t" o:hr="t"/>
        </w:pict>
      </w:r>
    </w:p>
    <w:p w:rsidR="002D6FA2" w:rsidRDefault="009541D5">
      <w:pPr>
        <w:pStyle w:val="Heading2"/>
      </w:pPr>
      <w:bookmarkStart w:id="20" w:name="strategic-recommendations"/>
      <w:bookmarkEnd w:id="18"/>
      <w:bookmarkEnd w:id="19"/>
      <w:r>
        <w:t>10. Strategic Recommendations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39"/>
        <w:gridCol w:w="8177"/>
      </w:tblGrid>
      <w:tr w:rsidR="002D6FA2" w:rsidTr="002D6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:rsidR="002D6FA2" w:rsidRDefault="009541D5">
            <w:pPr>
              <w:pStyle w:val="Compact"/>
            </w:pPr>
            <w:r>
              <w:t>Focus Area</w:t>
            </w:r>
          </w:p>
        </w:tc>
        <w:tc>
          <w:tcPr>
            <w:tcW w:w="5878" w:type="dxa"/>
          </w:tcPr>
          <w:p w:rsidR="002D6FA2" w:rsidRDefault="009541D5">
            <w:pPr>
              <w:pStyle w:val="Compact"/>
            </w:pPr>
            <w:r>
              <w:t>Recommendation</w:t>
            </w:r>
          </w:p>
        </w:tc>
      </w:tr>
      <w:tr w:rsidR="002D6FA2">
        <w:tc>
          <w:tcPr>
            <w:tcW w:w="2041" w:type="dxa"/>
          </w:tcPr>
          <w:p w:rsidR="002D6FA2" w:rsidRDefault="002D6FA2">
            <w:pPr>
              <w:pStyle w:val="Compact"/>
            </w:pPr>
          </w:p>
        </w:tc>
        <w:tc>
          <w:tcPr>
            <w:tcW w:w="5878" w:type="dxa"/>
          </w:tcPr>
          <w:p w:rsidR="00FE6664" w:rsidRDefault="00FE6664">
            <w:pPr>
              <w:pStyle w:val="Compact"/>
            </w:pPr>
          </w:p>
        </w:tc>
      </w:tr>
      <w:tr w:rsidR="002D6FA2">
        <w:tc>
          <w:tcPr>
            <w:tcW w:w="2041" w:type="dxa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Regional Performance</w:t>
            </w:r>
          </w:p>
        </w:tc>
        <w:tc>
          <w:tcPr>
            <w:tcW w:w="5878" w:type="dxa"/>
          </w:tcPr>
          <w:p w:rsidR="002D6FA2" w:rsidRDefault="009541D5">
            <w:pPr>
              <w:pStyle w:val="Compact"/>
            </w:pPr>
            <w:r>
              <w:t xml:space="preserve">Design targeted campaigns for </w:t>
            </w:r>
            <w:r>
              <w:rPr>
                <w:b/>
                <w:bCs/>
              </w:rPr>
              <w:t>South</w:t>
            </w:r>
            <w:r>
              <w:t xml:space="preserve"> and </w:t>
            </w:r>
            <w:r>
              <w:rPr>
                <w:b/>
                <w:bCs/>
              </w:rPr>
              <w:t>Central</w:t>
            </w:r>
            <w:r>
              <w:t xml:space="preserve"> regions</w:t>
            </w:r>
          </w:p>
        </w:tc>
      </w:tr>
      <w:tr w:rsidR="002D6FA2">
        <w:tc>
          <w:tcPr>
            <w:tcW w:w="2041" w:type="dxa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Weekend Sales</w:t>
            </w:r>
          </w:p>
        </w:tc>
        <w:tc>
          <w:tcPr>
            <w:tcW w:w="5878" w:type="dxa"/>
          </w:tcPr>
          <w:p w:rsidR="002D6FA2" w:rsidRDefault="009541D5">
            <w:pPr>
              <w:pStyle w:val="Compact"/>
            </w:pPr>
            <w:r>
              <w:t>Launch promotions to d</w:t>
            </w:r>
            <w:r>
              <w:t xml:space="preserve">rive </w:t>
            </w:r>
            <w:r>
              <w:rPr>
                <w:b/>
                <w:bCs/>
              </w:rPr>
              <w:t>weekend engagement</w:t>
            </w:r>
          </w:p>
        </w:tc>
      </w:tr>
      <w:tr w:rsidR="002D6FA2">
        <w:tc>
          <w:tcPr>
            <w:tcW w:w="2041" w:type="dxa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Product Category Mix</w:t>
            </w:r>
          </w:p>
        </w:tc>
        <w:tc>
          <w:tcPr>
            <w:tcW w:w="5878" w:type="dxa"/>
          </w:tcPr>
          <w:p w:rsidR="002D6FA2" w:rsidRDefault="009541D5">
            <w:pPr>
              <w:pStyle w:val="Compact"/>
            </w:pPr>
            <w:r>
              <w:t xml:space="preserve">Market </w:t>
            </w:r>
            <w:r>
              <w:rPr>
                <w:b/>
                <w:bCs/>
              </w:rPr>
              <w:t>Technology</w:t>
            </w:r>
            <w:r>
              <w:t xml:space="preserve"> category more aggressively</w:t>
            </w:r>
          </w:p>
        </w:tc>
      </w:tr>
      <w:tr w:rsidR="002D6FA2">
        <w:tc>
          <w:tcPr>
            <w:tcW w:w="2041" w:type="dxa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Corporate Segment</w:t>
            </w:r>
          </w:p>
        </w:tc>
        <w:tc>
          <w:tcPr>
            <w:tcW w:w="5878" w:type="dxa"/>
          </w:tcPr>
          <w:p w:rsidR="002D6FA2" w:rsidRDefault="009541D5">
            <w:pPr>
              <w:pStyle w:val="Compact"/>
            </w:pPr>
            <w:r>
              <w:t>Introduce B2B bundles for Office Supplies &amp; Tech</w:t>
            </w:r>
          </w:p>
        </w:tc>
      </w:tr>
      <w:tr w:rsidR="002D6FA2">
        <w:tc>
          <w:tcPr>
            <w:tcW w:w="2041" w:type="dxa"/>
          </w:tcPr>
          <w:p w:rsidR="002D6FA2" w:rsidRDefault="009541D5">
            <w:pPr>
              <w:pStyle w:val="Compact"/>
            </w:pPr>
            <w:r>
              <w:rPr>
                <w:b/>
                <w:bCs/>
              </w:rPr>
              <w:t>Shipping Efficiency</w:t>
            </w:r>
          </w:p>
        </w:tc>
        <w:tc>
          <w:tcPr>
            <w:tcW w:w="5878" w:type="dxa"/>
          </w:tcPr>
          <w:p w:rsidR="002D6FA2" w:rsidRDefault="009541D5">
            <w:pPr>
              <w:pStyle w:val="Compact"/>
            </w:pPr>
            <w:r>
              <w:t>Reduce average delivery time below 4 days to improve satisfaction</w:t>
            </w:r>
          </w:p>
        </w:tc>
      </w:tr>
    </w:tbl>
    <w:p w:rsidR="002D6FA2" w:rsidRDefault="009541D5">
      <w:r>
        <w:pict>
          <v:rect id="_x0000_i1035" style="width:0;height:1.5pt" o:hralign="center" o:hrstd="t" o:hr="t"/>
        </w:pict>
      </w:r>
    </w:p>
    <w:p w:rsidR="002D6FA2" w:rsidRDefault="009541D5">
      <w:pPr>
        <w:pStyle w:val="Heading2"/>
      </w:pPr>
      <w:bookmarkStart w:id="21" w:name="conclusion"/>
      <w:bookmarkEnd w:id="20"/>
      <w:r>
        <w:t>11. Conclusion</w:t>
      </w:r>
    </w:p>
    <w:p w:rsidR="002D6FA2" w:rsidRDefault="009541D5">
      <w:pPr>
        <w:pStyle w:val="FirstParagraph"/>
      </w:pPr>
      <w:r>
        <w:t xml:space="preserve">The Superstore has shown </w:t>
      </w:r>
      <w:r>
        <w:rPr>
          <w:b/>
          <w:bCs/>
        </w:rPr>
        <w:t>strong overall performance</w:t>
      </w:r>
      <w:r>
        <w:t xml:space="preserve">, led by </w:t>
      </w:r>
      <w:r>
        <w:rPr>
          <w:b/>
          <w:bCs/>
        </w:rPr>
        <w:t>Consumer segment loyalty</w:t>
      </w:r>
      <w:r>
        <w:t xml:space="preserve">, a </w:t>
      </w:r>
      <w:r>
        <w:rPr>
          <w:b/>
          <w:bCs/>
        </w:rPr>
        <w:t>diverse product portfolio</w:t>
      </w:r>
      <w:r>
        <w:t xml:space="preserve">, and </w:t>
      </w:r>
      <w:r>
        <w:rPr>
          <w:b/>
          <w:bCs/>
        </w:rPr>
        <w:t>dominance in the West region</w:t>
      </w:r>
      <w:r>
        <w:t xml:space="preserve">. However, challenges in the </w:t>
      </w:r>
      <w:r>
        <w:rPr>
          <w:b/>
          <w:bCs/>
        </w:rPr>
        <w:t>Southern region</w:t>
      </w:r>
      <w:r>
        <w:t xml:space="preserve">, the </w:t>
      </w:r>
      <w:r>
        <w:rPr>
          <w:b/>
          <w:bCs/>
        </w:rPr>
        <w:t>drop in 2018</w:t>
      </w:r>
      <w:r>
        <w:t>, and underperformance in certain product categories highlight opportunities for strategic focus and growth.</w:t>
      </w:r>
    </w:p>
    <w:p w:rsidR="002D6FA2" w:rsidRDefault="009541D5">
      <w:r>
        <w:pict>
          <v:rect id="_x0000_i1036" style="width:0;height:1.5pt" o:hralign="center" o:hrstd="t" o:hr="t"/>
        </w:pict>
      </w:r>
      <w:bookmarkEnd w:id="0"/>
      <w:bookmarkEnd w:id="21"/>
    </w:p>
    <w:sectPr w:rsidR="002D6FA2" w:rsidSect="00FE6664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89CCC9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B8AAEB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2D6FA2"/>
    <w:rsid w:val="002D6FA2"/>
    <w:rsid w:val="009541D5"/>
    <w:rsid w:val="00F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5173C6-5DAA-4C08-8490-2CB36694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2</cp:revision>
  <dcterms:created xsi:type="dcterms:W3CDTF">2025-08-03T17:41:00Z</dcterms:created>
  <dcterms:modified xsi:type="dcterms:W3CDTF">2025-08-03T17:59:00Z</dcterms:modified>
</cp:coreProperties>
</file>