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Arial" w:hAnsi="Arial"/>
          <w:b/>
          <w:color w:val="003366"/>
          <w:sz w:val="36"/>
        </w:rPr>
        <w:t>Distributed Software Architecture for Automated Chromatography: Multi-Agent Ingestion, Graph Neural Network Deconvolution, and Metadata Provenance</w:t>
      </w:r>
    </w:p>
    <w:p>
      <w:pPr>
        <w:spacing w:after="120" w:line="276" w:lineRule="auto"/>
      </w:pPr>
      <w:r/>
      <w:r>
        <w:rPr>
          <w:b/>
        </w:rPr>
        <w:t>Author</w:t>
      </w:r>
      <w:r>
        <w:t xml:space="preserve">: </w:t>
      </w:r>
      <w:hyperlink r:id="rId9">
        <w:r>
          <w:rPr>
            <w:color w:val="0000CC"/>
            <w:u w:val="single"/>
          </w:rPr>
          <w:t xml:space="preserve">Devendra Kataria</w:t>
        </w:r>
      </w:hyperlink>
      <w:r/>
    </w:p>
    <w:p>
      <w:pPr>
        <w:spacing w:after="120" w:line="276" w:lineRule="auto"/>
      </w:pPr>
      <w:r/>
      <w:r>
        <w:rPr>
          <w:b/>
        </w:rPr>
        <w:t>Target Journal</w:t>
      </w:r>
      <w:r>
        <w:t>: SLAS Technology</w:t>
      </w:r>
    </w:p>
    <w:p>
      <w:pPr>
        <w:spacing w:after="120" w:line="276" w:lineRule="auto"/>
      </w:pPr>
      <w:r/>
      <w:r>
        <w:rPr>
          <w:b/>
        </w:rPr>
        <w:t>Target Submission</w:t>
      </w:r>
      <w:r>
        <w:t>: October 2026</w:t>
      </w:r>
    </w:p>
    <w:p>
      <w:pPr>
        <w:pStyle w:val="Heading2"/>
        <w:spacing w:before="240" w:after="120"/>
      </w:pPr>
      <w:r>
        <w:rPr>
          <w:rFonts w:ascii="Arial" w:hAnsi="Arial"/>
          <w:b/>
          <w:color w:val="0066CC"/>
          <w:sz w:val="28"/>
        </w:rPr>
        <w:t>Abstract</w:t>
      </w:r>
    </w:p>
    <w:p>
      <w:pPr>
        <w:spacing w:after="120" w:line="276" w:lineRule="auto"/>
      </w:pPr>
      <w:r>
        <w:t>Automated chemistry labs need data pipelines that can run on their own. While open-source tools exist, they usually require lots of manual parameter tuning. We developed CHROMA-AGENT-ALPHA, an open-source data pipeline that automates raw chromatography processing. The software uses a dual-agent configuration, dividing high-level validation from low-level execution. This setup runs on standard desktop hardware with a limited API budget under ₹500/month. The pipeline automates NetCDF (.cdf) and .mzML file ingestion using n8n, baseline drift correction via Asymmetric Least Squares (ALS), peak integration with automated System Suitability Testing (SST), and multi-sample retention time alignment via constrained Dynamic Time Warping (DTW). Overlapping, co-eluting peaks are resolved using a hybrid deconvolution scheme combining Exponentially Modified Gaussian (EMG) curve fitting with a two-layer Graph Neural Network (GCN) running adaptive temporal-spectral proximity thresholding. Refined spectra are identified using Cosine similarity matching against reference databases. Final coordinates are saved in Zarr v3 arrays registered with a LaminDB database to maintain FAIR standards. By replacing hand-tuned peak-picking thresholds with GCN deconvolution, this system provides a reproducible data processing pipeline for automated chemistry laboratories.</w:t>
      </w:r>
    </w:p>
    <w:p>
      <w:pPr>
        <w:pStyle w:val="Heading2"/>
        <w:spacing w:before="240" w:after="120"/>
      </w:pPr>
      <w:r>
        <w:rPr>
          <w:rFonts w:ascii="Arial" w:hAnsi="Arial"/>
          <w:b/>
          <w:color w:val="0066CC"/>
          <w:sz w:val="28"/>
        </w:rPr>
        <w:t>1. Introduction</w:t>
      </w:r>
    </w:p>
    <w:p>
      <w:pPr>
        <w:spacing w:after="120" w:line="276" w:lineRule="auto"/>
      </w:pPr>
      <w:r>
        <w:t>Self-driving laboratories have made reaction screening much faster. However, analyzing the resulting data remains a bottleneck. Gas chromatography-mass spectrometry (GC-MS) runs generate huge amounts of raw data. Typically, researchers must manually process these files in proprietary, vendor-locked desktop packages. Open-source tools like pyOpenMS, CADET, and PeakDetective have helped, but they require custom code and constant manual adjustments. This creates a gap between automated setups and manual data analysis.</w:t>
      </w:r>
    </w:p>
    <w:p>
      <w:pPr>
        <w:spacing w:after="120" w:line="276" w:lineRule="auto"/>
      </w:pPr>
      <w:r>
        <w:t>We present a software system that automates the whole chromatography pipeline. We designed the software under strict operational constraints:</w:t>
      </w:r>
    </w:p>
    <w:p>
      <w:pPr>
        <w:pStyle w:val="ListBullet"/>
        <w:spacing w:after="60"/>
      </w:pPr>
      <w:r/>
      <w:r>
        <w:rPr>
          <w:b/>
        </w:rPr>
        <w:t>Minimal Hardware Requirements:</w:t>
      </w:r>
      <w:r>
        <w:t xml:space="preserve"> The pipeline runs entirely on a local Dell Latitude 5300 2-in-1 laptop (Intel Core i5 8th Gen, 16GB RAM) using CPU-only inference, with zero GPU acceleration requirements.</w:t>
      </w:r>
    </w:p>
    <w:p>
      <w:pPr>
        <w:pStyle w:val="ListBullet"/>
        <w:spacing w:after="60"/>
      </w:pPr>
      <w:r/>
      <w:r>
        <w:rPr>
          <w:b/>
        </w:rPr>
        <w:t>API Cost-Effectiveness:</w:t>
      </w:r>
      <w:r>
        <w:t xml:space="preserve"> We restrict all API services to a budget under ₹500/month using a custom tiered routing network.</w:t>
      </w:r>
    </w:p>
    <w:p>
      <w:pPr>
        <w:pStyle w:val="ListBullet"/>
        <w:spacing w:after="60"/>
      </w:pPr>
      <w:r/>
      <w:r>
        <w:rPr>
          <w:b/>
        </w:rPr>
        <w:t>Total Vendor Independence:</w:t>
      </w:r>
      <w:r>
        <w:t xml:space="preserve"> The system automatically converts proprietary Agilent </w:t>
      </w:r>
      <w:r>
        <w:rPr>
          <w:rFonts w:ascii="Consolas" w:hAnsi="Consolas"/>
        </w:rPr>
        <w:t>.D</w:t>
      </w:r>
      <w:r>
        <w:t xml:space="preserve">, Thermo </w:t>
      </w:r>
      <w:r>
        <w:rPr>
          <w:rFonts w:ascii="Consolas" w:hAnsi="Consolas"/>
        </w:rPr>
        <w:t>.RAW</w:t>
      </w:r>
      <w:r>
        <w:t xml:space="preserve">, and Waters </w:t>
      </w:r>
      <w:r>
        <w:rPr>
          <w:rFonts w:ascii="Consolas" w:hAnsi="Consolas"/>
        </w:rPr>
        <w:t>.RAW</w:t>
      </w:r>
      <w:r>
        <w:t xml:space="preserve"> folders using a ProteoWizard background watcher, while incorporating a native, pure-Python binary parser for Varian </w:t>
      </w:r>
      <w:r>
        <w:rPr>
          <w:rFonts w:ascii="Consolas" w:hAnsi="Consolas"/>
        </w:rPr>
        <w:t>.xms</w:t>
      </w:r>
      <w:r>
        <w:t>/</w:t>
      </w:r>
      <w:r>
        <w:rPr>
          <w:rFonts w:ascii="Consolas" w:hAnsi="Consolas"/>
        </w:rPr>
        <w:t>.sms</w:t>
      </w:r>
      <w:r>
        <w:t xml:space="preserve"> files that runs without external dependencies.</w:t>
      </w:r>
    </w:p>
    <w:p>
      <w:pPr>
        <w:pStyle w:val="ListBullet"/>
        <w:spacing w:after="60"/>
      </w:pPr>
      <w:r/>
      <w:r>
        <w:rPr>
          <w:b/>
        </w:rPr>
        <w:t>FAIR Standards:</w:t>
      </w:r>
      <w:r>
        <w:t xml:space="preserve"> The system automatically compresses coordinate arrays into Zarr v3 files and registers them in a local SQLite-backed LaminDB instance to track data lineage.</w:t>
      </w:r>
    </w:p>
    <w:p>
      <w:pPr>
        <w:spacing w:after="120" w:line="276" w:lineRule="auto"/>
      </w:pPr>
      <w:r>
        <w:t>---</w:t>
      </w:r>
    </w:p>
    <w:p>
      <w:pPr>
        <w:pStyle w:val="Heading2"/>
        <w:spacing w:before="240" w:after="120"/>
      </w:pPr>
      <w:r>
        <w:rPr>
          <w:rFonts w:ascii="Arial" w:hAnsi="Arial"/>
          <w:b/>
          <w:color w:val="0066CC"/>
          <w:sz w:val="28"/>
        </w:rPr>
        <w:t>2. Methods and System Architecture</w:t>
      </w:r>
    </w:p>
    <w:p>
      <w:pPr>
        <w:pStyle w:val="Heading3"/>
        <w:spacing w:before="240" w:after="120"/>
      </w:pPr>
      <w:r>
        <w:rPr>
          <w:rFonts w:ascii="Arial" w:hAnsi="Arial"/>
          <w:b/>
          <w:color w:val="333333"/>
          <w:sz w:val="24"/>
        </w:rPr>
        <w:t>2.1 The Data Processing Pipeline (Tiers 0–6)</w:t>
      </w:r>
    </w:p>
    <w:p>
      <w:pPr>
        <w:spacing w:after="120" w:line="276" w:lineRule="auto"/>
      </w:pPr>
      <w:r>
        <w:t>The pipeline runs through seven sequential steps:</w:t>
      </w:r>
    </w:p>
    <w:p>
      <w:pPr>
        <w:pStyle w:val="ListNumber"/>
        <w:spacing w:after="60"/>
      </w:pPr>
      <w:r/>
      <w:r>
        <w:rPr>
          <w:b/>
        </w:rPr>
        <w:t>Format Conversion:</w:t>
      </w:r>
      <w:r>
        <w:t xml:space="preserve"> We intercept proprietary binary folders (like Agilent </w:t>
      </w:r>
      <w:r>
        <w:rPr>
          <w:rFonts w:ascii="Consolas" w:hAnsi="Consolas"/>
        </w:rPr>
        <w:t>.D</w:t>
      </w:r>
      <w:r>
        <w:t xml:space="preserve"> or Thermo </w:t>
      </w:r>
      <w:r>
        <w:rPr>
          <w:rFonts w:ascii="Consolas" w:hAnsi="Consolas"/>
        </w:rPr>
        <w:t>.RAW</w:t>
      </w:r>
      <w:r>
        <w:t xml:space="preserve">) and convert them to open </w:t>
      </w:r>
      <w:r>
        <w:rPr>
          <w:rFonts w:ascii="Consolas" w:hAnsi="Consolas"/>
        </w:rPr>
        <w:t>.mzML</w:t>
      </w:r>
      <w:r>
        <w:t xml:space="preserve"> files using ProteoWizard's </w:t>
      </w:r>
      <w:r>
        <w:rPr>
          <w:rFonts w:ascii="Consolas" w:hAnsi="Consolas"/>
        </w:rPr>
        <w:t>msconvert</w:t>
      </w:r>
      <w:r>
        <w:t xml:space="preserve"> tool.</w:t>
      </w:r>
    </w:p>
    <w:p>
      <w:pPr>
        <w:pStyle w:val="ListNumber"/>
        <w:spacing w:after="60"/>
      </w:pPr>
      <w:r/>
      <w:r>
        <w:rPr>
          <w:b/>
        </w:rPr>
        <w:t>File Ingestion:</w:t>
      </w:r>
      <w:r>
        <w:t xml:space="preserve"> The script reads raw </w:t>
      </w:r>
      <w:r>
        <w:rPr>
          <w:rFonts w:ascii="Consolas" w:hAnsi="Consolas"/>
        </w:rPr>
        <w:t>.cdf</w:t>
      </w:r>
      <w:r>
        <w:t xml:space="preserve">, </w:t>
      </w:r>
      <w:r>
        <w:rPr>
          <w:rFonts w:ascii="Consolas" w:hAnsi="Consolas"/>
        </w:rPr>
        <w:t>.mzML</w:t>
      </w:r>
      <w:r>
        <w:t xml:space="preserve">, or Varian </w:t>
      </w:r>
      <w:r>
        <w:rPr>
          <w:rFonts w:ascii="Consolas" w:hAnsi="Consolas"/>
        </w:rPr>
        <w:t>.xms</w:t>
      </w:r>
      <w:r>
        <w:t xml:space="preserve"> files using a custom Python parser built with </w:t>
      </w:r>
      <w:r>
        <w:rPr>
          <w:rFonts w:ascii="Consolas" w:hAnsi="Consolas"/>
        </w:rPr>
        <w:t>netcdf4</w:t>
      </w:r>
      <w:r>
        <w:t xml:space="preserve"> and </w:t>
      </w:r>
      <w:r>
        <w:rPr>
          <w:rFonts w:ascii="Consolas" w:hAnsi="Consolas"/>
        </w:rPr>
        <w:t>pyteomics</w:t>
      </w:r>
      <w:r>
        <w:t xml:space="preserve">. Additionally, it includes a native, pure-Python binary parser for Agilent ChemStation and OpenLab </w:t>
      </w:r>
      <w:r>
        <w:rPr>
          <w:rFonts w:ascii="Consolas" w:hAnsi="Consolas"/>
        </w:rPr>
        <w:t>.ch</w:t>
      </w:r>
      <w:r>
        <w:t xml:space="preserve"> FID files. This parser automatically detects version signatures, decodes absolute starting values and 16-bit/32-bit delta-compressed integer streams, and scales intensities by the header's scaling factor without external runtime dependencies. It extracts retention times, intensity values, and </w:t>
      </w:r>
      <m:oMath>
        <m:box>
          <m:e>
            <m:r>
              <m:rPr>
                <m:sty m:val="i"/>
              </m:rPr>
              <m:t>m</m:t>
            </m:r>
            <m:r>
              <m:rPr>
                <m:sty m:val="p"/>
              </m:rPr>
              <m:t>/</m:t>
            </m:r>
            <m:r>
              <m:rPr>
                <m:sty m:val="i"/>
              </m:rPr>
              <m:t>z</m:t>
            </m:r>
          </m:e>
        </m:box>
      </m:oMath>
      <w:r>
        <w:t xml:space="preserve"> spectra directly into memory.</w:t>
      </w:r>
    </w:p>
    <w:p>
      <w:pPr>
        <w:pStyle w:val="ListNumber"/>
        <w:spacing w:after="60"/>
      </w:pPr>
      <w:r/>
      <w:r>
        <w:rPr>
          <w:b/>
        </w:rPr>
        <w:t>Baseline Correction:</w:t>
      </w:r>
      <w:r>
        <w:t xml:space="preserve"> Column bleed and baseline drift can ruin peak calculations. We apply Asymmetric Least Squares (ALS) baseline correction. The corrected signal vector </w:t>
      </w:r>
      <m:oMath>
        <m:box>
          <m:e>
            <m:r>
              <m:rPr>
                <m:sty m:val="i"/>
              </m:rPr>
              <m:t>𝐳</m:t>
            </m:r>
          </m:e>
        </m:box>
      </m:oMath>
      <w:r>
        <w:t xml:space="preserve"> is computed by minimizing the penalized objective function:</w:t>
      </w:r>
    </w:p>
    <w:p>
      <w:pPr>
        <w:spacing w:after="240" w:line="276" w:lineRule="auto" w:before="120"/>
        <w:jc w:val="center"/>
      </w:pPr>
      <w:r/>
      <m:oMath>
        <m:box>
          <m:e>
            <m:r>
              <m:rPr>
                <m:sty m:val="i"/>
              </m:rPr>
              <m:t>S</m:t>
            </m:r>
            <m:r>
              <m:rPr>
                <m:sty m:val="p"/>
              </m:rPr>
              <m:t>=</m:t>
            </m:r>
            <m:nary>
              <m:naryPr>
                <m:chr m:val="∑"/>
                <m:limLoc m:val="undOvr"/>
              </m:naryPr>
              <m:sub>
                <m:box>
                  <m:e>
                    <m:r>
                      <m:rPr>
                        <m:sty m:val="i"/>
                      </m:rPr>
                      <m:t>i</m:t>
                    </m:r>
                  </m:e>
                </m:box>
              </m:sub>
              <m:sup/>
              <m:e>
                <m:sSub>
                  <m:e>
                    <m:r>
                      <m:rPr>
                        <m:sty m:val="i"/>
                      </m:rPr>
                      <m:t>w</m:t>
                    </m:r>
                  </m:e>
                  <m:sub>
                    <m:r>
                      <m:rPr>
                        <m:sty m:val="i"/>
                      </m:rPr>
                      <m:t>i</m:t>
                    </m:r>
                  </m:sub>
                </m:sSub>
                <m:r>
                  <m:rPr>
                    <m:sty m:val="p"/>
                  </m:rPr>
                  <m:t>(</m:t>
                </m:r>
                <m:sSub>
                  <m:e>
                    <m:r>
                      <m:rPr>
                        <m:sty m:val="i"/>
                      </m:rPr>
                      <m:t>y</m:t>
                    </m:r>
                  </m:e>
                  <m:sub>
                    <m:r>
                      <m:rPr>
                        <m:sty m:val="i"/>
                      </m:rPr>
                      <m:t>i</m:t>
                    </m:r>
                  </m:sub>
                </m:sSub>
                <m:r>
                  <m:rPr>
                    <m:sty m:val="p"/>
                  </m:rPr>
                  <m:t>−</m:t>
                </m:r>
                <m:sSub>
                  <m:e>
                    <m:r>
                      <m:rPr>
                        <m:sty m:val="i"/>
                      </m:rPr>
                      <m:t>z</m:t>
                    </m:r>
                  </m:e>
                  <m:sub>
                    <m:r>
                      <m:rPr>
                        <m:sty m:val="i"/>
                      </m:rPr>
                      <m:t>i</m:t>
                    </m:r>
                  </m:sub>
                </m:sSub>
                <m:sSup>
                  <m:e>
                    <m:r>
                      <m:rPr>
                        <m:sty m:val="p"/>
                      </m:rPr>
                      <m:t>)</m:t>
                    </m:r>
                  </m:e>
                  <m:sup>
                    <m:r>
                      <m:rPr>
                        <m:sty m:val="p"/>
                      </m:rPr>
                      <m:t>2</m:t>
                    </m:r>
                  </m:sup>
                </m:sSup>
                <m:r>
                  <m:rPr>
                    <m:sty m:val="p"/>
                  </m:rPr>
                  <m:t>+</m:t>
                </m:r>
                <m:r>
                  <m:rPr>
                    <m:sty m:val="i"/>
                  </m:rPr>
                  <m:t>λ</m:t>
                </m:r>
                <m:nary>
                  <m:naryPr>
                    <m:chr m:val="∑"/>
                    <m:limLoc m:val="undOvr"/>
                  </m:naryPr>
                  <m:sub>
                    <m:box>
                      <m:e>
                        <m:r>
                          <m:rPr>
                            <m:sty m:val="i"/>
                          </m:rPr>
                          <m:t>i</m:t>
                        </m:r>
                      </m:e>
                    </m:box>
                  </m:sub>
                  <m:sup/>
                  <m:e>
                    <m:r>
                      <m:rPr>
                        <m:sty m:val="p"/>
                      </m:rPr>
                      <m:t>(</m:t>
                    </m:r>
                    <m:sSup>
                      <m:e>
                        <m:r>
                          <m:rPr>
                            <m:sty m:val="i"/>
                          </m:rPr>
                          <m:t>Δ</m:t>
                        </m:r>
                      </m:e>
                      <m:sup>
                        <m:r>
                          <m:rPr>
                            <m:sty m:val="p"/>
                          </m:rPr>
                          <m:t>2</m:t>
                        </m:r>
                      </m:sup>
                    </m:sSup>
                    <m:sSub>
                      <m:e>
                        <m:r>
                          <m:rPr>
                            <m:sty m:val="i"/>
                          </m:rPr>
                          <m:t>z</m:t>
                        </m:r>
                      </m:e>
                      <m:sub>
                        <m:r>
                          <m:rPr>
                            <m:sty m:val="i"/>
                          </m:rPr>
                          <m:t>i</m:t>
                        </m:r>
                      </m:sub>
                    </m:sSub>
                    <m:sSup>
                      <m:e>
                        <m:r>
                          <m:rPr>
                            <m:sty m:val="p"/>
                          </m:rPr>
                          <m:t>)</m:t>
                        </m:r>
                      </m:e>
                      <m:sup>
                        <m:r>
                          <m:rPr>
                            <m:sty m:val="p"/>
                          </m:rPr>
                          <m:t>2</m:t>
                        </m:r>
                      </m:sup>
                    </m:sSup>
                  </m:e>
                </m:nary>
              </m:e>
            </m:nary>
          </m:e>
        </m:box>
      </m:oMath>
      <w:r/>
    </w:p>
    <w:p>
      <w:pPr>
        <w:spacing w:after="120" w:line="276" w:lineRule="auto"/>
      </w:pPr>
      <w:r>
        <w:t xml:space="preserve">where </w:t>
      </w:r>
      <m:oMath>
        <m:box>
          <m:e>
            <m:sSub>
              <m:e>
                <m:r>
                  <m:rPr>
                    <m:sty m:val="i"/>
                  </m:rPr>
                  <m:t>y</m:t>
                </m:r>
              </m:e>
              <m:sub>
                <m:r>
                  <m:rPr>
                    <m:sty m:val="i"/>
                  </m:rPr>
                  <m:t>i</m:t>
                </m:r>
              </m:sub>
            </m:sSub>
          </m:e>
        </m:box>
      </m:oMath>
      <w:r>
        <w:t xml:space="preserve"> is the raw intensity, </w:t>
      </w:r>
      <m:oMath>
        <m:box>
          <m:e>
            <m:sSub>
              <m:e>
                <m:r>
                  <m:rPr>
                    <m:sty m:val="i"/>
                  </m:rPr>
                  <m:t>z</m:t>
                </m:r>
              </m:e>
              <m:sub>
                <m:r>
                  <m:rPr>
                    <m:sty m:val="i"/>
                  </m:rPr>
                  <m:t>i</m:t>
                </m:r>
              </m:sub>
            </m:sSub>
          </m:e>
        </m:box>
      </m:oMath>
      <w:r>
        <w:t xml:space="preserve"> is the baseline, </w:t>
      </w:r>
      <m:oMath>
        <m:box>
          <m:e>
            <m:sSup>
              <m:e>
                <m:r>
                  <m:rPr>
                    <m:sty m:val="i"/>
                  </m:rPr>
                  <m:t>Δ</m:t>
                </m:r>
              </m:e>
              <m:sup>
                <m:r>
                  <m:rPr>
                    <m:sty m:val="p"/>
                  </m:rPr>
                  <m:t>2</m:t>
                </m:r>
              </m:sup>
            </m:sSup>
          </m:e>
        </m:box>
      </m:oMath>
      <w:r>
        <w:t xml:space="preserve"> is the second-order difference operator, and </w:t>
      </w:r>
      <m:oMath>
        <m:box>
          <m:e>
            <m:r>
              <m:rPr>
                <m:sty m:val="i"/>
              </m:rPr>
              <m:t>λ</m:t>
            </m:r>
          </m:e>
        </m:box>
      </m:oMath>
      <w:r>
        <w:t xml:space="preserve"> is a smoothness parameter (set between </w:t>
      </w:r>
      <m:oMath>
        <m:box>
          <m:e>
            <m:sSup>
              <m:e>
                <m:r>
                  <m:rPr>
                    <m:sty m:val="p"/>
                  </m:rPr>
                  <m:t>10</m:t>
                </m:r>
              </m:e>
              <m:sup>
                <m:r>
                  <m:rPr>
                    <m:sty m:val="p"/>
                  </m:rPr>
                  <m:t>3</m:t>
                </m:r>
              </m:sup>
            </m:sSup>
          </m:e>
        </m:box>
      </m:oMath>
      <w:r>
        <w:t xml:space="preserve"> and </w:t>
      </w:r>
      <m:oMath>
        <m:box>
          <m:e>
            <m:sSup>
              <m:e>
                <m:r>
                  <m:rPr>
                    <m:sty m:val="p"/>
                  </m:rPr>
                  <m:t>10</m:t>
                </m:r>
              </m:e>
              <m:sup>
                <m:r>
                  <m:rPr>
                    <m:sty m:val="p"/>
                  </m:rPr>
                  <m:t>6</m:t>
                </m:r>
              </m:sup>
            </m:sSup>
          </m:e>
        </m:box>
      </m:oMath>
      <w:r>
        <w:t xml:space="preserve">). The asymmetric weights </w:t>
      </w:r>
      <m:oMath>
        <m:box>
          <m:e>
            <m:sSub>
              <m:e>
                <m:r>
                  <m:rPr>
                    <m:sty m:val="i"/>
                  </m:rPr>
                  <m:t>w</m:t>
                </m:r>
              </m:e>
              <m:sub>
                <m:r>
                  <m:rPr>
                    <m:sty m:val="i"/>
                  </m:rPr>
                  <m:t>i</m:t>
                </m:r>
              </m:sub>
            </m:sSub>
          </m:e>
        </m:box>
      </m:oMath>
      <w:r>
        <w:t xml:space="preserve"> are:</w:t>
      </w:r>
    </w:p>
    <w:p>
      <w:pPr>
        <w:spacing w:after="240" w:line="276" w:lineRule="auto" w:before="120"/>
        <w:jc w:val="center"/>
      </w:pPr>
      <w:r/>
      <m:oMath>
        <m:box>
          <m:e>
            <m:sSub>
              <m:e>
                <m:r>
                  <m:rPr>
                    <m:sty m:val="i"/>
                  </m:rPr>
                  <m:t>w</m:t>
                </m:r>
              </m:e>
              <m:sub>
                <m:r>
                  <m:rPr>
                    <m:sty m:val="i"/>
                  </m:rPr>
                  <m:t>i</m:t>
                </m:r>
              </m:sub>
            </m:sSub>
            <m:r>
              <m:rPr>
                <m:sty m:val="p"/>
              </m:rPr>
              <m:t>=</m:t>
            </m:r>
            <m:box>
              <m:e>
                <m:d>
                  <m:dPr>
                    <m:begChr m:val="{"/>
                    <m:endChr m:val=""/>
                  </m:dPr>
                  <m:e>
                    <m:box>
                      <m:e>
                        <m:m>
                          <m:mr>
                            <m:e>
                              <m:box>
                                <m:e>
                                  <m:r>
                                    <m:rPr>
                                      <m:sty m:val="i"/>
                                    </m:rPr>
                                    <m:t>p</m:t>
                                  </m:r>
                                </m:e>
                              </m:box>
                            </m:e>
                            <m:e>
                              <m:box>
                                <m:e>
                                  <m:r>
                                    <m:rPr>
                                      <m:nor/>
                                    </m:rPr>
                                    <m:t>if </m:t>
                                  </m:r>
                                  <m:sSub>
                                    <m:e>
                                      <m:r>
                                        <m:rPr>
                                          <m:sty m:val="i"/>
                                        </m:rPr>
                                        <m:t>y</m:t>
                                      </m:r>
                                    </m:e>
                                    <m:sub>
                                      <m:r>
                                        <m:rPr>
                                          <m:sty m:val="i"/>
                                        </m:rPr>
                                        <m:t>i</m:t>
                                      </m:r>
                                    </m:sub>
                                  </m:sSub>
                                  <m:r>
                                    <m:rPr>
                                      <m:sty m:val="p"/>
                                    </m:rPr>
                                    <m:t>&gt;</m:t>
                                  </m:r>
                                  <m:sSub>
                                    <m:e>
                                      <m:r>
                                        <m:rPr>
                                          <m:sty m:val="i"/>
                                        </m:rPr>
                                        <m:t>z</m:t>
                                      </m:r>
                                    </m:e>
                                    <m:sub>
                                      <m:r>
                                        <m:rPr>
                                          <m:sty m:val="i"/>
                                        </m:rPr>
                                        <m:t>i</m:t>
                                      </m:r>
                                    </m:sub>
                                  </m:sSub>
                                </m:e>
                              </m:box>
                            </m:e>
                          </m:mr>
                          <m:mr>
                            <m:e>
                              <m:box>
                                <m:e>
                                  <m:r>
                                    <m:rPr>
                                      <m:sty m:val="p"/>
                                    </m:rPr>
                                    <m:t>1</m:t>
                                  </m:r>
                                  <m:r>
                                    <m:rPr>
                                      <m:sty m:val="p"/>
                                    </m:rPr>
                                    <m:t>−</m:t>
                                  </m:r>
                                  <m:r>
                                    <m:rPr>
                                      <m:sty m:val="i"/>
                                    </m:rPr>
                                    <m:t>p</m:t>
                                  </m:r>
                                </m:e>
                              </m:box>
                            </m:e>
                            <m:e>
                              <m:box>
                                <m:e>
                                  <m:r>
                                    <m:rPr>
                                      <m:nor/>
                                    </m:rPr>
                                    <m:t>if </m:t>
                                  </m:r>
                                  <m:sSub>
                                    <m:e>
                                      <m:r>
                                        <m:rPr>
                                          <m:sty m:val="i"/>
                                        </m:rPr>
                                        <m:t>y</m:t>
                                      </m:r>
                                    </m:e>
                                    <m:sub>
                                      <m:r>
                                        <m:rPr>
                                          <m:sty m:val="i"/>
                                        </m:rPr>
                                        <m:t>i</m:t>
                                      </m:r>
                                    </m:sub>
                                  </m:sSub>
                                  <m:r>
                                    <m:rPr>
                                      <m:sty m:val="p"/>
                                    </m:rPr>
                                    <m:t>≤</m:t>
                                  </m:r>
                                  <m:sSub>
                                    <m:e>
                                      <m:r>
                                        <m:rPr>
                                          <m:sty m:val="i"/>
                                        </m:rPr>
                                        <m:t>z</m:t>
                                      </m:r>
                                    </m:e>
                                    <m:sub>
                                      <m:r>
                                        <m:rPr>
                                          <m:sty m:val="i"/>
                                        </m:rPr>
                                        <m:t>i</m:t>
                                      </m:r>
                                    </m:sub>
                                  </m:sSub>
                                </m:e>
                              </m:box>
                            </m:e>
                          </m:mr>
                        </m:m>
                      </m:e>
                    </m:box>
                  </m:e>
                </m:d>
              </m:e>
            </m:box>
          </m:e>
        </m:box>
      </m:oMath>
      <w:r/>
    </w:p>
    <w:p>
      <w:pPr>
        <w:spacing w:after="120" w:line="276" w:lineRule="auto"/>
      </w:pPr>
      <w:r>
        <w:t xml:space="preserve">We keep the asymmetry parameter </w:t>
      </w:r>
      <m:oMath>
        <m:box>
          <m:e>
            <m:r>
              <m:rPr>
                <m:sty m:val="i"/>
              </m:rPr>
              <m:t>p</m:t>
            </m:r>
          </m:e>
        </m:box>
      </m:oMath>
      <w:r>
        <w:t xml:space="preserve"> between </w:t>
      </w:r>
      <m:oMath>
        <m:box>
          <m:e>
            <m:r>
              <m:rPr>
                <m:sty m:val="p"/>
              </m:rPr>
              <m:t>0.001</m:t>
            </m:r>
          </m:e>
        </m:box>
      </m:oMath>
      <w:r>
        <w:t xml:space="preserve"> and </w:t>
      </w:r>
      <m:oMath>
        <m:box>
          <m:e>
            <m:r>
              <m:rPr>
                <m:sty m:val="p"/>
              </m:rPr>
              <m:t>0.01</m:t>
            </m:r>
          </m:e>
        </m:box>
      </m:oMath>
      <w:r>
        <w:t xml:space="preserve"> so the baseline doesn't eat into the real peaks.</w:t>
      </w:r>
    </w:p>
    <w:p>
      <w:pPr>
        <w:pStyle w:val="ListNumber"/>
        <w:spacing w:after="60"/>
      </w:pPr>
      <w:r/>
      <w:r>
        <w:rPr>
          <w:b/>
        </w:rPr>
        <w:t>Peak Detection and Area Integration:</w:t>
      </w:r>
      <w:r>
        <w:t xml:space="preserve"> We use </w:t>
      </w:r>
      <w:r>
        <w:rPr>
          <w:rFonts w:ascii="Consolas" w:hAnsi="Consolas"/>
        </w:rPr>
        <w:t>scipy.signal.find_peaks</w:t>
      </w:r>
      <w:r>
        <w:t xml:space="preserve"> to identify peak boundaries. Once peak boundaries are identified, the pipeline calculates standard chromatographic </w:t>
      </w:r>
      <w:r>
        <w:rPr>
          <w:b/>
        </w:rPr>
        <w:t>System Suitability Testing (SST)</w:t>
      </w:r>
      <w:r>
        <w:t xml:space="preserve"> metrics to assess column efficiency and signal quality prior to integration:</w:t>
      </w:r>
    </w:p>
    <w:p>
      <w:pPr>
        <w:pStyle w:val="ListBullet"/>
        <w:spacing w:after="60"/>
      </w:pPr>
      <w:r>
        <w:t>*USP Tailing Factor (</w:t>
      </w:r>
      <m:oMath>
        <m:box>
          <m:e>
            <m:r>
              <m:rPr>
                <m:sty m:val="i"/>
              </m:rPr>
              <m:t>T</m:t>
            </m:r>
          </m:e>
        </m:box>
      </m:oMath>
      <w:r>
        <w:t xml:space="preserve">):* Evaluated at 5% peak height: </w:t>
      </w:r>
      <m:oMath>
        <m:box>
          <m:e>
            <m:r>
              <m:rPr>
                <m:sty m:val="i"/>
              </m:rPr>
              <m:t>T</m:t>
            </m:r>
            <m:r>
              <m:rPr>
                <m:sty m:val="p"/>
              </m:rPr>
              <m:t>=</m:t>
            </m:r>
            <m:sSub>
              <m:e>
                <m:r>
                  <m:rPr>
                    <m:sty m:val="i"/>
                  </m:rPr>
                  <m:t>W</m:t>
                </m:r>
              </m:e>
              <m:sub>
                <m:box>
                  <m:e>
                    <m:r>
                      <m:rPr>
                        <m:sty m:val="p"/>
                      </m:rPr>
                      <m:t>0.05</m:t>
                    </m:r>
                  </m:e>
                </m:box>
              </m:sub>
            </m:sSub>
            <m:r>
              <m:rPr>
                <m:sty m:val="p"/>
              </m:rPr>
              <m:t>/</m:t>
            </m:r>
            <m:r>
              <m:rPr>
                <m:sty m:val="p"/>
              </m:rPr>
              <m:t>(</m:t>
            </m:r>
            <m:r>
              <m:rPr>
                <m:sty m:val="p"/>
              </m:rPr>
              <m:t>2</m:t>
            </m:r>
            <m:r>
              <m:rPr>
                <m:sty m:val="i"/>
              </m:rPr>
              <m:t>f</m:t>
            </m:r>
            <m:r>
              <m:rPr>
                <m:sty m:val="p"/>
              </m:rPr>
              <m:t>)</m:t>
            </m:r>
          </m:e>
        </m:box>
      </m:oMath>
      <w:r>
        <w:t xml:space="preserve"> with sub-point interpolation.</w:t>
      </w:r>
    </w:p>
    <w:p>
      <w:pPr>
        <w:pStyle w:val="ListBullet"/>
        <w:spacing w:after="60"/>
      </w:pPr>
      <w:r>
        <w:t>*Theoretical Plate Count (</w:t>
      </w:r>
      <m:oMath>
        <m:box>
          <m:e>
            <m:r>
              <m:rPr>
                <m:sty m:val="i"/>
              </m:rPr>
              <m:t>N</m:t>
            </m:r>
          </m:e>
        </m:box>
      </m:oMath>
      <w:r>
        <w:t xml:space="preserve">):* Evaluated at 50% peak height: </w:t>
      </w:r>
      <m:oMath>
        <m:box>
          <m:e>
            <m:r>
              <m:rPr>
                <m:sty m:val="i"/>
              </m:rPr>
              <m:t>N</m:t>
            </m:r>
            <m:r>
              <m:rPr>
                <m:sty m:val="p"/>
              </m:rPr>
              <m:t>=</m:t>
            </m:r>
            <m:r>
              <m:rPr>
                <m:sty m:val="p"/>
              </m:rPr>
              <m:t>5.54</m:t>
            </m:r>
            <m:r>
              <m:rPr>
                <m:sty m:val="p"/>
              </m:rPr>
              <m:t>(</m:t>
            </m:r>
            <m:sSub>
              <m:e>
                <m:r>
                  <m:rPr>
                    <m:sty m:val="i"/>
                  </m:rPr>
                  <m:t>t</m:t>
                </m:r>
              </m:e>
              <m:sub>
                <m:r>
                  <m:rPr>
                    <m:sty m:val="i"/>
                  </m:rPr>
                  <m:t>R</m:t>
                </m:r>
              </m:sub>
            </m:sSub>
            <m:r>
              <m:rPr>
                <m:sty m:val="p"/>
              </m:rPr>
              <m:t>/</m:t>
            </m:r>
            <m:sSub>
              <m:e>
                <m:r>
                  <m:rPr>
                    <m:sty m:val="i"/>
                  </m:rPr>
                  <m:t>W</m:t>
                </m:r>
              </m:e>
              <m:sub>
                <m:box>
                  <m:e>
                    <m:r>
                      <m:rPr>
                        <m:sty m:val="p"/>
                      </m:rPr>
                      <m:t>0.5</m:t>
                    </m:r>
                  </m:e>
                </m:box>
              </m:sub>
            </m:sSub>
            <m:sSup>
              <m:e>
                <m:r>
                  <m:rPr>
                    <m:sty m:val="p"/>
                  </m:rPr>
                  <m:t>)</m:t>
                </m:r>
              </m:e>
              <m:sup>
                <m:r>
                  <m:rPr>
                    <m:sty m:val="p"/>
                  </m:rPr>
                  <m:t>2</m:t>
                </m:r>
              </m:sup>
            </m:sSup>
          </m:e>
        </m:box>
      </m:oMath>
      <w:r>
        <w:t>.</w:t>
      </w:r>
    </w:p>
    <w:p>
      <w:pPr>
        <w:pStyle w:val="ListBullet"/>
        <w:spacing w:after="60"/>
      </w:pPr>
      <w:r>
        <w:t>*USP Peak Resolution (</w:t>
      </w:r>
      <m:oMath>
        <m:box>
          <m:e>
            <m:sSub>
              <m:e>
                <m:r>
                  <m:rPr>
                    <m:sty m:val="i"/>
                  </m:rPr>
                  <m:t>R</m:t>
                </m:r>
              </m:e>
              <m:sub>
                <m:r>
                  <m:rPr>
                    <m:sty m:val="i"/>
                  </m:rPr>
                  <m:t>s</m:t>
                </m:r>
              </m:sub>
            </m:sSub>
          </m:e>
        </m:box>
      </m:oMath>
      <w:r>
        <w:t xml:space="preserve">):* Evaluated between adjacent peaks: </w:t>
      </w:r>
      <m:oMath>
        <m:box>
          <m:e>
            <m:sSub>
              <m:e>
                <m:r>
                  <m:rPr>
                    <m:sty m:val="i"/>
                  </m:rPr>
                  <m:t>R</m:t>
                </m:r>
              </m:e>
              <m:sub>
                <m:r>
                  <m:rPr>
                    <m:sty m:val="i"/>
                  </m:rPr>
                  <m:t>s</m:t>
                </m:r>
              </m:sub>
            </m:sSub>
            <m:r>
              <m:rPr>
                <m:sty m:val="p"/>
              </m:rPr>
              <m:t>=</m:t>
            </m:r>
            <m:r>
              <m:rPr>
                <m:sty m:val="p"/>
              </m:rPr>
              <m:t>2</m:t>
            </m:r>
            <m:r>
              <m:rPr>
                <m:sty m:val="p"/>
              </m:rPr>
              <m:t>(</m:t>
            </m:r>
            <m:sSub>
              <m:e>
                <m:r>
                  <m:rPr>
                    <m:sty m:val="i"/>
                  </m:rPr>
                  <m:t>t</m:t>
                </m:r>
              </m:e>
              <m:sub>
                <m:box>
                  <m:e>
                    <m:r>
                      <m:rPr>
                        <m:sty m:val="i"/>
                      </m:rPr>
                      <m:t>R</m:t>
                    </m:r>
                    <m:r>
                      <m:rPr>
                        <m:sty m:val="p"/>
                      </m:rPr>
                      <m:t>2</m:t>
                    </m:r>
                  </m:e>
                </m:box>
              </m:sub>
            </m:sSub>
            <m:r>
              <m:rPr>
                <m:sty m:val="p"/>
              </m:rPr>
              <m:t>−</m:t>
            </m:r>
            <m:sSub>
              <m:e>
                <m:r>
                  <m:rPr>
                    <m:sty m:val="i"/>
                  </m:rPr>
                  <m:t>t</m:t>
                </m:r>
              </m:e>
              <m:sub>
                <m:box>
                  <m:e>
                    <m:r>
                      <m:rPr>
                        <m:sty m:val="i"/>
                      </m:rPr>
                      <m:t>R</m:t>
                    </m:r>
                    <m:r>
                      <m:rPr>
                        <m:sty m:val="p"/>
                      </m:rPr>
                      <m:t>1</m:t>
                    </m:r>
                  </m:e>
                </m:box>
              </m:sub>
            </m:sSub>
            <m:r>
              <m:rPr>
                <m:sty m:val="p"/>
              </m:rPr>
              <m:t>)</m:t>
            </m:r>
            <m:r>
              <m:rPr>
                <m:sty m:val="p"/>
              </m:rPr>
              <m:t>/</m:t>
            </m:r>
            <m:r>
              <m:rPr>
                <m:sty m:val="p"/>
              </m:rPr>
              <m:t>(</m:t>
            </m:r>
            <m:sSub>
              <m:e>
                <m:r>
                  <m:rPr>
                    <m:sty m:val="i"/>
                  </m:rPr>
                  <m:t>w</m:t>
                </m:r>
              </m:e>
              <m:sub>
                <m:r>
                  <m:rPr>
                    <m:sty m:val="p"/>
                  </m:rPr>
                  <m:t>1</m:t>
                </m:r>
              </m:sub>
            </m:sSub>
            <m:r>
              <m:rPr>
                <m:sty m:val="p"/>
              </m:rPr>
              <m:t>+</m:t>
            </m:r>
            <m:sSub>
              <m:e>
                <m:r>
                  <m:rPr>
                    <m:sty m:val="i"/>
                  </m:rPr>
                  <m:t>w</m:t>
                </m:r>
              </m:e>
              <m:sub>
                <m:r>
                  <m:rPr>
                    <m:sty m:val="p"/>
                  </m:rPr>
                  <m:t>2</m:t>
                </m:r>
              </m:sub>
            </m:sSub>
            <m:r>
              <m:rPr>
                <m:sty m:val="p"/>
              </m:rPr>
              <m:t>)</m:t>
            </m:r>
          </m:e>
        </m:box>
      </m:oMath>
      <w:r>
        <w:t>.</w:t>
      </w:r>
    </w:p>
    <w:p>
      <w:pPr>
        <w:pStyle w:val="ListBullet"/>
        <w:spacing w:after="60"/>
      </w:pPr>
      <w:r>
        <w:t>*Signal-to-Noise Ratio (</w:t>
      </w:r>
      <m:oMath>
        <m:box>
          <m:e>
            <m:r>
              <m:rPr>
                <m:sty m:val="i"/>
              </m:rPr>
              <m:t>S</m:t>
            </m:r>
            <m:r>
              <m:rPr>
                <m:sty m:val="p"/>
              </m:rPr>
              <m:t>/</m:t>
            </m:r>
            <m:r>
              <m:rPr>
                <m:sty m:val="i"/>
              </m:rPr>
              <m:t>N</m:t>
            </m:r>
          </m:e>
        </m:box>
      </m:oMath>
      <w:r>
        <w:t>):* Calculates baseline noise standard deviation from signal points outside of all peak regions.</w:t>
      </w:r>
    </w:p>
    <w:p>
      <w:pPr>
        <w:spacing w:after="120" w:line="276" w:lineRule="auto"/>
      </w:pPr>
      <w:r>
        <w:t>Once validated, peak areas are integrated using the trapezoidal rule:</w:t>
      </w:r>
    </w:p>
    <w:p>
      <w:pPr>
        <w:spacing w:after="240" w:line="276" w:lineRule="auto" w:before="120"/>
        <w:jc w:val="center"/>
      </w:pPr>
      <w:r/>
      <m:oMath>
        <m:box>
          <m:e>
            <m:r>
              <m:rPr>
                <m:sty m:val="i"/>
              </m:rPr>
              <m:t>A</m:t>
            </m:r>
            <m:r>
              <m:rPr>
                <m:sty m:val="p"/>
              </m:rPr>
              <m:t>=</m:t>
            </m:r>
            <m:nary>
              <m:naryPr>
                <m:chr m:val="∑"/>
                <m:limLoc m:val="undOvr"/>
              </m:naryPr>
              <m:sub>
                <m:box>
                  <m:e>
                    <m:r>
                      <m:rPr>
                        <m:sty m:val="i"/>
                      </m:rPr>
                      <m:t>i</m:t>
                    </m:r>
                    <m:r>
                      <m:rPr>
                        <m:sty m:val="p"/>
                      </m:rPr>
                      <m:t>=</m:t>
                    </m:r>
                    <m:r>
                      <m:rPr>
                        <m:sty m:val="p"/>
                      </m:rPr>
                      <m:t>1</m:t>
                    </m:r>
                  </m:e>
                </m:box>
              </m:sub>
              <m:sup>
                <m:box>
                  <m:e>
                    <m:r>
                      <m:rPr>
                        <m:sty m:val="i"/>
                      </m:rPr>
                      <m:t>n</m:t>
                    </m:r>
                  </m:e>
                </m:box>
              </m:sup>
              <m:e>
                <m:f>
                  <m:num>
                    <m:box>
                      <m:e>
                        <m:sSub>
                          <m:e>
                            <m:r>
                              <m:rPr>
                                <m:sty m:val="i"/>
                              </m:rPr>
                              <m:t>y</m:t>
                            </m:r>
                          </m:e>
                          <m:sub>
                            <m:box>
                              <m:e>
                                <m:r>
                                  <m:rPr>
                                    <m:sty m:val="i"/>
                                  </m:rPr>
                                  <m:t>i</m:t>
                                </m:r>
                                <m:r>
                                  <m:rPr>
                                    <m:sty m:val="p"/>
                                  </m:rPr>
                                  <m:t>−</m:t>
                                </m:r>
                                <m:r>
                                  <m:rPr>
                                    <m:sty m:val="p"/>
                                  </m:rPr>
                                  <m:t>1</m:t>
                                </m:r>
                              </m:e>
                            </m:box>
                          </m:sub>
                        </m:sSub>
                        <m:r>
                          <m:rPr>
                            <m:sty m:val="p"/>
                          </m:rPr>
                          <m:t>+</m:t>
                        </m:r>
                        <m:sSub>
                          <m:e>
                            <m:r>
                              <m:rPr>
                                <m:sty m:val="i"/>
                              </m:rPr>
                              <m:t>y</m:t>
                            </m:r>
                          </m:e>
                          <m:sub>
                            <m:r>
                              <m:rPr>
                                <m:sty m:val="i"/>
                              </m:rPr>
                              <m:t>i</m:t>
                            </m:r>
                          </m:sub>
                        </m:sSub>
                      </m:e>
                    </m:box>
                  </m:num>
                  <m:den>
                    <m:box>
                      <m:e>
                        <m:r>
                          <m:rPr>
                            <m:sty m:val="p"/>
                          </m:rPr>
                          <m:t>2</m:t>
                        </m:r>
                      </m:e>
                    </m:box>
                  </m:den>
                </m:f>
                <m:r>
                  <m:rPr>
                    <m:sty m:val="p"/>
                  </m:rPr>
                  <m:t>(</m:t>
                </m:r>
                <m:sSub>
                  <m:e>
                    <m:r>
                      <m:rPr>
                        <m:sty m:val="i"/>
                      </m:rPr>
                      <m:t>x</m:t>
                    </m:r>
                  </m:e>
                  <m:sub>
                    <m:r>
                      <m:rPr>
                        <m:sty m:val="i"/>
                      </m:rPr>
                      <m:t>i</m:t>
                    </m:r>
                  </m:sub>
                </m:sSub>
                <m:r>
                  <m:rPr>
                    <m:sty m:val="p"/>
                  </m:rPr>
                  <m:t>−</m:t>
                </m:r>
                <m:sSub>
                  <m:e>
                    <m:r>
                      <m:rPr>
                        <m:sty m:val="i"/>
                      </m:rPr>
                      <m:t>x</m:t>
                    </m:r>
                  </m:e>
                  <m:sub>
                    <m:box>
                      <m:e>
                        <m:r>
                          <m:rPr>
                            <m:sty m:val="i"/>
                          </m:rPr>
                          <m:t>i</m:t>
                        </m:r>
                        <m:r>
                          <m:rPr>
                            <m:sty m:val="p"/>
                          </m:rPr>
                          <m:t>−</m:t>
                        </m:r>
                        <m:r>
                          <m:rPr>
                            <m:sty m:val="p"/>
                          </m:rPr>
                          <m:t>1</m:t>
                        </m:r>
                      </m:e>
                    </m:box>
                  </m:sub>
                </m:sSub>
                <m:r>
                  <m:rPr>
                    <m:sty m:val="p"/>
                  </m:rPr>
                  <m:t>)</m:t>
                </m:r>
              </m:e>
            </m:nary>
          </m:e>
        </m:box>
      </m:oMath>
      <w:r/>
    </w:p>
    <w:p>
      <w:pPr>
        <w:spacing w:after="120" w:line="276" w:lineRule="auto"/>
      </w:pPr>
      <w:r>
        <w:t>We set strict bounds to ensure we don't end up with negative areas.</w:t>
      </w:r>
    </w:p>
    <w:p>
      <w:pPr>
        <w:pStyle w:val="ListNumber"/>
        <w:spacing w:after="60"/>
      </w:pPr>
      <w:r/>
      <w:r>
        <w:rPr>
          <w:b/>
        </w:rPr>
        <w:t>GNN-Based Peak Deconvolution &amp; Hybrid Curve Fitting:</w:t>
      </w:r>
      <w:r>
        <w:t xml:space="preserve"> Standard integration methods fail when peaks overlap, double-counting the shared signal area. We solve this by building a 1D temporal-spectral graph </w:t>
      </w:r>
      <m:oMath>
        <m:box>
          <m:e>
            <m:r>
              <m:rPr>
                <m:sty m:val="i"/>
              </m:rPr>
              <m:t>G</m:t>
            </m:r>
            <m:r>
              <m:rPr>
                <m:sty m:val="p"/>
              </m:rPr>
              <m:t>=</m:t>
            </m:r>
            <m:r>
              <m:rPr>
                <m:sty m:val="p"/>
              </m:rPr>
              <m:t>(</m:t>
            </m:r>
            <m:r>
              <m:rPr>
                <m:sty m:val="i"/>
              </m:rPr>
              <m:t>V</m:t>
            </m:r>
            <m:r>
              <m:rPr>
                <m:sty m:val="p"/>
              </m:rPr>
              <m:t>,</m:t>
            </m:r>
            <m:r>
              <m:rPr>
                <m:sty m:val="i"/>
              </m:rPr>
              <m:t>E</m:t>
            </m:r>
            <m:r>
              <m:rPr>
                <m:sty m:val="p"/>
              </m:rPr>
              <m:t>)</m:t>
            </m:r>
          </m:e>
        </m:box>
      </m:oMath>
      <w:r>
        <w:t xml:space="preserve"> for each co-eluting region where scan steps are nodes </w:t>
      </w:r>
      <m:oMath>
        <m:box>
          <m:e>
            <m:sSub>
              <m:e>
                <m:r>
                  <m:rPr>
                    <m:sty m:val="i"/>
                  </m:rPr>
                  <m:t>v</m:t>
                </m:r>
              </m:e>
              <m:sub>
                <m:r>
                  <m:rPr>
                    <m:sty m:val="i"/>
                  </m:rPr>
                  <m:t>i</m:t>
                </m:r>
              </m:sub>
            </m:sSub>
            <m:r>
              <m:rPr>
                <m:sty m:val="p"/>
              </m:rPr>
              <m:t>∈</m:t>
            </m:r>
            <m:r>
              <m:rPr>
                <m:sty m:val="i"/>
              </m:rPr>
              <m:t>V</m:t>
            </m:r>
          </m:e>
        </m:box>
      </m:oMath>
      <w:r>
        <w:t xml:space="preserve"> and edges </w:t>
      </w:r>
      <m:oMath>
        <m:box>
          <m:e>
            <m:sSub>
              <m:e>
                <m:r>
                  <m:rPr>
                    <m:sty m:val="i"/>
                  </m:rPr>
                  <m:t>e</m:t>
                </m:r>
              </m:e>
              <m:sub>
                <m:box>
                  <m:e>
                    <m:r>
                      <m:rPr>
                        <m:sty m:val="i"/>
                      </m:rPr>
                      <m:t>i</m:t>
                    </m:r>
                    <m:r>
                      <m:rPr>
                        <m:sty m:val="i"/>
                      </m:rPr>
                      <m:t>j</m:t>
                    </m:r>
                  </m:e>
                </m:box>
              </m:sub>
            </m:sSub>
            <m:r>
              <m:rPr>
                <m:sty m:val="p"/>
              </m:rPr>
              <m:t>∈</m:t>
            </m:r>
            <m:r>
              <m:rPr>
                <m:sty m:val="i"/>
              </m:rPr>
              <m:t>E</m:t>
            </m:r>
          </m:e>
        </m:box>
      </m:oMath>
      <w:r>
        <w:t xml:space="preserve"> connect adjacent time points.</w:t>
      </w:r>
    </w:p>
    <w:p>
      <w:pPr>
        <w:spacing w:after="120" w:line="276" w:lineRule="auto"/>
      </w:pPr>
      <w:r>
        <w:t xml:space="preserve">We introduce </w:t>
      </w:r>
      <w:r>
        <w:rPr>
          <w:b/>
        </w:rPr>
        <w:t>Adaptive GNN Thresholding</w:t>
      </w:r>
      <w:r>
        <w:t xml:space="preserve"> to dynamically optimize the GCN graph connectivity parameter (temporal proximity threshold </w:t>
      </w:r>
      <m:oMath>
        <m:box>
          <m:e>
            <m:sSub>
              <m:e>
                <m:r>
                  <m:rPr>
                    <m:sty m:val="i"/>
                  </m:rPr>
                  <m:t>θ</m:t>
                </m:r>
              </m:e>
              <m:sub>
                <m:r>
                  <m:rPr>
                    <m:sty m:val="i"/>
                  </m:rPr>
                  <m:t>p</m:t>
                </m:r>
              </m:sub>
            </m:sSub>
          </m:e>
        </m:box>
      </m:oMath>
      <w:r>
        <w:t>) based on local peak density, widths, and spectral similarity:</w:t>
      </w:r>
    </w:p>
    <w:p>
      <w:pPr>
        <w:spacing w:after="240" w:line="276" w:lineRule="auto" w:before="120"/>
        <w:jc w:val="center"/>
      </w:pPr>
      <w:r/>
      <m:oMath>
        <m:box>
          <m:e>
            <m:sSub>
              <m:e>
                <m:r>
                  <m:rPr>
                    <m:sty m:val="i"/>
                  </m:rPr>
                  <m:t>θ</m:t>
                </m:r>
              </m:e>
              <m:sub>
                <m:r>
                  <m:rPr>
                    <m:sty m:val="i"/>
                  </m:rPr>
                  <m:t>p</m:t>
                </m:r>
              </m:sub>
            </m:sSub>
            <m:r>
              <m:rPr>
                <m:sty m:val="p"/>
              </m:rPr>
              <m:t>=</m:t>
            </m:r>
            <m:r>
              <m:rPr>
                <m:nor/>
              </m:rPr>
              <m:t>clip</m:t>
            </m:r>
            <m:box>
              <m:e>
                <m:d>
                  <m:dPr>
                    <m:begChr m:val="("/>
                    <m:endChr m:val=")"/>
                  </m:dPr>
                  <m:e>
                    <m:box>
                      <m:e>
                        <m:sSub>
                          <m:e>
                            <m:acc>
                              <m:accPr>
                                <m:chr m:val="¯"/>
                              </m:accPr>
                              <m:e>
                                <m:box>
                                  <m:e>
                                    <m:r>
                                      <m:rPr>
                                        <m:sty m:val="i"/>
                                      </m:rPr>
                                      <m:t>W</m:t>
                                    </m:r>
                                  </m:e>
                                </m:box>
                              </m:e>
                            </m:acc>
                          </m:e>
                          <m:sub>
                            <m:box>
                              <m:e>
                                <m:r>
                                  <m:rPr>
                                    <m:sty m:val="i"/>
                                  </m:rPr>
                                  <m:t>n</m:t>
                                </m:r>
                                <m:r>
                                  <m:rPr>
                                    <m:sty m:val="i"/>
                                  </m:rPr>
                                  <m:t>o</m:t>
                                </m:r>
                                <m:r>
                                  <m:rPr>
                                    <m:sty m:val="i"/>
                                  </m:rPr>
                                  <m:t>r</m:t>
                                </m:r>
                                <m:r>
                                  <m:rPr>
                                    <m:sty m:val="i"/>
                                  </m:rPr>
                                  <m:t>m</m:t>
                                </m:r>
                              </m:e>
                            </m:box>
                          </m:sub>
                        </m:sSub>
                        <m:r>
                          <m:rPr>
                            <m:sty m:val="p"/>
                          </m:rPr>
                          <m:t>×</m:t>
                        </m:r>
                        <m:r>
                          <m:rPr>
                            <m:sty m:val="p"/>
                          </m:rPr>
                          <m:t>1.5</m:t>
                        </m:r>
                        <m:r>
                          <m:rPr>
                            <m:sty m:val="p"/>
                          </m:rPr>
                          <m:t>×</m:t>
                        </m:r>
                        <m:f>
                          <m:num>
                            <m:box>
                              <m:e>
                                <m:r>
                                  <m:rPr>
                                    <m:sty m:val="p"/>
                                  </m:rPr>
                                  <m:t>1</m:t>
                                </m:r>
                              </m:e>
                            </m:box>
                          </m:num>
                          <m:den>
                            <m:box>
                              <m:e>
                                <m:rad>
                                  <m:e>
                                    <m:box>
                                      <m:e>
                                        <m:box>
                                          <m:e>
                                            <m:r>
                                              <m:rPr>
                                                <m:sty m:val="i"/>
                                              </m:rPr>
                                              <m:t>K</m:t>
                                            </m:r>
                                          </m:e>
                                        </m:box>
                                      </m:e>
                                    </m:box>
                                  </m:e>
                                </m:rad>
                              </m:e>
                            </m:box>
                          </m:den>
                        </m:f>
                        <m:r>
                          <m:rPr>
                            <m:sty m:val="p"/>
                          </m:rPr>
                          <m:t>×</m:t>
                        </m:r>
                        <m:r>
                          <m:rPr>
                            <m:sty m:val="p"/>
                          </m:rPr>
                          <m:t>(</m:t>
                        </m:r>
                        <m:r>
                          <m:rPr>
                            <m:sty m:val="p"/>
                          </m:rPr>
                          <m:t>1</m:t>
                        </m:r>
                        <m:r>
                          <m:rPr>
                            <m:sty m:val="p"/>
                          </m:rPr>
                          <m:t>−</m:t>
                        </m:r>
                        <m:r>
                          <m:rPr>
                            <m:sty m:val="p"/>
                          </m:rPr>
                          <m:t>0.25</m:t>
                        </m:r>
                        <m:sSub>
                          <m:e>
                            <m:r>
                              <m:rPr>
                                <m:sty m:val="i"/>
                              </m:rPr>
                              <m:t>C</m:t>
                            </m:r>
                          </m:e>
                          <m:sub>
                            <m:box>
                              <m:e>
                                <m:r>
                                  <m:rPr>
                                    <m:sty m:val="i"/>
                                  </m:rPr>
                                  <m:t>a</m:t>
                                </m:r>
                                <m:r>
                                  <m:rPr>
                                    <m:sty m:val="i"/>
                                  </m:rPr>
                                  <m:t>v</m:t>
                                </m:r>
                                <m:r>
                                  <m:rPr>
                                    <m:sty m:val="i"/>
                                  </m:rPr>
                                  <m:t>g</m:t>
                                </m:r>
                              </m:e>
                            </m:box>
                          </m:sub>
                        </m:sSub>
                        <m:r>
                          <m:rPr>
                            <m:sty m:val="p"/>
                          </m:rPr>
                          <m:t>)</m:t>
                        </m:r>
                        <m:r>
                          <m:rPr>
                            <m:sty m:val="p"/>
                          </m:rPr>
                          <m:t>,</m:t>
                        </m:r>
                        <m:r>
                          <m:rPr>
                            <m:sty m:val="p"/>
                          </m:rPr>
                          <m:t>0.1</m:t>
                        </m:r>
                        <m:r>
                          <m:rPr>
                            <m:sty m:val="p"/>
                          </m:rPr>
                          <m:t>,</m:t>
                        </m:r>
                        <m:r>
                          <m:rPr>
                            <m:sty m:val="p"/>
                          </m:rPr>
                          <m:t>0.7</m:t>
                        </m:r>
                      </m:e>
                    </m:box>
                  </m:e>
                </m:d>
              </m:e>
            </m:box>
          </m:e>
        </m:box>
      </m:oMath>
      <w:r/>
    </w:p>
    <w:p>
      <w:pPr>
        <w:spacing w:after="120" w:line="276" w:lineRule="auto"/>
      </w:pPr>
      <w:r>
        <w:t xml:space="preserve">where </w:t>
      </w:r>
      <m:oMath>
        <m:box>
          <m:e>
            <m:sSub>
              <m:e>
                <m:acc>
                  <m:accPr>
                    <m:chr m:val="¯"/>
                  </m:accPr>
                  <m:e>
                    <m:box>
                      <m:e>
                        <m:r>
                          <m:rPr>
                            <m:sty m:val="i"/>
                          </m:rPr>
                          <m:t>W</m:t>
                        </m:r>
                      </m:e>
                    </m:box>
                  </m:e>
                </m:acc>
              </m:e>
              <m:sub>
                <m:box>
                  <m:e>
                    <m:r>
                      <m:rPr>
                        <m:sty m:val="i"/>
                      </m:rPr>
                      <m:t>n</m:t>
                    </m:r>
                    <m:r>
                      <m:rPr>
                        <m:sty m:val="i"/>
                      </m:rPr>
                      <m:t>o</m:t>
                    </m:r>
                    <m:r>
                      <m:rPr>
                        <m:sty m:val="i"/>
                      </m:rPr>
                      <m:t>r</m:t>
                    </m:r>
                    <m:r>
                      <m:rPr>
                        <m:sty m:val="i"/>
                      </m:rPr>
                      <m:t>m</m:t>
                    </m:r>
                  </m:e>
                </m:box>
              </m:sub>
            </m:sSub>
          </m:e>
        </m:box>
      </m:oMath>
      <w:r>
        <w:t xml:space="preserve"> is the average normalized peak width, </w:t>
      </w:r>
      <m:oMath>
        <m:box>
          <m:e>
            <m:r>
              <m:rPr>
                <m:sty m:val="i"/>
              </m:rPr>
              <m:t>K</m:t>
            </m:r>
          </m:e>
        </m:box>
      </m:oMath>
      <w:r>
        <w:t xml:space="preserve"> is the number of co-eluting peaks, and </w:t>
      </w:r>
      <m:oMath>
        <m:box>
          <m:e>
            <m:sSub>
              <m:e>
                <m:r>
                  <m:rPr>
                    <m:sty m:val="i"/>
                  </m:rPr>
                  <m:t>C</m:t>
                </m:r>
              </m:e>
              <m:sub>
                <m:box>
                  <m:e>
                    <m:r>
                      <m:rPr>
                        <m:sty m:val="i"/>
                      </m:rPr>
                      <m:t>a</m:t>
                    </m:r>
                    <m:r>
                      <m:rPr>
                        <m:sty m:val="i"/>
                      </m:rPr>
                      <m:t>v</m:t>
                    </m:r>
                    <m:r>
                      <m:rPr>
                        <m:sty m:val="i"/>
                      </m:rPr>
                      <m:t>g</m:t>
                    </m:r>
                  </m:e>
                </m:box>
              </m:sub>
            </m:sSub>
          </m:e>
        </m:box>
      </m:oMath>
      <w:r>
        <w:t xml:space="preserve"> is the average pairwise spectral cosine similarity between peak apexes. This prevents graph over-smoothing in dense or highly-correlated clusters.</w:t>
      </w:r>
    </w:p>
    <w:p>
      <w:pPr>
        <w:spacing w:after="120" w:line="276" w:lineRule="auto"/>
      </w:pPr>
      <w:r>
        <w:t xml:space="preserve">A two-layer Graph Convolutional Network (GCN) classifies the nodes and predicts component purity scores. Using these GCN priors, the system fits an </w:t>
      </w:r>
      <w:r>
        <w:rPr>
          <w:b/>
        </w:rPr>
        <w:t>Exponentially Modified Gaussian (EMG)</w:t>
      </w:r>
      <w:r>
        <w:t xml:space="preserve"> curve model to the peaks via non-linear optimization:</w:t>
      </w:r>
    </w:p>
    <w:p>
      <w:pPr>
        <w:spacing w:after="240" w:line="276" w:lineRule="auto" w:before="120"/>
        <w:jc w:val="center"/>
      </w:pPr>
      <w:r/>
      <m:oMath>
        <m:box>
          <m:e>
            <m:r>
              <m:rPr>
                <m:sty m:val="i"/>
              </m:rPr>
              <m:t>f</m:t>
            </m:r>
            <m:r>
              <m:rPr>
                <m:sty m:val="p"/>
              </m:rPr>
              <m:t>(</m:t>
            </m:r>
            <m:r>
              <m:rPr>
                <m:sty m:val="i"/>
              </m:rPr>
              <m:t>t</m:t>
            </m:r>
            <m:r>
              <m:rPr>
                <m:sty m:val="i"/>
              </m:rPr>
              <m:t>;</m:t>
            </m:r>
            <m:r>
              <m:rPr>
                <m:sty m:val="i"/>
              </m:rPr>
              <m:t>h</m:t>
            </m:r>
            <m:r>
              <m:rPr>
                <m:sty m:val="p"/>
              </m:rPr>
              <m:t>,</m:t>
            </m:r>
            <m:sSub>
              <m:e>
                <m:r>
                  <m:rPr>
                    <m:sty m:val="i"/>
                  </m:rPr>
                  <m:t>t</m:t>
                </m:r>
              </m:e>
              <m:sub>
                <m:r>
                  <m:rPr>
                    <m:sty m:val="i"/>
                  </m:rPr>
                  <m:t>R</m:t>
                </m:r>
              </m:sub>
            </m:sSub>
            <m:r>
              <m:rPr>
                <m:sty m:val="p"/>
              </m:rPr>
              <m:t>,</m:t>
            </m:r>
            <m:r>
              <m:rPr>
                <m:sty m:val="i"/>
              </m:rPr>
              <m:t>σ</m:t>
            </m:r>
            <m:r>
              <m:rPr>
                <m:sty m:val="p"/>
              </m:rPr>
              <m:t>,</m:t>
            </m:r>
            <m:r>
              <m:rPr>
                <m:sty m:val="i"/>
              </m:rPr>
              <m:t>τ</m:t>
            </m:r>
            <m:r>
              <m:rPr>
                <m:sty m:val="p"/>
              </m:rPr>
              <m:t>)</m:t>
            </m:r>
            <m:r>
              <m:rPr>
                <m:sty m:val="p"/>
              </m:rPr>
              <m:t>=</m:t>
            </m:r>
            <m:r>
              <m:rPr>
                <m:sty m:val="i"/>
              </m:rPr>
              <m:t>h</m:t>
            </m:r>
            <m:f>
              <m:num>
                <m:box>
                  <m:e>
                    <m:r>
                      <m:rPr>
                        <m:sty m:val="i"/>
                      </m:rPr>
                      <m:t>σ</m:t>
                    </m:r>
                  </m:e>
                </m:box>
              </m:num>
              <m:den>
                <m:box>
                  <m:e>
                    <m:r>
                      <m:rPr>
                        <m:sty m:val="i"/>
                      </m:rPr>
                      <m:t>τ</m:t>
                    </m:r>
                  </m:e>
                </m:box>
              </m:den>
            </m:f>
            <m:rad>
              <m:e>
                <m:box>
                  <m:e>
                    <m:box>
                      <m:e>
                        <m:f>
                          <m:num>
                            <m:box>
                              <m:e>
                                <m:r>
                                  <m:rPr>
                                    <m:sty m:val="i"/>
                                  </m:rPr>
                                  <m:t>π</m:t>
                                </m:r>
                              </m:e>
                            </m:box>
                          </m:num>
                          <m:den>
                            <m:box>
                              <m:e>
                                <m:r>
                                  <m:rPr>
                                    <m:sty m:val="p"/>
                                  </m:rPr>
                                  <m:t>2</m:t>
                                </m:r>
                              </m:e>
                            </m:box>
                          </m:den>
                        </m:f>
                      </m:e>
                    </m:box>
                  </m:e>
                </m:box>
              </m:e>
            </m:rad>
            <m:r>
              <m:rPr>
                <m:sty m:val="p"/>
              </m:rPr>
              <m:t>exp</m:t>
            </m:r>
            <m:box>
              <m:e>
                <m:d>
                  <m:dPr>
                    <m:begChr m:val="("/>
                    <m:endChr m:val=")"/>
                  </m:dPr>
                  <m:e>
                    <m:box>
                      <m:e>
                        <m:f>
                          <m:num>
                            <m:box>
                              <m:e>
                                <m:sSup>
                                  <m:e>
                                    <m:r>
                                      <m:rPr>
                                        <m:sty m:val="i"/>
                                      </m:rPr>
                                      <m:t>σ</m:t>
                                    </m:r>
                                  </m:e>
                                  <m:sup>
                                    <m:r>
                                      <m:rPr>
                                        <m:sty m:val="p"/>
                                      </m:rPr>
                                      <m:t>2</m:t>
                                    </m:r>
                                  </m:sup>
                                </m:sSup>
                              </m:e>
                            </m:box>
                          </m:num>
                          <m:den>
                            <m:box>
                              <m:e>
                                <m:r>
                                  <m:rPr>
                                    <m:sty m:val="p"/>
                                  </m:rPr>
                                  <m:t>2</m:t>
                                </m:r>
                                <m:sSup>
                                  <m:e>
                                    <m:r>
                                      <m:rPr>
                                        <m:sty m:val="i"/>
                                      </m:rPr>
                                      <m:t>τ</m:t>
                                    </m:r>
                                  </m:e>
                                  <m:sup>
                                    <m:r>
                                      <m:rPr>
                                        <m:sty m:val="p"/>
                                      </m:rPr>
                                      <m:t>2</m:t>
                                    </m:r>
                                  </m:sup>
                                </m:sSup>
                              </m:e>
                            </m:box>
                          </m:den>
                        </m:f>
                        <m:r>
                          <m:rPr>
                            <m:sty m:val="p"/>
                          </m:rPr>
                          <m:t>−</m:t>
                        </m:r>
                        <m:f>
                          <m:num>
                            <m:box>
                              <m:e>
                                <m:r>
                                  <m:rPr>
                                    <m:sty m:val="i"/>
                                  </m:rPr>
                                  <m:t>t</m:t>
                                </m:r>
                                <m:r>
                                  <m:rPr>
                                    <m:sty m:val="p"/>
                                  </m:rPr>
                                  <m:t>−</m:t>
                                </m:r>
                                <m:sSub>
                                  <m:e>
                                    <m:r>
                                      <m:rPr>
                                        <m:sty m:val="i"/>
                                      </m:rPr>
                                      <m:t>t</m:t>
                                    </m:r>
                                  </m:e>
                                  <m:sub>
                                    <m:r>
                                      <m:rPr>
                                        <m:sty m:val="i"/>
                                      </m:rPr>
                                      <m:t>R</m:t>
                                    </m:r>
                                  </m:sub>
                                </m:sSub>
                              </m:e>
                            </m:box>
                          </m:num>
                          <m:den>
                            <m:box>
                              <m:e>
                                <m:r>
                                  <m:rPr>
                                    <m:sty m:val="i"/>
                                  </m:rPr>
                                  <m:t>τ</m:t>
                                </m:r>
                              </m:e>
                            </m:box>
                          </m:den>
                        </m:f>
                      </m:e>
                    </m:box>
                  </m:e>
                </m:d>
              </m:e>
            </m:box>
            <m:r>
              <m:rPr>
                <m:nor/>
              </m:rPr>
              <m:t>erfc</m:t>
            </m:r>
            <m:box>
              <m:e>
                <m:d>
                  <m:dPr>
                    <m:begChr m:val="("/>
                    <m:endChr m:val=")"/>
                  </m:dPr>
                  <m:e>
                    <m:box>
                      <m:e>
                        <m:f>
                          <m:num>
                            <m:box>
                              <m:e>
                                <m:r>
                                  <m:rPr>
                                    <m:sty m:val="i"/>
                                  </m:rPr>
                                  <m:t>σ</m:t>
                                </m:r>
                              </m:e>
                            </m:box>
                          </m:num>
                          <m:den>
                            <m:box>
                              <m:e>
                                <m:rad>
                                  <m:e>
                                    <m:box>
                                      <m:e>
                                        <m:box>
                                          <m:e>
                                            <m:r>
                                              <m:rPr>
                                                <m:sty m:val="p"/>
                                              </m:rPr>
                                              <m:t>2</m:t>
                                            </m:r>
                                          </m:e>
                                        </m:box>
                                      </m:e>
                                    </m:box>
                                  </m:e>
                                </m:rad>
                                <m:r>
                                  <m:rPr>
                                    <m:sty m:val="i"/>
                                  </m:rPr>
                                  <m:t>τ</m:t>
                                </m:r>
                              </m:e>
                            </m:box>
                          </m:den>
                        </m:f>
                        <m:r>
                          <m:rPr>
                            <m:sty m:val="p"/>
                          </m:rPr>
                          <m:t>−</m:t>
                        </m:r>
                        <m:f>
                          <m:num>
                            <m:box>
                              <m:e>
                                <m:r>
                                  <m:rPr>
                                    <m:sty m:val="i"/>
                                  </m:rPr>
                                  <m:t>t</m:t>
                                </m:r>
                                <m:r>
                                  <m:rPr>
                                    <m:sty m:val="p"/>
                                  </m:rPr>
                                  <m:t>−</m:t>
                                </m:r>
                                <m:sSub>
                                  <m:e>
                                    <m:r>
                                      <m:rPr>
                                        <m:sty m:val="i"/>
                                      </m:rPr>
                                      <m:t>t</m:t>
                                    </m:r>
                                  </m:e>
                                  <m:sub>
                                    <m:r>
                                      <m:rPr>
                                        <m:sty m:val="i"/>
                                      </m:rPr>
                                      <m:t>R</m:t>
                                    </m:r>
                                  </m:sub>
                                </m:sSub>
                              </m:e>
                            </m:box>
                          </m:num>
                          <m:den>
                            <m:box>
                              <m:e>
                                <m:rad>
                                  <m:e>
                                    <m:box>
                                      <m:e>
                                        <m:box>
                                          <m:e>
                                            <m:r>
                                              <m:rPr>
                                                <m:sty m:val="p"/>
                                              </m:rPr>
                                              <m:t>2</m:t>
                                            </m:r>
                                          </m:e>
                                        </m:box>
                                      </m:e>
                                    </m:box>
                                  </m:e>
                                </m:rad>
                                <m:r>
                                  <m:rPr>
                                    <m:sty m:val="i"/>
                                  </m:rPr>
                                  <m:t>σ</m:t>
                                </m:r>
                              </m:e>
                            </m:box>
                          </m:den>
                        </m:f>
                      </m:e>
                    </m:box>
                  </m:e>
                </m:d>
              </m:e>
            </m:box>
          </m:e>
        </m:box>
      </m:oMath>
      <w:r/>
    </w:p>
    <w:p>
      <w:pPr>
        <w:spacing w:after="120" w:line="276" w:lineRule="auto"/>
      </w:pPr>
      <w:r>
        <w:t xml:space="preserve">where </w:t>
      </w:r>
      <m:oMath>
        <m:box>
          <m:e>
            <m:r>
              <m:rPr>
                <m:sty m:val="i"/>
              </m:rPr>
              <m:t>h</m:t>
            </m:r>
          </m:e>
        </m:box>
      </m:oMath>
      <w:r>
        <w:t xml:space="preserve"> is height, </w:t>
      </w:r>
      <m:oMath>
        <m:box>
          <m:e>
            <m:sSub>
              <m:e>
                <m:r>
                  <m:rPr>
                    <m:sty m:val="i"/>
                  </m:rPr>
                  <m:t>t</m:t>
                </m:r>
              </m:e>
              <m:sub>
                <m:r>
                  <m:rPr>
                    <m:sty m:val="i"/>
                  </m:rPr>
                  <m:t>R</m:t>
                </m:r>
              </m:sub>
            </m:sSub>
          </m:e>
        </m:box>
      </m:oMath>
      <w:r>
        <w:t xml:space="preserve"> is retention time, </w:t>
      </w:r>
      <m:oMath>
        <m:box>
          <m:e>
            <m:r>
              <m:rPr>
                <m:sty m:val="i"/>
              </m:rPr>
              <m:t>σ</m:t>
            </m:r>
          </m:e>
        </m:box>
      </m:oMath>
      <w:r>
        <w:t xml:space="preserve"> is Gaussian width, and </w:t>
      </w:r>
      <m:oMath>
        <m:box>
          <m:e>
            <m:r>
              <m:rPr>
                <m:sty m:val="i"/>
              </m:rPr>
              <m:t>τ</m:t>
            </m:r>
          </m:e>
        </m:box>
      </m:oMath>
      <w:r>
        <w:t xml:space="preserve"> is exponential relaxation time. To prevent CPU hangs on large clusters (</w:t>
      </w:r>
      <m:oMath>
        <m:box>
          <m:e>
            <m:r>
              <m:rPr>
                <m:sty m:val="i"/>
              </m:rPr>
              <m:t>K</m:t>
            </m:r>
            <m:r>
              <m:rPr>
                <m:sty m:val="p"/>
              </m:rPr>
              <m:t>&gt;</m:t>
            </m:r>
            <m:r>
              <m:rPr>
                <m:sty m:val="p"/>
              </m:rPr>
              <m:t>5</m:t>
            </m:r>
          </m:e>
        </m:box>
      </m:oMath>
      <w:r>
        <w:t>), a fallback mechanism automatically skips non-linear curve fitting and resolves areas directly from fast GCN node class probabilities.</w:t>
      </w:r>
    </w:p>
    <w:p>
      <w:pPr>
        <w:spacing w:after="120" w:line="276" w:lineRule="auto"/>
      </w:pPr>
      <w:r>
        <w:t>The GCN classification is calculated as:</w:t>
      </w:r>
    </w:p>
    <w:p>
      <w:pPr>
        <w:spacing w:after="240" w:line="276" w:lineRule="auto" w:before="120"/>
        <w:jc w:val="center"/>
      </w:pPr>
      <w:r/>
      <m:oMath>
        <m:box>
          <m:e>
            <m:sSubSup>
              <m:e>
                <m:r>
                  <m:rPr>
                    <m:sty m:val="i"/>
                  </m:rPr>
                  <m:t>𝐡</m:t>
                </m:r>
              </m:e>
              <m:sub>
                <m:r>
                  <m:rPr>
                    <m:sty m:val="i"/>
                  </m:rPr>
                  <m:t>i</m:t>
                </m:r>
              </m:sub>
              <m:sup>
                <m:box>
                  <m:e>
                    <m:r>
                      <m:rPr>
                        <m:sty m:val="p"/>
                      </m:rPr>
                      <m:t>(</m:t>
                    </m:r>
                    <m:r>
                      <m:rPr>
                        <m:sty m:val="i"/>
                      </m:rPr>
                      <m:t>l</m:t>
                    </m:r>
                    <m:r>
                      <m:rPr>
                        <m:sty m:val="p"/>
                      </m:rPr>
                      <m:t>+</m:t>
                    </m:r>
                    <m:r>
                      <m:rPr>
                        <m:sty m:val="p"/>
                      </m:rPr>
                      <m:t>1</m:t>
                    </m:r>
                    <m:r>
                      <m:rPr>
                        <m:sty m:val="p"/>
                      </m:rPr>
                      <m:t>)</m:t>
                    </m:r>
                  </m:e>
                </m:box>
              </m:sup>
            </m:sSubSup>
            <m:r>
              <m:rPr>
                <m:sty m:val="p"/>
              </m:rPr>
              <m:t>=</m:t>
            </m:r>
            <m:r>
              <m:rPr>
                <m:sty m:val="i"/>
              </m:rPr>
              <m:t>σ</m:t>
            </m:r>
            <m:box>
              <m:e>
                <m:d>
                  <m:dPr>
                    <m:begChr m:val="("/>
                    <m:endChr m:val=")"/>
                  </m:dPr>
                  <m:e>
                    <m:box>
                      <m:e>
                        <m:sSup>
                          <m:e>
                            <m:r>
                              <m:rPr>
                                <m:sty m:val="i"/>
                              </m:rPr>
                              <m:t>𝐖</m:t>
                            </m:r>
                          </m:e>
                          <m:sup>
                            <m:box>
                              <m:e>
                                <m:r>
                                  <m:rPr>
                                    <m:sty m:val="p"/>
                                  </m:rPr>
                                  <m:t>(</m:t>
                                </m:r>
                                <m:r>
                                  <m:rPr>
                                    <m:sty m:val="i"/>
                                  </m:rPr>
                                  <m:t>l</m:t>
                                </m:r>
                                <m:r>
                                  <m:rPr>
                                    <m:sty m:val="p"/>
                                  </m:rPr>
                                  <m:t>)</m:t>
                                </m:r>
                              </m:e>
                            </m:box>
                          </m:sup>
                        </m:sSup>
                        <m:nary>
                          <m:naryPr>
                            <m:chr m:val="∑"/>
                            <m:limLoc m:val="undOvr"/>
                          </m:naryPr>
                          <m:sub>
                            <m:box>
                              <m:e>
                                <m:r>
                                  <m:rPr>
                                    <m:sty m:val="i"/>
                                  </m:rPr>
                                  <m:t>j</m:t>
                                </m:r>
                                <m:r>
                                  <m:rPr>
                                    <m:sty m:val="p"/>
                                  </m:rPr>
                                  <m:t>∈</m:t>
                                </m:r>
                                <m:r>
                                  <m:rPr>
                                    <m:sty m:val="i"/>
                                  </m:rPr>
                                  <m:t>𝒩</m:t>
                                </m:r>
                                <m:r>
                                  <m:rPr>
                                    <m:sty m:val="p"/>
                                  </m:rPr>
                                  <m:t>(</m:t>
                                </m:r>
                                <m:r>
                                  <m:rPr>
                                    <m:sty m:val="i"/>
                                  </m:rPr>
                                  <m:t>i</m:t>
                                </m:r>
                                <m:r>
                                  <m:rPr>
                                    <m:sty m:val="p"/>
                                  </m:rPr>
                                  <m:t>)</m:t>
                                </m:r>
                                <m:r>
                                  <m:rPr>
                                    <m:sty m:val="p"/>
                                  </m:rPr>
                                  <m:t>∪</m:t>
                                </m:r>
                                <m:r>
                                  <m:rPr>
                                    <m:sty m:val="p"/>
                                  </m:rPr>
                                  <m:t>{</m:t>
                                </m:r>
                                <m:r>
                                  <m:rPr>
                                    <m:sty m:val="i"/>
                                  </m:rPr>
                                  <m:t>i</m:t>
                                </m:r>
                                <m:r>
                                  <m:rPr>
                                    <m:sty m:val="p"/>
                                  </m:rPr>
                                  <m:t>}</m:t>
                                </m:r>
                              </m:e>
                            </m:box>
                          </m:sub>
                          <m:sup/>
                          <m:e>
                            <m:f>
                              <m:num>
                                <m:box>
                                  <m:e>
                                    <m:r>
                                      <m:rPr>
                                        <m:sty m:val="p"/>
                                      </m:rPr>
                                      <m:t>1</m:t>
                                    </m:r>
                                  </m:e>
                                </m:box>
                              </m:num>
                              <m:den>
                                <m:box>
                                  <m:e>
                                    <m:rad>
                                      <m:e>
                                        <m:box>
                                          <m:e>
                                            <m:box>
                                              <m:e>
                                                <m:sSub>
                                                  <m:e>
                                                    <m:acc>
                                                      <m:accPr>
                                                        <m:chr m:val="̃"/>
                                                      </m:accPr>
                                                      <m:e>
                                                        <m:box>
                                                          <m:e>
                                                            <m:r>
                                                              <m:rPr>
                                                                <m:sty m:val="i"/>
                                                              </m:rPr>
                                                              <m:t>d</m:t>
                                                            </m:r>
                                                          </m:e>
                                                        </m:box>
                                                      </m:e>
                                                    </m:acc>
                                                  </m:e>
                                                  <m:sub>
                                                    <m:r>
                                                      <m:rPr>
                                                        <m:sty m:val="i"/>
                                                      </m:rPr>
                                                      <m:t>i</m:t>
                                                    </m:r>
                                                  </m:sub>
                                                </m:sSub>
                                                <m:sSub>
                                                  <m:e>
                                                    <m:acc>
                                                      <m:accPr>
                                                        <m:chr m:val="̃"/>
                                                      </m:accPr>
                                                      <m:e>
                                                        <m:box>
                                                          <m:e>
                                                            <m:r>
                                                              <m:rPr>
                                                                <m:sty m:val="i"/>
                                                              </m:rPr>
                                                              <m:t>d</m:t>
                                                            </m:r>
                                                          </m:e>
                                                        </m:box>
                                                      </m:e>
                                                    </m:acc>
                                                  </m:e>
                                                  <m:sub>
                                                    <m:r>
                                                      <m:rPr>
                                                        <m:sty m:val="i"/>
                                                      </m:rPr>
                                                      <m:t>j</m:t>
                                                    </m:r>
                                                  </m:sub>
                                                </m:sSub>
                                              </m:e>
                                            </m:box>
                                          </m:e>
                                        </m:box>
                                      </m:e>
                                    </m:rad>
                                  </m:e>
                                </m:box>
                              </m:den>
                            </m:f>
                            <m:sSubSup>
                              <m:e>
                                <m:r>
                                  <m:rPr>
                                    <m:sty m:val="i"/>
                                  </m:rPr>
                                  <m:t>𝐡</m:t>
                                </m:r>
                              </m:e>
                              <m:sub>
                                <m:r>
                                  <m:rPr>
                                    <m:sty m:val="i"/>
                                  </m:rPr>
                                  <m:t>j</m:t>
                                </m:r>
                              </m:sub>
                              <m:sup>
                                <m:box>
                                  <m:e>
                                    <m:r>
                                      <m:rPr>
                                        <m:sty m:val="p"/>
                                      </m:rPr>
                                      <m:t>(</m:t>
                                    </m:r>
                                    <m:r>
                                      <m:rPr>
                                        <m:sty m:val="i"/>
                                      </m:rPr>
                                      <m:t>l</m:t>
                                    </m:r>
                                    <m:r>
                                      <m:rPr>
                                        <m:sty m:val="p"/>
                                      </m:rPr>
                                      <m:t>)</m:t>
                                    </m:r>
                                  </m:e>
                                </m:box>
                              </m:sup>
                            </m:sSubSup>
                          </m:e>
                        </m:nary>
                      </m:e>
                    </m:box>
                  </m:e>
                </m:d>
              </m:e>
            </m:box>
          </m:e>
        </m:box>
      </m:oMath>
      <w:r/>
    </w:p>
    <w:p>
      <w:pPr>
        <w:pStyle w:val="ListNumber"/>
        <w:spacing w:after="60"/>
      </w:pPr>
      <w:r/>
      <w:r>
        <w:rPr>
          <w:b/>
        </w:rPr>
        <w:t>Spectral Identification:</w:t>
      </w:r>
      <w:r>
        <w:t xml:space="preserve"> We compare mass spectra at resolved peak apexes against libraries using Cosine similarity:</w:t>
      </w:r>
    </w:p>
    <w:p>
      <w:pPr>
        <w:spacing w:after="240" w:line="276" w:lineRule="auto" w:before="120"/>
        <w:jc w:val="center"/>
      </w:pPr>
      <w:r/>
      <m:oMath>
        <m:box>
          <m:e>
            <m:sSub>
              <m:e>
                <m:r>
                  <m:rPr>
                    <m:sty m:val="i"/>
                  </m:rPr>
                  <m:t>S</m:t>
                </m:r>
              </m:e>
              <m:sub>
                <m:r>
                  <m:rPr>
                    <m:sty m:val="i"/>
                  </m:rPr>
                  <m:t>C</m:t>
                </m:r>
              </m:sub>
            </m:sSub>
            <m:r>
              <m:rPr>
                <m:sty m:val="p"/>
              </m:rPr>
              <m:t>=</m:t>
            </m:r>
            <m:f>
              <m:num>
                <m:box>
                  <m:e>
                    <m:r>
                      <m:rPr>
                        <m:sty m:val="i"/>
                      </m:rPr>
                      <m:t>𝐮</m:t>
                    </m:r>
                    <m:r>
                      <m:rPr>
                        <m:sty m:val="p"/>
                      </m:rPr>
                      <m:t>·</m:t>
                    </m:r>
                    <m:r>
                      <m:rPr>
                        <m:sty m:val="i"/>
                      </m:rPr>
                      <m:t>𝐯</m:t>
                    </m:r>
                  </m:e>
                </m:box>
              </m:num>
              <m:den>
                <m:box>
                  <m:e>
                    <m:r>
                      <m:rPr>
                        <m:sty m:val="p"/>
                      </m:rPr>
                      <m:t>‖</m:t>
                    </m:r>
                    <m:r>
                      <m:rPr>
                        <m:sty m:val="i"/>
                      </m:rPr>
                      <m:t>𝐮</m:t>
                    </m:r>
                    <m:r>
                      <m:rPr>
                        <m:sty m:val="p"/>
                      </m:rPr>
                      <m:t>‖</m:t>
                    </m:r>
                    <m:r>
                      <m:rPr>
                        <m:sty m:val="p"/>
                      </m:rPr>
                      <m:t>‖</m:t>
                    </m:r>
                    <m:r>
                      <m:rPr>
                        <m:sty m:val="i"/>
                      </m:rPr>
                      <m:t>𝐯</m:t>
                    </m:r>
                    <m:r>
                      <m:rPr>
                        <m:sty m:val="p"/>
                      </m:rPr>
                      <m:t>‖</m:t>
                    </m:r>
                  </m:e>
                </m:box>
              </m:den>
            </m:f>
          </m:e>
        </m:box>
      </m:oMath>
      <w:r/>
    </w:p>
    <w:p>
      <w:pPr>
        <w:spacing w:after="120" w:line="276" w:lineRule="auto"/>
      </w:pPr>
      <w:r>
        <w:t xml:space="preserve">If local matches are below 0.7, the pipeline queries OpenRouter APIs via a LiteLLM proxy. It also looks for diagnostic fragments (like </w:t>
      </w:r>
      <m:oMath>
        <m:box>
          <m:e>
            <m:r>
              <m:rPr>
                <m:sty m:val="i"/>
              </m:rPr>
              <m:t>m</m:t>
            </m:r>
            <m:r>
              <m:rPr>
                <m:sty m:val="p"/>
              </m:rPr>
              <m:t>/</m:t>
            </m:r>
            <m:r>
              <m:rPr>
                <m:sty m:val="i"/>
              </m:rPr>
              <m:t>z</m:t>
            </m:r>
          </m:e>
        </m:box>
      </m:oMath>
      <w:r>
        <w:t xml:space="preserve"> 73 and 147 for TMS derivatization) to tag compound names.</w:t>
      </w:r>
    </w:p>
    <w:p>
      <w:pPr>
        <w:pStyle w:val="ListNumber"/>
        <w:spacing w:after="60"/>
      </w:pPr>
      <w:r/>
      <w:r>
        <w:rPr>
          <w:b/>
        </w:rPr>
        <w:t>FAIR Data Storage:</w:t>
      </w:r>
      <w:r>
        <w:t xml:space="preserve"> We structure peak tables with Polars and save them as compressed Zarr v3 arrays. We log data lineage and tracking UIDs in a local SQLite-backed LaminDB instance.</w:t>
      </w:r>
    </w:p>
    <w:p>
      <w:pPr>
        <w:pStyle w:val="Heading3"/>
        <w:spacing w:before="240" w:after="120"/>
      </w:pPr>
      <w:r>
        <w:rPr>
          <w:rFonts w:ascii="Arial" w:hAnsi="Arial"/>
          <w:b/>
          <w:color w:val="333333"/>
          <w:sz w:val="24"/>
        </w:rPr>
        <w:t>2.2 Comparison with Related Heuristics</w:t>
      </w:r>
    </w:p>
    <w:p>
      <w:pPr>
        <w:spacing w:after="120" w:line="276" w:lineRule="auto"/>
      </w:pPr>
      <w:r/>
      <w:r>
        <w:rPr>
          <w:rFonts w:ascii="Consolas" w:hAnsi="Consolas"/>
        </w:rPr>
        <w:t>CHROMA-AGENT-ALPHA</w:t>
      </w:r>
      <w:r>
        <w:t xml:space="preserve"> shares core data structures with standard tools but changes how they are run:</w:t>
      </w:r>
    </w:p>
    <w:p>
      <w:pPr>
        <w:pStyle w:val="ListBullet"/>
        <w:spacing w:after="60"/>
      </w:pPr>
      <w:r/>
      <w:r>
        <w:rPr>
          <w:b/>
        </w:rPr>
        <w:t>Similarities:</w:t>
      </w:r>
      <w:r>
        <w:t xml:space="preserve"> Like pyOpenMS, we use </w:t>
      </w:r>
      <w:r>
        <w:rPr>
          <w:rFonts w:ascii="Consolas" w:hAnsi="Consolas"/>
        </w:rPr>
        <w:t>.mzML</w:t>
      </w:r>
      <w:r>
        <w:t xml:space="preserve"> files to represent multi-dimensional mass spec scans. We use ALS baseline correction and Cosine similarity matching, which are mathematically identical to standard algorithms in PyBaselines and </w:t>
      </w:r>
      <w:r>
        <w:rPr>
          <w:rFonts w:ascii="Consolas" w:hAnsi="Consolas"/>
        </w:rPr>
        <w:t>matchms</w:t>
      </w:r>
      <w:r>
        <w:t>.</w:t>
      </w:r>
    </w:p>
    <w:p>
      <w:pPr>
        <w:pStyle w:val="ListBullet"/>
        <w:spacing w:after="60"/>
      </w:pPr>
      <w:r/>
      <w:r>
        <w:rPr>
          <w:b/>
        </w:rPr>
        <w:t>Differences:</w:t>
      </w:r>
      <w:r>
        <w:t xml:space="preserve"> Unlike PeakDetective (which requires GPU acceleration for convolutional models), our Graph Convolutional Network runs on a standard laptop CPU in under 30 seconds. Additionally, we use a tiered API router to keep total costs under ₹500/month, and we automatically serialize coordinates to Zarr v3 and LaminDB SQLite out-of-the-box.</w:t>
      </w:r>
    </w:p>
    <w:p>
      <w:pPr>
        <w:pStyle w:val="Heading3"/>
        <w:spacing w:before="240" w:after="120"/>
      </w:pPr>
      <w:r>
        <w:rPr>
          <w:rFonts w:ascii="Arial" w:hAnsi="Arial"/>
          <w:b/>
          <w:color w:val="333333"/>
          <w:sz w:val="24"/>
        </w:rPr>
        <w:t>2.3 USP &lt;467&gt; Residual Solvents Calculations</w:t>
      </w:r>
    </w:p>
    <w:p>
      <w:pPr>
        <w:spacing w:after="120" w:line="276" w:lineRule="auto"/>
      </w:pPr>
      <w:r>
        <w:t>To check residual solvents in active pharmaceutical ingredients, the pipeline calculates concentrations in parts-per-million (</w:t>
      </w:r>
      <m:oMath>
        <m:box>
          <m:e>
            <m:r>
              <m:rPr>
                <m:sty m:val="i"/>
              </m:rPr>
              <m:t>p</m:t>
            </m:r>
            <m:r>
              <m:rPr>
                <m:sty m:val="i"/>
              </m:rPr>
              <m:t>p</m:t>
            </m:r>
            <m:r>
              <m:rPr>
                <m:sty m:val="i"/>
              </m:rPr>
              <m:t>m</m:t>
            </m:r>
          </m:e>
        </m:box>
      </m:oMath>
      <w:r>
        <w:t>) following USP &lt;467&gt; guidelines:</w:t>
      </w:r>
    </w:p>
    <w:p>
      <w:pPr>
        <w:spacing w:after="240" w:line="276" w:lineRule="auto" w:before="120"/>
        <w:jc w:val="center"/>
      </w:pPr>
      <w:r/>
      <m:oMath>
        <m:box>
          <m:e>
            <m:r>
              <m:rPr>
                <m:nor/>
              </m:rPr>
              <m:t>Response Factor</m:t>
            </m:r>
            <m:r>
              <m:rPr>
                <m:sty m:val="p"/>
              </m:rPr>
              <m:t>=</m:t>
            </m:r>
            <m:f>
              <m:num>
                <m:box>
                  <m:e>
                    <m:sSub>
                      <m:e>
                        <m:r>
                          <m:rPr>
                            <m:sty m:val="i"/>
                          </m:rPr>
                          <m:t>A</m:t>
                        </m:r>
                      </m:e>
                      <m:sub>
                        <m:box>
                          <m:e>
                            <m:r>
                              <m:rPr>
                                <m:sty m:val="i"/>
                              </m:rPr>
                              <m:t>s</m:t>
                            </m:r>
                            <m:r>
                              <m:rPr>
                                <m:sty m:val="i"/>
                              </m:rPr>
                              <m:t>t</m:t>
                            </m:r>
                            <m:r>
                              <m:rPr>
                                <m:sty m:val="i"/>
                              </m:rPr>
                              <m:t>d</m:t>
                            </m:r>
                          </m:e>
                        </m:box>
                      </m:sub>
                    </m:sSub>
                  </m:e>
                </m:box>
              </m:num>
              <m:den>
                <m:box>
                  <m:e>
                    <m:sSub>
                      <m:e>
                        <m:r>
                          <m:rPr>
                            <m:sty m:val="i"/>
                          </m:rPr>
                          <m:t>C</m:t>
                        </m:r>
                      </m:e>
                      <m:sub>
                        <m:box>
                          <m:e>
                            <m:r>
                              <m:rPr>
                                <m:sty m:val="i"/>
                              </m:rPr>
                              <m:t>s</m:t>
                            </m:r>
                            <m:r>
                              <m:rPr>
                                <m:sty m:val="i"/>
                              </m:rPr>
                              <m:t>t</m:t>
                            </m:r>
                            <m:r>
                              <m:rPr>
                                <m:sty m:val="i"/>
                              </m:rPr>
                              <m:t>d</m:t>
                            </m:r>
                          </m:e>
                        </m:box>
                      </m:sub>
                    </m:sSub>
                  </m:e>
                </m:box>
              </m:den>
            </m:f>
          </m:e>
        </m:box>
      </m:oMath>
      <w:r/>
    </w:p>
    <w:p>
      <w:pPr>
        <w:spacing w:after="240" w:line="276" w:lineRule="auto" w:before="120"/>
        <w:jc w:val="center"/>
      </w:pPr>
      <w:r/>
      <m:oMath>
        <m:box>
          <m:e>
            <m:r>
              <m:rPr>
                <m:nor/>
              </m:rPr>
              <m:t>Concentration (ppm)</m:t>
            </m:r>
            <m:r>
              <m:rPr>
                <m:sty m:val="p"/>
              </m:rPr>
              <m:t>=</m:t>
            </m:r>
            <m:f>
              <m:num>
                <m:box>
                  <m:e>
                    <m:sSub>
                      <m:e>
                        <m:r>
                          <m:rPr>
                            <m:sty m:val="i"/>
                          </m:rPr>
                          <m:t>A</m:t>
                        </m:r>
                      </m:e>
                      <m:sub>
                        <m:box>
                          <m:e>
                            <m:r>
                              <m:rPr>
                                <m:sty m:val="i"/>
                              </m:rPr>
                              <m:t>s</m:t>
                            </m:r>
                            <m:r>
                              <m:rPr>
                                <m:sty m:val="i"/>
                              </m:rPr>
                              <m:t>a</m:t>
                            </m:r>
                            <m:r>
                              <m:rPr>
                                <m:sty m:val="i"/>
                              </m:rPr>
                              <m:t>m</m:t>
                            </m:r>
                            <m:r>
                              <m:rPr>
                                <m:sty m:val="i"/>
                              </m:rPr>
                              <m:t>p</m:t>
                            </m:r>
                            <m:r>
                              <m:rPr>
                                <m:sty m:val="i"/>
                              </m:rPr>
                              <m:t>l</m:t>
                            </m:r>
                            <m:r>
                              <m:rPr>
                                <m:sty m:val="i"/>
                              </m:rPr>
                              <m:t>e</m:t>
                            </m:r>
                          </m:e>
                        </m:box>
                      </m:sub>
                    </m:sSub>
                  </m:e>
                </m:box>
              </m:num>
              <m:den>
                <m:box>
                  <m:e>
                    <m:r>
                      <m:rPr>
                        <m:nor/>
                      </m:rPr>
                      <m:t>Response Factor</m:t>
                    </m:r>
                    <m:r>
                      <m:rPr>
                        <m:sty m:val="p"/>
                      </m:rPr>
                      <m:t>×</m:t>
                    </m:r>
                    <m:r>
                      <m:rPr>
                        <m:nor/>
                      </m:rPr>
                      <m:t>Sample Weight</m:t>
                    </m:r>
                  </m:e>
                </m:box>
              </m:den>
            </m:f>
          </m:e>
        </m:box>
      </m:oMath>
      <w:r/>
    </w:p>
    <w:p>
      <w:pPr>
        <w:spacing w:after="120" w:line="276" w:lineRule="auto"/>
      </w:pPr>
      <w:r>
        <w:t xml:space="preserve">We compare the output concentrations against Class 1 and Class 2 toxicity limits (such as Benzene: 2 ppm, Toluene: 890 ppm). If a solvent exceeds these limits, the dashboard flags the run as </w:t>
      </w:r>
      <w:r>
        <w:rPr>
          <w:rFonts w:ascii="Consolas" w:hAnsi="Consolas"/>
        </w:rPr>
        <w:t>FAIL</w:t>
      </w:r>
      <w:r>
        <w:t>.</w:t>
      </w:r>
    </w:p>
    <w:p>
      <w:pPr>
        <w:pStyle w:val="Heading3"/>
        <w:spacing w:before="240" w:after="120"/>
      </w:pPr>
      <w:r>
        <w:rPr>
          <w:rFonts w:ascii="Arial" w:hAnsi="Arial"/>
          <w:b/>
          <w:color w:val="333333"/>
          <w:sz w:val="24"/>
        </w:rPr>
        <w:t>2.4 Multi-Tier API Routing</w:t>
      </w:r>
    </w:p>
    <w:p>
      <w:pPr>
        <w:spacing w:after="120" w:line="276" w:lineRule="auto"/>
      </w:pPr>
      <w:r>
        <w:t>To keep API costs under ₹500/month, a custom LiteLLM proxy splits tasks:</w:t>
      </w:r>
    </w:p>
    <w:p>
      <w:pPr>
        <w:pStyle w:val="ListBullet"/>
        <w:spacing w:after="60"/>
      </w:pPr>
      <w:r/>
      <w:r>
        <w:rPr>
          <w:b/>
        </w:rPr>
        <w:t>Tier 1 (Scout):</w:t>
      </w:r>
      <w:r>
        <w:t xml:space="preserve"> Gemini 2.5 Flash Lite handles fast tasks like JSON validation.</w:t>
      </w:r>
    </w:p>
    <w:p>
      <w:pPr>
        <w:pStyle w:val="ListBullet"/>
        <w:spacing w:after="60"/>
      </w:pPr>
      <w:r/>
      <w:r>
        <w:rPr>
          <w:b/>
        </w:rPr>
        <w:t>Tier 2 (Analyst):</w:t>
      </w:r>
      <w:r>
        <w:t xml:space="preserve"> DeepSeek V4 Flash (free tier) handles memory summaries.</w:t>
      </w:r>
    </w:p>
    <w:p>
      <w:pPr>
        <w:pStyle w:val="ListBullet"/>
        <w:spacing w:after="60"/>
      </w:pPr>
      <w:r/>
      <w:r>
        <w:rPr>
          <w:b/>
        </w:rPr>
        <w:t>Tier 3 (Architect):</w:t>
      </w:r>
      <w:r>
        <w:t xml:space="preserve"> DeepSeek V4 Flash (paid tier) writes the code.</w:t>
      </w:r>
    </w:p>
    <w:p>
      <w:pPr>
        <w:pStyle w:val="ListBullet"/>
        <w:spacing w:after="60"/>
      </w:pPr>
      <w:r/>
      <w:r>
        <w:rPr>
          <w:b/>
        </w:rPr>
        <w:t>Tier 3-CoT:</w:t>
      </w:r>
      <w:r>
        <w:t xml:space="preserve"> DeepSeek R1 Qwen (32B) handles math and GNN reasoning.</w:t>
      </w:r>
    </w:p>
    <w:p>
      <w:pPr>
        <w:pStyle w:val="ListBullet"/>
        <w:spacing w:after="60"/>
      </w:pPr>
      <w:r/>
      <w:r>
        <w:rPr>
          <w:b/>
        </w:rPr>
        <w:t>Tier 4 (Fallback):</w:t>
      </w:r>
      <w:r>
        <w:t xml:space="preserve"> Connects to a local proxy on port 8080 if cloud endpoints fail.</w:t>
      </w:r>
    </w:p>
    <w:p>
      <w:pPr>
        <w:pStyle w:val="Heading3"/>
        <w:spacing w:before="240" w:after="120"/>
      </w:pPr>
      <w:r>
        <w:rPr>
          <w:rFonts w:ascii="Arial" w:hAnsi="Arial"/>
          <w:b/>
          <w:color w:val="333333"/>
          <w:sz w:val="24"/>
        </w:rPr>
        <w:t>2.5 Server Protection</w:t>
      </w:r>
    </w:p>
    <w:p>
      <w:pPr>
        <w:spacing w:after="120" w:line="276" w:lineRule="auto"/>
      </w:pPr>
      <w:r>
        <w:t>We secure the pipeline backend using basic authentication for fastapi routes and ngrok tunnels. Input sanitation prevents path traversal exploits by rejecting parent directory markers (</w:t>
      </w:r>
      <w:r>
        <w:rPr>
          <w:rFonts w:ascii="Consolas" w:hAnsi="Consolas"/>
        </w:rPr>
        <w:t>..</w:t>
      </w:r>
      <w:r>
        <w:t xml:space="preserve">) in sample IDs, and we limit file uploads to </w:t>
      </w:r>
      <w:r>
        <w:rPr>
          <w:rFonts w:ascii="Consolas" w:hAnsi="Consolas"/>
        </w:rPr>
        <w:t>.cdf</w:t>
      </w:r>
      <w:r>
        <w:t xml:space="preserve"> and </w:t>
      </w:r>
      <w:r>
        <w:rPr>
          <w:rFonts w:ascii="Consolas" w:hAnsi="Consolas"/>
        </w:rPr>
        <w:t>.mzML</w:t>
      </w:r>
      <w:r>
        <w:t xml:space="preserve"> formats under 50 MB.</w:t>
      </w:r>
    </w:p>
    <w:p>
      <w:pPr>
        <w:pStyle w:val="Heading3"/>
        <w:spacing w:before="240" w:after="120"/>
      </w:pPr>
      <w:r>
        <w:rPr>
          <w:rFonts w:ascii="Arial" w:hAnsi="Arial"/>
          <w:b/>
          <w:color w:val="333333"/>
          <w:sz w:val="24"/>
        </w:rPr>
        <w:t>2.6 Multi-Sample Chromatographic Alignment (RT Correction)</w:t>
      </w:r>
    </w:p>
    <w:p>
      <w:pPr>
        <w:spacing w:after="120" w:line="276" w:lineRule="auto"/>
      </w:pPr>
      <w:r>
        <w:t>To correct for retention time (RT) drift across multiple injections, the pipeline incorporates an alignment module based on Sakoe-Chiba constrained Dynamic Time Warping (DTW):</w:t>
      </w:r>
    </w:p>
    <w:p>
      <w:pPr>
        <w:pStyle w:val="ListBullet"/>
        <w:spacing w:after="60"/>
      </w:pPr>
      <w:r/>
      <w:r>
        <w:rPr>
          <w:i/>
        </w:rPr>
        <w:t>Downsampled Interpolation:</w:t>
      </w:r>
      <w:r>
        <w:t xml:space="preserve"> Computing DTW over raw GC-MS telemetry signals (~18,000 scans) in pure Python is computationally prohibitive. The pipeline downsamples raw TIC/BPC signals to a regular 1000-point grid. This cuts computation time to </w:t>
      </w:r>
      <w:r>
        <w:rPr>
          <w:b/>
        </w:rPr>
        <w:t>110ms</w:t>
      </w:r>
      <w:r>
        <w:t xml:space="preserve"> (a 300x speedup), preventing API read timeouts, and shrinks data payloads by 96%.</w:t>
      </w:r>
    </w:p>
    <w:p>
      <w:pPr>
        <w:pStyle w:val="ListBullet"/>
        <w:spacing w:after="60"/>
      </w:pPr>
      <w:r/>
      <w:r>
        <w:rPr>
          <w:i/>
        </w:rPr>
        <w:t>Sakoe-Chiba Search Constraint:</w:t>
      </w:r>
      <w:r>
        <w:t xml:space="preserve"> Warping paths are calculated within a diagonal constraint band (</w:t>
      </w:r>
      <m:oMath>
        <m:box>
          <m:e>
            <m:r>
              <m:rPr>
                <m:sty m:val="i"/>
              </m:rPr>
              <m:t>w</m:t>
            </m:r>
            <m:r>
              <m:rPr>
                <m:sty m:val="p"/>
              </m:rPr>
              <m:t>=</m:t>
            </m:r>
            <m:r>
              <m:rPr>
                <m:sty m:val="p"/>
              </m:rPr>
              <m:t>15.0</m:t>
            </m:r>
          </m:e>
        </m:box>
      </m:oMath>
      <w:r>
        <w:t xml:space="preserve"> seconds) to prevent non-physical warpings and keep matrix space complexity </w:t>
      </w:r>
      <m:oMath>
        <m:box>
          <m:e>
            <m:r>
              <m:rPr>
                <m:sty m:val="i"/>
              </m:rPr>
              <m:t>O</m:t>
            </m:r>
            <m:r>
              <m:rPr>
                <m:sty m:val="p"/>
              </m:rPr>
              <m:t>(</m:t>
            </m:r>
            <m:r>
              <m:rPr>
                <m:sty m:val="i"/>
              </m:rPr>
              <m:t>N</m:t>
            </m:r>
            <m:r>
              <m:rPr>
                <m:sty m:val="p"/>
              </m:rPr>
              <m:t>·</m:t>
            </m:r>
            <m:r>
              <m:rPr>
                <m:sty m:val="i"/>
              </m:rPr>
              <m:t>w</m:t>
            </m:r>
            <m:r>
              <m:rPr>
                <m:sty m:val="p"/>
              </m:rPr>
              <m:t>)</m:t>
            </m:r>
          </m:e>
        </m:box>
      </m:oMath>
      <w:r>
        <w:t>.</w:t>
      </w:r>
    </w:p>
    <w:p>
      <w:pPr>
        <w:pStyle w:val="ListBullet"/>
        <w:spacing w:after="60"/>
      </w:pPr>
      <w:r/>
      <w:r>
        <w:rPr>
          <w:i/>
        </w:rPr>
        <w:t>Peak Apex Mapping:</w:t>
      </w:r>
      <w:r>
        <w:t xml:space="preserve"> Peak coordinates are mapped to the reference timeline (determined by the largest total peak area) using the warping path, enabling side-by-side peak comparisons and export.</w:t>
      </w:r>
    </w:p>
    <w:p>
      <w:pPr>
        <w:spacing w:after="120" w:line="276" w:lineRule="auto"/>
      </w:pPr>
      <w:r>
        <w:t>---</w:t>
      </w:r>
    </w:p>
    <w:p>
      <w:pPr>
        <w:pStyle w:val="Heading2"/>
        <w:spacing w:before="240" w:after="120"/>
      </w:pPr>
      <w:r>
        <w:rPr>
          <w:rFonts w:ascii="Arial" w:hAnsi="Arial"/>
          <w:b/>
          <w:color w:val="0066CC"/>
          <w:sz w:val="28"/>
        </w:rPr>
        <w:t>3. Experimental Results</w:t>
      </w:r>
    </w:p>
    <w:p>
      <w:pPr>
        <w:pStyle w:val="Heading3"/>
        <w:spacing w:before="240" w:after="120"/>
      </w:pPr>
      <w:r>
        <w:rPr>
          <w:rFonts w:ascii="Arial" w:hAnsi="Arial"/>
          <w:b/>
          <w:color w:val="333333"/>
          <w:sz w:val="24"/>
        </w:rPr>
        <w:t>3.1 Ingestion and Inflow Ingestion</w:t>
      </w:r>
    </w:p>
    <w:p>
      <w:pPr>
        <w:spacing w:after="120" w:line="276" w:lineRule="auto"/>
      </w:pPr>
      <w:r>
        <w:t xml:space="preserve">We validated the Varian </w:t>
      </w:r>
      <w:r>
        <w:rPr>
          <w:rFonts w:ascii="Consolas" w:hAnsi="Consolas"/>
        </w:rPr>
        <w:t>.xms</w:t>
      </w:r>
      <w:r>
        <w:t xml:space="preserve"> binary parser on sample </w:t>
      </w:r>
      <w:r>
        <w:rPr>
          <w:rFonts w:ascii="Consolas" w:hAnsi="Consolas"/>
        </w:rPr>
        <w:t>MC-10A-NF205-05-2018.xms</w:t>
      </w:r>
      <w:r>
        <w:t>. The parser decodes 282-byte telemetry strides and applies a 12-bit mask (</w:t>
      </w:r>
      <w:r>
        <w:rPr>
          <w:rFonts w:ascii="Consolas" w:hAnsi="Consolas"/>
        </w:rPr>
        <w:t>0xFFF</w:t>
      </w:r>
      <w:r>
        <w:t xml:space="preserve">) for records with category index </w:t>
      </w:r>
      <m:oMath>
        <m:box>
          <m:e>
            <m:r>
              <m:rPr>
                <m:sty m:val="i"/>
              </m:rPr>
              <m:t>d</m:t>
            </m:r>
            <m:r>
              <m:rPr>
                <m:sty m:val="p"/>
              </m:rPr>
              <m:t>≥</m:t>
            </m:r>
            <m:r>
              <m:rPr>
                <m:sty m:val="p"/>
              </m:rPr>
              <m:t>8</m:t>
            </m:r>
          </m:e>
        </m:box>
      </m:oMath>
      <w:r>
        <w:t>. This resolved prior height-math overflow errors and scaled intensities correctly.</w:t>
      </w:r>
    </w:p>
    <w:p>
      <w:pPr>
        <w:spacing w:after="120" w:line="276" w:lineRule="auto"/>
      </w:pPr>
      <w:r>
        <w:t xml:space="preserve">For peak detection, we compared polymer additive runs </w:t>
      </w:r>
      <w:r>
        <w:rPr>
          <w:rFonts w:ascii="Consolas" w:hAnsi="Consolas"/>
        </w:rPr>
        <w:t>PE-2.D</w:t>
      </w:r>
      <w:r>
        <w:t xml:space="preserve"> and </w:t>
      </w:r>
      <w:r>
        <w:rPr>
          <w:rFonts w:ascii="Consolas" w:hAnsi="Consolas"/>
        </w:rPr>
        <w:t>PE-5.D</w:t>
      </w:r>
      <w:r>
        <w:t xml:space="preserve"> against reference NIST20 search reports. The pipeline achieved a peak detection overlap of </w:t>
      </w:r>
      <w:r>
        <w:rPr>
          <w:b/>
        </w:rPr>
        <w:t>93.4%</w:t>
      </w:r>
      <w:r>
        <w:t xml:space="preserve"> (141/151 peaks) for </w:t>
      </w:r>
      <w:r>
        <w:rPr>
          <w:rFonts w:ascii="Consolas" w:hAnsi="Consolas"/>
        </w:rPr>
        <w:t>PE-2.D</w:t>
      </w:r>
      <w:r>
        <w:t xml:space="preserve">, and </w:t>
      </w:r>
      <w:r>
        <w:rPr>
          <w:b/>
        </w:rPr>
        <w:t>84.5%</w:t>
      </w:r>
      <w:r>
        <w:t xml:space="preserve"> (142/168 peaks) for </w:t>
      </w:r>
      <w:r>
        <w:rPr>
          <w:rFonts w:ascii="Consolas" w:hAnsi="Consolas"/>
        </w:rPr>
        <w:t>PE-5.D</w:t>
      </w:r>
      <w:r>
        <w:t>.</w:t>
      </w:r>
    </w:p>
    <w:p>
      <w:pPr>
        <w:pStyle w:val="Heading3"/>
        <w:spacing w:before="240" w:after="120"/>
      </w:pPr>
      <w:r>
        <w:rPr>
          <w:rFonts w:ascii="Arial" w:hAnsi="Arial"/>
          <w:b/>
          <w:color w:val="333333"/>
          <w:sz w:val="24"/>
        </w:rPr>
        <w:t>3.2 GCN Deconvolution Benchmarking</w:t>
      </w:r>
    </w:p>
    <w:p>
      <w:pPr>
        <w:spacing w:after="120" w:line="276" w:lineRule="auto"/>
      </w:pPr>
      <w:r>
        <w:t xml:space="preserve">We evaluated co-eluting peaks using the GCN model. By applying predicted purity scores to overlapping areas, the GNN corrected </w:t>
      </w:r>
      <w:r>
        <w:rPr>
          <w:b/>
        </w:rPr>
        <w:t>46.1% to 48.8%</w:t>
      </w:r>
      <w:r>
        <w:t xml:space="preserve"> of double-counting integration errors: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Dataset</w:t>
            </w:r>
          </w:p>
        </w:tc>
        <w:tc>
          <w:tcPr>
            <w:tcW w:type="dxa" w:w="1080"/>
          </w:tcPr>
          <w:p>
            <w:r>
              <w:t>Total Peaks</w:t>
            </w:r>
          </w:p>
        </w:tc>
        <w:tc>
          <w:tcPr>
            <w:tcW w:type="dxa" w:w="1080"/>
          </w:tcPr>
          <w:p>
            <w:r>
              <w:t>Co-eluting Peaks</w:t>
            </w:r>
          </w:p>
        </w:tc>
        <w:tc>
          <w:tcPr>
            <w:tcW w:type="dxa" w:w="1080"/>
          </w:tcPr>
          <w:p>
            <w:r>
              <w:t>Avg GNN Purity</w:t>
            </w:r>
          </w:p>
        </w:tc>
        <w:tc>
          <w:tcPr>
            <w:tcW w:type="dxa" w:w="1080"/>
          </w:tcPr>
          <w:p>
            <w:r>
              <w:t>Raw Area (mAU·min)</w:t>
            </w:r>
          </w:p>
        </w:tc>
        <w:tc>
          <w:tcPr>
            <w:tcW w:type="dxa" w:w="1080"/>
          </w:tcPr>
          <w:p>
            <w:r>
              <w:t>Corrected Area (mAU·min)</w:t>
            </w:r>
          </w:p>
        </w:tc>
        <w:tc>
          <w:tcPr>
            <w:tcW w:type="dxa" w:w="1080"/>
          </w:tcPr>
          <w:p>
            <w:r>
              <w:t>Overlap Error Resolved</w:t>
            </w:r>
          </w:p>
        </w:tc>
        <w:tc>
          <w:tcPr>
            <w:tcW w:type="dxa" w:w="1080"/>
          </w:tcPr>
          <w:p>
            <w:r>
              <w:t>% Error Corrected</w:t>
            </w:r>
          </w:p>
        </w:tc>
      </w:tr>
      <w:tr>
        <w:tc>
          <w:tcPr>
            <w:tcW w:type="dxa" w:w="1080"/>
          </w:tcPr>
          <w:p>
            <w:r/>
            <w:r>
              <w:rPr>
                <w:b/>
              </w:rPr>
              <w:t>fame_mix_30</w:t>
            </w:r>
            <w:r/>
          </w:p>
        </w:tc>
        <w:tc>
          <w:tcPr>
            <w:tcW w:type="dxa" w:w="1080"/>
          </w:tcPr>
          <w:p>
            <w:r>
              <w:t>23</w:t>
            </w:r>
          </w:p>
        </w:tc>
        <w:tc>
          <w:tcPr>
            <w:tcW w:type="dxa" w:w="1080"/>
          </w:tcPr>
          <w:p>
            <w:r>
              <w:t>22</w:t>
            </w:r>
          </w:p>
        </w:tc>
        <w:tc>
          <w:tcPr>
            <w:tcW w:type="dxa" w:w="1080"/>
          </w:tcPr>
          <w:p>
            <w:r>
              <w:t>0.576</w:t>
            </w:r>
          </w:p>
        </w:tc>
        <w:tc>
          <w:tcPr>
            <w:tcW w:type="dxa" w:w="1080"/>
          </w:tcPr>
          <w:p>
            <w:r>
              <w:t>948.52</w:t>
            </w:r>
          </w:p>
        </w:tc>
        <w:tc>
          <w:tcPr>
            <w:tcW w:type="dxa" w:w="1080"/>
          </w:tcPr>
          <w:p>
            <w:r>
              <w:t>485.84</w:t>
            </w:r>
          </w:p>
        </w:tc>
        <w:tc>
          <w:tcPr>
            <w:tcW w:type="dxa" w:w="1080"/>
          </w:tcPr>
          <w:p>
            <w:r>
              <w:t>462.68</w:t>
            </w:r>
          </w:p>
        </w:tc>
        <w:tc>
          <w:tcPr>
            <w:tcW w:type="dxa" w:w="1080"/>
          </w:tcPr>
          <w:p>
            <w:r>
              <w:t>48.8%</w:t>
            </w:r>
          </w:p>
        </w:tc>
      </w:tr>
      <w:tr>
        <w:tc>
          <w:tcPr>
            <w:tcW w:type="dxa" w:w="1080"/>
          </w:tcPr>
          <w:p>
            <w:r/>
            <w:r>
              <w:rPr>
                <w:b/>
              </w:rPr>
              <w:t>PE-2</w:t>
            </w:r>
            <w:r/>
          </w:p>
        </w:tc>
        <w:tc>
          <w:tcPr>
            <w:tcW w:type="dxa" w:w="1080"/>
          </w:tcPr>
          <w:p>
            <w:r>
              <w:t>286</w:t>
            </w:r>
          </w:p>
        </w:tc>
        <w:tc>
          <w:tcPr>
            <w:tcW w:type="dxa" w:w="1080"/>
          </w:tcPr>
          <w:p>
            <w:r>
              <w:t>286</w:t>
            </w:r>
          </w:p>
        </w:tc>
        <w:tc>
          <w:tcPr>
            <w:tcW w:type="dxa" w:w="1080"/>
          </w:tcPr>
          <w:p>
            <w:r>
              <w:t>0.518</w:t>
            </w:r>
          </w:p>
        </w:tc>
        <w:tc>
          <w:tcPr>
            <w:tcW w:type="dxa" w:w="1080"/>
          </w:tcPr>
          <w:p>
            <w:r>
              <w:t>1,924,763.54</w:t>
            </w:r>
          </w:p>
        </w:tc>
        <w:tc>
          <w:tcPr>
            <w:tcW w:type="dxa" w:w="1080"/>
          </w:tcPr>
          <w:p>
            <w:r>
              <w:t>1,037,703.85</w:t>
            </w:r>
          </w:p>
        </w:tc>
        <w:tc>
          <w:tcPr>
            <w:tcW w:type="dxa" w:w="1080"/>
          </w:tcPr>
          <w:p>
            <w:r>
              <w:t>887,059.68</w:t>
            </w:r>
          </w:p>
        </w:tc>
        <w:tc>
          <w:tcPr>
            <w:tcW w:type="dxa" w:w="1080"/>
          </w:tcPr>
          <w:p>
            <w:r>
              <w:t>46.1%</w:t>
            </w:r>
          </w:p>
        </w:tc>
      </w:tr>
      <w:tr>
        <w:tc>
          <w:tcPr>
            <w:tcW w:type="dxa" w:w="1080"/>
          </w:tcPr>
          <w:p>
            <w:r/>
            <w:r>
              <w:rPr>
                <w:b/>
              </w:rPr>
              <w:t>PE-5</w:t>
            </w:r>
            <w:r/>
          </w:p>
        </w:tc>
        <w:tc>
          <w:tcPr>
            <w:tcW w:type="dxa" w:w="1080"/>
          </w:tcPr>
          <w:p>
            <w:r>
              <w:t>178</w:t>
            </w:r>
          </w:p>
        </w:tc>
        <w:tc>
          <w:tcPr>
            <w:tcW w:type="dxa" w:w="1080"/>
          </w:tcPr>
          <w:p>
            <w:r>
              <w:t>178</w:t>
            </w:r>
          </w:p>
        </w:tc>
        <w:tc>
          <w:tcPr>
            <w:tcW w:type="dxa" w:w="1080"/>
          </w:tcPr>
          <w:p>
            <w:r>
              <w:t>0.524</w:t>
            </w:r>
          </w:p>
        </w:tc>
        <w:tc>
          <w:tcPr>
            <w:tcW w:type="dxa" w:w="1080"/>
          </w:tcPr>
          <w:p>
            <w:r>
              <w:t>2,236,502.54</w:t>
            </w:r>
          </w:p>
        </w:tc>
        <w:tc>
          <w:tcPr>
            <w:tcW w:type="dxa" w:w="1080"/>
          </w:tcPr>
          <w:p>
            <w:r>
              <w:t>1,155,426.75</w:t>
            </w:r>
          </w:p>
        </w:tc>
        <w:tc>
          <w:tcPr>
            <w:tcW w:type="dxa" w:w="1080"/>
          </w:tcPr>
          <w:p>
            <w:r>
              <w:t>1,081,075.79</w:t>
            </w:r>
          </w:p>
        </w:tc>
        <w:tc>
          <w:tcPr>
            <w:tcW w:type="dxa" w:w="1080"/>
          </w:tcPr>
          <w:p>
            <w:r>
              <w:t>48.3%</w:t>
            </w:r>
          </w:p>
        </w:tc>
      </w:tr>
    </w:tbl>
    <w:p/>
    <w:p>
      <w:pPr>
        <w:spacing w:after="120" w:line="276" w:lineRule="auto"/>
      </w:pPr>
      <w:r>
        <w:t>All predictions satisfied the softmax constraint (</w:t>
      </w:r>
      <w:r>
        <w:rPr>
          <w:rFonts w:ascii="Consolas" w:hAnsi="Consolas"/>
        </w:rPr>
        <w:t>softmax_valid: true</w:t>
      </w:r>
      <w:r>
        <w:t>), meaning the split probabilities summed to exactly 1.0.</w:t>
      </w:r>
    </w:p>
    <w:p>
      <w:pPr>
        <w:pStyle w:val="Heading3"/>
        <w:spacing w:before="240" w:after="120"/>
      </w:pPr>
      <w:r>
        <w:rPr>
          <w:rFonts w:ascii="Arial" w:hAnsi="Arial"/>
          <w:b/>
          <w:color w:val="333333"/>
          <w:sz w:val="24"/>
        </w:rPr>
        <w:t>3.3 Spectral Matching Accuracy</w:t>
      </w:r>
    </w:p>
    <w:p>
      <w:pPr>
        <w:spacing w:after="120" w:line="276" w:lineRule="auto"/>
      </w:pPr>
      <w:r>
        <w:t>On a 30-component FAME mix chromatogram (</w:t>
      </w:r>
      <w:r>
        <w:rPr>
          <w:rFonts w:ascii="Consolas" w:hAnsi="Consolas"/>
        </w:rPr>
        <w:t>fame_mix_30.cdf</w:t>
      </w:r>
      <w:r>
        <w:t xml:space="preserve">), the system identified </w:t>
      </w:r>
      <w:r>
        <w:rPr>
          <w:b/>
        </w:rPr>
        <w:t>23 peaks</w:t>
      </w:r>
      <w:r>
        <w:t xml:space="preserve"> with 100% accuracy. The pipeline registered all coordinate files and Excel reports in LaminDB under unique tracking IDs.</w:t>
      </w:r>
    </w:p>
    <w:p>
      <w:pPr>
        <w:pStyle w:val="Heading3"/>
        <w:spacing w:before="240" w:after="120"/>
      </w:pPr>
      <w:r>
        <w:rPr>
          <w:rFonts w:ascii="Arial" w:hAnsi="Arial"/>
          <w:b/>
          <w:color w:val="333333"/>
          <w:sz w:val="24"/>
        </w:rPr>
        <w:t>3.4 System Suitability and Multi-Sample Alignment Benchmarks</w:t>
      </w:r>
    </w:p>
    <w:p>
      <w:pPr>
        <w:spacing w:after="120" w:line="276" w:lineRule="auto"/>
      </w:pPr>
      <w:r>
        <w:t>System suitability calculations were validated on simulated peaks. For a mathematically perfect Gaussian peak (height: 100.0, RT: 5.0, width: 0.4), the tailing factor was computed as 1.013, and the theoretical plate count was 863. For a highly asymmetrical Exponentially Modified Gaussian (EMG) peak, the tailing factor was successfully evaluated as 1.623, confirming the precision of our sub-scan interpolation routine.</w:t>
      </w:r>
    </w:p>
    <w:p>
      <w:pPr>
        <w:spacing w:after="120" w:line="276" w:lineRule="auto"/>
      </w:pPr>
      <w:r>
        <w:t>The multi-sample retention time alignment module was evaluated on adjacent polymer injections. By downsampling raw chromatograms onto a 1000-point timeline, the Sakoe-Chiba constrained Dynamic Time Warping (DTW) calculation time was reduced from 45.5 seconds to 110 milliseconds (a 300x speedup). The alignment successfully corrected linear and non-linear drifts (restoring correlation coefficients from 0.826 to 1.000) and mapped peak area tables across runs within a ±0.05 min tolerance.</w:t>
      </w:r>
    </w:p>
    <w:p>
      <w:pPr>
        <w:spacing w:after="120" w:line="276" w:lineRule="auto"/>
      </w:pPr>
      <w:r>
        <w:t>The adaptive GNN thresholding module was tested under varying component densities and spectral similarities. In co-eluting regions with identical spectra (spectral cosine similarity = 1.0), the temporal proximity threshold was dynamically reduced from 0.700 to 0.663. In regions with higher peak densities (3 co-eluting peaks), the threshold was further optimized to 0.464, preventing GCN over-smoothing and ensuring clean label separation. The hybrid deconvolution scheme resolved co-eluting regions under 11.6 seconds for all standard peaks, preventing the scipy optimization solver from hanging on large co-eluting clusters.</w:t>
      </w:r>
    </w:p>
    <w:p>
      <w:pPr>
        <w:spacing w:after="120" w:line="276" w:lineRule="auto"/>
      </w:pPr>
      <w:r>
        <w:t>---</w:t>
      </w:r>
    </w:p>
    <w:p>
      <w:pPr>
        <w:pStyle w:val="Heading2"/>
        <w:spacing w:before="240" w:after="120"/>
      </w:pPr>
      <w:r>
        <w:rPr>
          <w:rFonts w:ascii="Arial" w:hAnsi="Arial"/>
          <w:b/>
          <w:color w:val="0066CC"/>
          <w:sz w:val="28"/>
        </w:rPr>
        <w:t>4. Discussion &amp; Technical Leaps</w:t>
      </w:r>
    </w:p>
    <w:p>
      <w:pPr>
        <w:spacing w:after="120" w:line="276" w:lineRule="auto"/>
      </w:pPr>
      <w:r>
        <w:t>We developed CHROMA-AGENT-ALPHA to automate chromatography data processing under strict resource constraints. The software introduces four key technological leaps:</w:t>
      </w:r>
    </w:p>
    <w:p>
      <w:pPr>
        <w:pStyle w:val="ListNumber"/>
        <w:spacing w:after="60"/>
      </w:pPr>
      <w:r/>
      <w:r>
        <w:rPr>
          <w:b/>
        </w:rPr>
        <w:t>Double-Loop Agent Validation:</w:t>
      </w:r>
      <w:r>
        <w:t xml:space="preserve"> We divide task operations into design planning (Loop 1) and local execution (Loop 2). Loop 1 verifies syntax and dependency matches in an ephemeral container, while Loop 2 validates mathematical boundaries to prevent silent arithmetic errors during development.</w:t>
      </w:r>
    </w:p>
    <w:p>
      <w:pPr>
        <w:pStyle w:val="ListNumber"/>
        <w:spacing w:after="60"/>
      </w:pPr>
      <w:r/>
      <w:r>
        <w:rPr>
          <w:b/>
        </w:rPr>
        <w:t>Adaptive Graph Thresholding &amp; GNN-EMG Deconvolution:</w:t>
      </w:r>
      <w:r>
        <w:t xml:space="preserve"> By treating overlapping peaks as a temporal-spectral graph, GCN node classification resolves co-eluting compounds on standard CPU hardware in under 12 seconds, correcting 46% to 49% of integration errors. Local GCN parameter adaptation (proximity bounds and correlation filters) prevents over-smoothing, while Exponentially Modified Gaussian (EMG) curve fitting and a GNN-fallback safety loop ensure convergence.</w:t>
      </w:r>
    </w:p>
    <w:p>
      <w:pPr>
        <w:pStyle w:val="ListNumber"/>
        <w:spacing w:after="60"/>
      </w:pPr>
      <w:r/>
      <w:r>
        <w:rPr>
          <w:b/>
        </w:rPr>
        <w:t>Constrained DTW Alignment &amp; Native Agilent Ingestion:</w:t>
      </w:r>
      <w:r>
        <w:t xml:space="preserve"> Incorporates downsampled Sakoe-Chiba constrained Dynamic Time Warping to align retention times across runs in under 110ms. A native, pure-Python binary parser ingests Agilent ChemStation </w:t>
      </w:r>
      <w:r>
        <w:rPr>
          <w:rFonts w:ascii="Consolas" w:hAnsi="Consolas"/>
        </w:rPr>
        <w:t>.ch</w:t>
      </w:r>
      <w:r>
        <w:t xml:space="preserve"> files directly, eliminating proprietary vendor-locked software requirements.</w:t>
      </w:r>
    </w:p>
    <w:p>
      <w:pPr>
        <w:pStyle w:val="ListNumber"/>
        <w:spacing w:after="60"/>
      </w:pPr>
      <w:r/>
      <w:r>
        <w:rPr>
          <w:b/>
        </w:rPr>
        <w:t>Automated FAIR Lineage Tracking:</w:t>
      </w:r>
      <w:r>
        <w:t xml:space="preserve"> By integrating Zarr v3 array storage with a local SQLite-backed LaminDB instance, the pipeline automatically records run provenance and assigns unique tracking UIDs without manual intervention.</w:t>
      </w:r>
    </w:p>
    <w:p>
      <w:pPr>
        <w:pStyle w:val="Heading3"/>
        <w:spacing w:before="240" w:after="120"/>
      </w:pPr>
      <w:r>
        <w:rPr>
          <w:rFonts w:ascii="Arial" w:hAnsi="Arial"/>
          <w:b/>
          <w:color w:val="333333"/>
          <w:sz w:val="24"/>
        </w:rPr>
        <w:t>Limitations and Future Work</w:t>
      </w:r>
    </w:p>
    <w:p>
      <w:pPr>
        <w:spacing w:after="120" w:line="276" w:lineRule="auto"/>
      </w:pPr>
      <w:r>
        <w:t>GCN accuracy depends on graph parameters like time distance and spectral correlation bounds. Future work will use active learning to adjust these parameters dynamically. We also plan to connect the pipeline directly to continuous flow reactors to support closed-loop reaction optimization.</w:t>
      </w:r>
    </w:p>
    <w:p>
      <w:pPr>
        <w:pStyle w:val="Heading2"/>
        <w:spacing w:before="240" w:after="120"/>
      </w:pPr>
      <w:r>
        <w:rPr>
          <w:rFonts w:ascii="Arial" w:hAnsi="Arial"/>
          <w:b/>
          <w:color w:val="0066CC"/>
          <w:sz w:val="28"/>
        </w:rPr>
        <w:t>References</w:t>
      </w:r>
    </w:p>
    <w:p>
      <w:pPr>
        <w:pStyle w:val="ListNumber"/>
        <w:spacing w:after="60"/>
      </w:pPr>
      <w:r>
        <w:t xml:space="preserve">von Lieres E, et al. CADET: Computer Aided Design of Chromatography and Separation Processes. </w:t>
      </w:r>
      <w:r>
        <w:rPr>
          <w:i/>
        </w:rPr>
        <w:t>Chem Eng Technol</w:t>
      </w:r>
      <w:r>
        <w:t>. 2014;37(5):811-820.</w:t>
      </w:r>
    </w:p>
    <w:p>
      <w:pPr>
        <w:pStyle w:val="ListNumber"/>
        <w:spacing w:after="60"/>
      </w:pPr>
      <w:r>
        <w:t xml:space="preserve">Röst HL, et al. pyOpenMS: An open-source Python library for mass spectrometry data processing. </w:t>
      </w:r>
      <w:r>
        <w:rPr>
          <w:i/>
        </w:rPr>
        <w:t>Bioinformatics</w:t>
      </w:r>
      <w:r>
        <w:t>. 2016;32(12):1914-1916.</w:t>
      </w:r>
    </w:p>
    <w:p>
      <w:pPr>
        <w:pStyle w:val="ListNumber"/>
        <w:spacing w:after="60"/>
      </w:pPr>
      <w:r>
        <w:t xml:space="preserve">Huber F, et al. matchms: Processing, filtering, and comparing mass spectrometry data. </w:t>
      </w:r>
      <w:r>
        <w:rPr>
          <w:i/>
        </w:rPr>
        <w:t>J Open Source Software</w:t>
      </w:r>
      <w:r>
        <w:t>. 2020;5(52):2271.</w:t>
      </w:r>
    </w:p>
    <w:p>
      <w:pPr>
        <w:pStyle w:val="ListNumber"/>
        <w:spacing w:after="60"/>
      </w:pPr>
      <w:r>
        <w:t xml:space="preserve">Wang M, et al. Curating mass spectrometry data with Global Natural Products Social Molecular Networking. </w:t>
      </w:r>
      <w:r>
        <w:rPr>
          <w:i/>
        </w:rPr>
        <w:t>Nat Biotechnol</w:t>
      </w:r>
      <w:r>
        <w:t>. 2016;34(8):828-837.</w:t>
      </w:r>
    </w:p>
    <w:p>
      <w:pPr>
        <w:pStyle w:val="ListNumber"/>
        <w:spacing w:after="60"/>
      </w:pPr>
      <w:r>
        <w:t xml:space="preserve">Rost HL, et al. OpenMS: A software framework for mass spectrometry. </w:t>
      </w:r>
      <w:r>
        <w:rPr>
          <w:i/>
        </w:rPr>
        <w:t>Methods Mol Biol</w:t>
      </w:r>
      <w:r>
        <w:t>. 2018;1625:129-158.</w:t>
      </w:r>
    </w:p>
    <w:p>
      <w:pPr>
        <w:pStyle w:val="ListNumber"/>
        <w:spacing w:after="60"/>
      </w:pPr>
      <w:r>
        <w:t xml:space="preserve">PeakDetective: Deep learning for peak detection in liquid chromatography-mass spectrometry. </w:t>
      </w:r>
      <w:r>
        <w:rPr>
          <w:i/>
        </w:rPr>
        <w:t>Anal Chem</w:t>
      </w:r>
      <w:r>
        <w:t>. 2022;94(20):7184-7192.</w:t>
      </w:r>
    </w:p>
    <w:p>
      <w:pPr>
        <w:pStyle w:val="ListNumber"/>
        <w:spacing w:after="60"/>
      </w:pPr>
      <w:r>
        <w:t xml:space="preserve">LaminDB: A data framework for biology and chemistry data management. </w:t>
      </w:r>
      <w:r>
        <w:rPr>
          <w:i/>
        </w:rPr>
        <w:t>bioRxiv</w:t>
      </w:r>
      <w:r>
        <w:t>. 2024; doi:10.1101/2024.03.15.585210.</w:t>
      </w:r>
    </w:p>
    <w:p>
      <w:pPr>
        <w:pStyle w:val="ListNumber"/>
        <w:spacing w:after="60"/>
      </w:pPr>
      <w:r>
        <w:t>Zarr v3 Storage Specification. Available from: https://zarr.dev/.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devendra-kataria-01b3733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