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47A4" w14:textId="77777777" w:rsidR="00E32629" w:rsidRDefault="00E32629">
      <w:pPr>
        <w:spacing w:before="1600"/>
      </w:pPr>
    </w:p>
    <w:p w14:paraId="644E47A5" w14:textId="77777777" w:rsidR="00E32629" w:rsidRDefault="003237FA">
      <w:pPr>
        <w:spacing w:after="150"/>
        <w:jc w:val="center"/>
      </w:pPr>
      <w:r>
        <w:rPr>
          <w:b/>
          <w:bCs/>
          <w:color w:val="16263B"/>
          <w:sz w:val="40"/>
          <w:szCs w:val="40"/>
        </w:rPr>
        <w:t>Machine Learning Based Buyer Segmentation</w:t>
      </w:r>
    </w:p>
    <w:p w14:paraId="644E47A6" w14:textId="77777777" w:rsidR="00E32629" w:rsidRDefault="003237FA">
      <w:pPr>
        <w:spacing w:after="600"/>
        <w:jc w:val="center"/>
      </w:pPr>
      <w:r>
        <w:rPr>
          <w:b/>
          <w:bCs/>
          <w:color w:val="16263B"/>
          <w:sz w:val="34"/>
          <w:szCs w:val="34"/>
        </w:rPr>
        <w:t>and Investment Profiling for Real Estate Market Intelligence</w:t>
      </w:r>
    </w:p>
    <w:p w14:paraId="644E47A7" w14:textId="77777777" w:rsidR="00E32629" w:rsidRDefault="003237FA">
      <w:pPr>
        <w:spacing w:after="1200"/>
        <w:jc w:val="center"/>
      </w:pPr>
      <w:r>
        <w:rPr>
          <w:i/>
          <w:iCs/>
          <w:color w:val="6B7280"/>
          <w:sz w:val="24"/>
          <w:szCs w:val="24"/>
        </w:rPr>
        <w:t>A Data-Driven Buyer Segmentation Study — Parcl Co. Limited</w:t>
      </w:r>
    </w:p>
    <w:p w14:paraId="644E47A8" w14:textId="77777777" w:rsidR="00E32629" w:rsidRPr="006823CC" w:rsidRDefault="003237FA">
      <w:pPr>
        <w:spacing w:after="80"/>
        <w:jc w:val="center"/>
        <w:rPr>
          <w:sz w:val="28"/>
          <w:szCs w:val="28"/>
        </w:rPr>
      </w:pPr>
      <w:r w:rsidRPr="006823CC">
        <w:rPr>
          <w:sz w:val="28"/>
          <w:szCs w:val="28"/>
        </w:rPr>
        <w:t>Prepared for: Unified Mentor</w:t>
      </w:r>
    </w:p>
    <w:p w14:paraId="644E47A9" w14:textId="05EB00F4" w:rsidR="00E32629" w:rsidRPr="006823CC" w:rsidRDefault="003237FA">
      <w:pPr>
        <w:spacing w:after="80"/>
        <w:jc w:val="center"/>
        <w:rPr>
          <w:sz w:val="28"/>
          <w:szCs w:val="28"/>
        </w:rPr>
      </w:pPr>
      <w:r w:rsidRPr="006823CC">
        <w:rPr>
          <w:sz w:val="28"/>
          <w:szCs w:val="28"/>
        </w:rPr>
        <w:t>Dataset: clients.csv + properties.csv | 2,000 Clients, 10,000 Transactions</w:t>
      </w:r>
    </w:p>
    <w:p w14:paraId="644E47AA" w14:textId="77777777" w:rsidR="00E32629" w:rsidRPr="006823CC" w:rsidRDefault="003237FA">
      <w:pPr>
        <w:spacing w:after="80"/>
        <w:jc w:val="center"/>
        <w:rPr>
          <w:sz w:val="28"/>
          <w:szCs w:val="28"/>
        </w:rPr>
      </w:pPr>
      <w:r w:rsidRPr="006823CC">
        <w:rPr>
          <w:sz w:val="28"/>
          <w:szCs w:val="28"/>
        </w:rPr>
        <w:t>Methodology: SQL, Excel, Tableau</w:t>
      </w:r>
    </w:p>
    <w:p w14:paraId="644E47AB" w14:textId="77777777" w:rsidR="00E32629" w:rsidRDefault="003237FA">
      <w:r>
        <w:br w:type="page"/>
      </w:r>
    </w:p>
    <w:p w14:paraId="644E47AC" w14:textId="77777777" w:rsidR="00E32629" w:rsidRDefault="003237FA">
      <w:pPr>
        <w:pStyle w:val="Heading1"/>
      </w:pPr>
      <w:bookmarkStart w:id="0" w:name="_Toc239871589"/>
      <w:r>
        <w:lastRenderedPageBreak/>
        <w:t>Table of Contents</w:t>
      </w:r>
      <w:bookmarkEnd w:id="0"/>
    </w:p>
    <w:sdt>
      <w:sdtPr>
        <w:alias w:val="Table of Contents"/>
        <w:id w:val="209009835"/>
      </w:sdtPr>
      <w:sdtEndPr/>
      <w:sdtContent>
        <w:p w14:paraId="268F1F6E" w14:textId="6621E483" w:rsidR="006823CC" w:rsidRDefault="003237FA">
          <w:pPr>
            <w:pStyle w:val="TOC1"/>
            <w:tabs>
              <w:tab w:val="right" w:leader="dot" w:pos="9350"/>
            </w:tabs>
            <w:rPr>
              <w:noProof/>
            </w:rPr>
          </w:pPr>
          <w:r>
            <w:fldChar w:fldCharType="begin"/>
          </w:r>
          <w:r>
            <w:instrText>TOC \h \o "1-2"</w:instrText>
          </w:r>
          <w:r>
            <w:fldChar w:fldCharType="separate"/>
          </w:r>
          <w:hyperlink w:anchor="_Toc239871589" w:history="1">
            <w:r w:rsidR="006823CC" w:rsidRPr="0046495E">
              <w:rPr>
                <w:rStyle w:val="Hyperlink"/>
                <w:noProof/>
              </w:rPr>
              <w:t>Table of Contents</w:t>
            </w:r>
            <w:r w:rsidR="006823CC">
              <w:rPr>
                <w:noProof/>
              </w:rPr>
              <w:tab/>
            </w:r>
            <w:r w:rsidR="006823CC">
              <w:rPr>
                <w:noProof/>
              </w:rPr>
              <w:fldChar w:fldCharType="begin"/>
            </w:r>
            <w:r w:rsidR="006823CC">
              <w:rPr>
                <w:noProof/>
              </w:rPr>
              <w:instrText xml:space="preserve"> PAGEREF _Toc239871589 \h </w:instrText>
            </w:r>
            <w:r w:rsidR="006823CC">
              <w:rPr>
                <w:noProof/>
              </w:rPr>
            </w:r>
            <w:r w:rsidR="006823CC">
              <w:rPr>
                <w:noProof/>
              </w:rPr>
              <w:fldChar w:fldCharType="separate"/>
            </w:r>
            <w:r w:rsidR="006823CC">
              <w:rPr>
                <w:noProof/>
              </w:rPr>
              <w:t>2</w:t>
            </w:r>
            <w:r w:rsidR="006823CC">
              <w:rPr>
                <w:noProof/>
              </w:rPr>
              <w:fldChar w:fldCharType="end"/>
            </w:r>
          </w:hyperlink>
        </w:p>
        <w:p w14:paraId="5BB59487" w14:textId="1D49930A" w:rsidR="006823CC" w:rsidRDefault="006823CC">
          <w:pPr>
            <w:pStyle w:val="TOC1"/>
            <w:tabs>
              <w:tab w:val="right" w:leader="dot" w:pos="9350"/>
            </w:tabs>
            <w:rPr>
              <w:noProof/>
            </w:rPr>
          </w:pPr>
          <w:hyperlink w:anchor="_Toc239871590" w:history="1">
            <w:r w:rsidRPr="0046495E">
              <w:rPr>
                <w:rStyle w:val="Hyperlink"/>
                <w:noProof/>
              </w:rPr>
              <w:t>Executive Abstract</w:t>
            </w:r>
            <w:r>
              <w:rPr>
                <w:noProof/>
              </w:rPr>
              <w:tab/>
            </w:r>
            <w:r>
              <w:rPr>
                <w:noProof/>
              </w:rPr>
              <w:fldChar w:fldCharType="begin"/>
            </w:r>
            <w:r>
              <w:rPr>
                <w:noProof/>
              </w:rPr>
              <w:instrText xml:space="preserve"> PAGEREF _Toc239871590 \h </w:instrText>
            </w:r>
            <w:r>
              <w:rPr>
                <w:noProof/>
              </w:rPr>
            </w:r>
            <w:r>
              <w:rPr>
                <w:noProof/>
              </w:rPr>
              <w:fldChar w:fldCharType="separate"/>
            </w:r>
            <w:r>
              <w:rPr>
                <w:noProof/>
              </w:rPr>
              <w:t>3</w:t>
            </w:r>
            <w:r>
              <w:rPr>
                <w:noProof/>
              </w:rPr>
              <w:fldChar w:fldCharType="end"/>
            </w:r>
          </w:hyperlink>
        </w:p>
        <w:p w14:paraId="600FE984" w14:textId="0A1C5E92" w:rsidR="006823CC" w:rsidRDefault="006823CC">
          <w:pPr>
            <w:pStyle w:val="TOC1"/>
            <w:tabs>
              <w:tab w:val="right" w:leader="dot" w:pos="9350"/>
            </w:tabs>
            <w:rPr>
              <w:noProof/>
            </w:rPr>
          </w:pPr>
          <w:hyperlink w:anchor="_Toc239871591" w:history="1">
            <w:r w:rsidRPr="0046495E">
              <w:rPr>
                <w:rStyle w:val="Hyperlink"/>
                <w:noProof/>
              </w:rPr>
              <w:t>1. Introduction &amp; Background</w:t>
            </w:r>
            <w:r>
              <w:rPr>
                <w:noProof/>
              </w:rPr>
              <w:tab/>
            </w:r>
            <w:r>
              <w:rPr>
                <w:noProof/>
              </w:rPr>
              <w:fldChar w:fldCharType="begin"/>
            </w:r>
            <w:r>
              <w:rPr>
                <w:noProof/>
              </w:rPr>
              <w:instrText xml:space="preserve"> PAGEREF _Toc239871591 \h </w:instrText>
            </w:r>
            <w:r>
              <w:rPr>
                <w:noProof/>
              </w:rPr>
            </w:r>
            <w:r>
              <w:rPr>
                <w:noProof/>
              </w:rPr>
              <w:fldChar w:fldCharType="separate"/>
            </w:r>
            <w:r>
              <w:rPr>
                <w:noProof/>
              </w:rPr>
              <w:t>3</w:t>
            </w:r>
            <w:r>
              <w:rPr>
                <w:noProof/>
              </w:rPr>
              <w:fldChar w:fldCharType="end"/>
            </w:r>
          </w:hyperlink>
        </w:p>
        <w:p w14:paraId="5D7E4B10" w14:textId="1A5482A6" w:rsidR="006823CC" w:rsidRDefault="006823CC">
          <w:pPr>
            <w:pStyle w:val="TOC2"/>
            <w:tabs>
              <w:tab w:val="right" w:leader="dot" w:pos="9350"/>
            </w:tabs>
            <w:rPr>
              <w:noProof/>
            </w:rPr>
          </w:pPr>
          <w:hyperlink w:anchor="_Toc239871592" w:history="1">
            <w:r w:rsidRPr="0046495E">
              <w:rPr>
                <w:rStyle w:val="Hyperlink"/>
                <w:noProof/>
              </w:rPr>
              <w:t>1.1 Problem Statement</w:t>
            </w:r>
            <w:r>
              <w:rPr>
                <w:noProof/>
              </w:rPr>
              <w:tab/>
            </w:r>
            <w:r>
              <w:rPr>
                <w:noProof/>
              </w:rPr>
              <w:fldChar w:fldCharType="begin"/>
            </w:r>
            <w:r>
              <w:rPr>
                <w:noProof/>
              </w:rPr>
              <w:instrText xml:space="preserve"> PAGEREF _Toc239871592 \h </w:instrText>
            </w:r>
            <w:r>
              <w:rPr>
                <w:noProof/>
              </w:rPr>
            </w:r>
            <w:r>
              <w:rPr>
                <w:noProof/>
              </w:rPr>
              <w:fldChar w:fldCharType="separate"/>
            </w:r>
            <w:r>
              <w:rPr>
                <w:noProof/>
              </w:rPr>
              <w:t>3</w:t>
            </w:r>
            <w:r>
              <w:rPr>
                <w:noProof/>
              </w:rPr>
              <w:fldChar w:fldCharType="end"/>
            </w:r>
          </w:hyperlink>
        </w:p>
        <w:p w14:paraId="5112840C" w14:textId="1A983C17" w:rsidR="006823CC" w:rsidRDefault="006823CC">
          <w:pPr>
            <w:pStyle w:val="TOC2"/>
            <w:tabs>
              <w:tab w:val="right" w:leader="dot" w:pos="9350"/>
            </w:tabs>
            <w:rPr>
              <w:noProof/>
            </w:rPr>
          </w:pPr>
          <w:hyperlink w:anchor="_Toc239871593" w:history="1">
            <w:r w:rsidRPr="0046495E">
              <w:rPr>
                <w:rStyle w:val="Hyperlink"/>
                <w:noProof/>
              </w:rPr>
              <w:t>1.2 Objectives</w:t>
            </w:r>
            <w:r>
              <w:rPr>
                <w:noProof/>
              </w:rPr>
              <w:tab/>
            </w:r>
            <w:r>
              <w:rPr>
                <w:noProof/>
              </w:rPr>
              <w:fldChar w:fldCharType="begin"/>
            </w:r>
            <w:r>
              <w:rPr>
                <w:noProof/>
              </w:rPr>
              <w:instrText xml:space="preserve"> PAGEREF _Toc239871593 \h </w:instrText>
            </w:r>
            <w:r>
              <w:rPr>
                <w:noProof/>
              </w:rPr>
            </w:r>
            <w:r>
              <w:rPr>
                <w:noProof/>
              </w:rPr>
              <w:fldChar w:fldCharType="separate"/>
            </w:r>
            <w:r>
              <w:rPr>
                <w:noProof/>
              </w:rPr>
              <w:t>3</w:t>
            </w:r>
            <w:r>
              <w:rPr>
                <w:noProof/>
              </w:rPr>
              <w:fldChar w:fldCharType="end"/>
            </w:r>
          </w:hyperlink>
        </w:p>
        <w:p w14:paraId="4E609507" w14:textId="5F330BDC" w:rsidR="006823CC" w:rsidRDefault="006823CC">
          <w:pPr>
            <w:pStyle w:val="TOC1"/>
            <w:tabs>
              <w:tab w:val="right" w:leader="dot" w:pos="9350"/>
            </w:tabs>
            <w:rPr>
              <w:noProof/>
            </w:rPr>
          </w:pPr>
          <w:hyperlink w:anchor="_Toc239871594" w:history="1">
            <w:r w:rsidRPr="0046495E">
              <w:rPr>
                <w:rStyle w:val="Hyperlink"/>
                <w:noProof/>
              </w:rPr>
              <w:t>2. Dataset &amp; Methodology</w:t>
            </w:r>
            <w:r>
              <w:rPr>
                <w:noProof/>
              </w:rPr>
              <w:tab/>
            </w:r>
            <w:r>
              <w:rPr>
                <w:noProof/>
              </w:rPr>
              <w:fldChar w:fldCharType="begin"/>
            </w:r>
            <w:r>
              <w:rPr>
                <w:noProof/>
              </w:rPr>
              <w:instrText xml:space="preserve"> PAGEREF _Toc239871594 \h </w:instrText>
            </w:r>
            <w:r>
              <w:rPr>
                <w:noProof/>
              </w:rPr>
            </w:r>
            <w:r>
              <w:rPr>
                <w:noProof/>
              </w:rPr>
              <w:fldChar w:fldCharType="separate"/>
            </w:r>
            <w:r>
              <w:rPr>
                <w:noProof/>
              </w:rPr>
              <w:t>4</w:t>
            </w:r>
            <w:r>
              <w:rPr>
                <w:noProof/>
              </w:rPr>
              <w:fldChar w:fldCharType="end"/>
            </w:r>
          </w:hyperlink>
        </w:p>
        <w:p w14:paraId="6A42111F" w14:textId="6DDBF9EB" w:rsidR="006823CC" w:rsidRDefault="006823CC">
          <w:pPr>
            <w:pStyle w:val="TOC2"/>
            <w:tabs>
              <w:tab w:val="right" w:leader="dot" w:pos="9350"/>
            </w:tabs>
            <w:rPr>
              <w:noProof/>
            </w:rPr>
          </w:pPr>
          <w:hyperlink w:anchor="_Toc239871595" w:history="1">
            <w:r w:rsidRPr="0046495E">
              <w:rPr>
                <w:rStyle w:val="Hyperlink"/>
                <w:noProof/>
              </w:rPr>
              <w:t>2.1 Data Cleaning &amp; Joining (SQL)</w:t>
            </w:r>
            <w:r>
              <w:rPr>
                <w:noProof/>
              </w:rPr>
              <w:tab/>
            </w:r>
            <w:r>
              <w:rPr>
                <w:noProof/>
              </w:rPr>
              <w:fldChar w:fldCharType="begin"/>
            </w:r>
            <w:r>
              <w:rPr>
                <w:noProof/>
              </w:rPr>
              <w:instrText xml:space="preserve"> PAGEREF _Toc239871595 \h </w:instrText>
            </w:r>
            <w:r>
              <w:rPr>
                <w:noProof/>
              </w:rPr>
            </w:r>
            <w:r>
              <w:rPr>
                <w:noProof/>
              </w:rPr>
              <w:fldChar w:fldCharType="separate"/>
            </w:r>
            <w:r>
              <w:rPr>
                <w:noProof/>
              </w:rPr>
              <w:t>4</w:t>
            </w:r>
            <w:r>
              <w:rPr>
                <w:noProof/>
              </w:rPr>
              <w:fldChar w:fldCharType="end"/>
            </w:r>
          </w:hyperlink>
        </w:p>
        <w:p w14:paraId="0397BB77" w14:textId="12E39A95" w:rsidR="006823CC" w:rsidRDefault="006823CC">
          <w:pPr>
            <w:pStyle w:val="TOC2"/>
            <w:tabs>
              <w:tab w:val="right" w:leader="dot" w:pos="9350"/>
            </w:tabs>
            <w:rPr>
              <w:noProof/>
            </w:rPr>
          </w:pPr>
          <w:hyperlink w:anchor="_Toc239871596" w:history="1">
            <w:r w:rsidRPr="0046495E">
              <w:rPr>
                <w:rStyle w:val="Hyperlink"/>
                <w:noProof/>
              </w:rPr>
              <w:t>2.2 Feature Encoding &amp; Scaling (Excel)</w:t>
            </w:r>
            <w:r>
              <w:rPr>
                <w:noProof/>
              </w:rPr>
              <w:tab/>
            </w:r>
            <w:r>
              <w:rPr>
                <w:noProof/>
              </w:rPr>
              <w:fldChar w:fldCharType="begin"/>
            </w:r>
            <w:r>
              <w:rPr>
                <w:noProof/>
              </w:rPr>
              <w:instrText xml:space="preserve"> PAGEREF _Toc239871596 \h </w:instrText>
            </w:r>
            <w:r>
              <w:rPr>
                <w:noProof/>
              </w:rPr>
            </w:r>
            <w:r>
              <w:rPr>
                <w:noProof/>
              </w:rPr>
              <w:fldChar w:fldCharType="separate"/>
            </w:r>
            <w:r>
              <w:rPr>
                <w:noProof/>
              </w:rPr>
              <w:t>4</w:t>
            </w:r>
            <w:r>
              <w:rPr>
                <w:noProof/>
              </w:rPr>
              <w:fldChar w:fldCharType="end"/>
            </w:r>
          </w:hyperlink>
        </w:p>
        <w:p w14:paraId="6EFF789A" w14:textId="7138B3D8" w:rsidR="006823CC" w:rsidRDefault="006823CC">
          <w:pPr>
            <w:pStyle w:val="TOC2"/>
            <w:tabs>
              <w:tab w:val="right" w:leader="dot" w:pos="9350"/>
            </w:tabs>
            <w:rPr>
              <w:noProof/>
            </w:rPr>
          </w:pPr>
          <w:hyperlink w:anchor="_Toc239871597" w:history="1">
            <w:r w:rsidRPr="0046495E">
              <w:rPr>
                <w:rStyle w:val="Hyperlink"/>
                <w:noProof/>
              </w:rPr>
              <w:t>2.3 Segmentation Logic</w:t>
            </w:r>
            <w:r>
              <w:rPr>
                <w:noProof/>
              </w:rPr>
              <w:tab/>
            </w:r>
            <w:r>
              <w:rPr>
                <w:noProof/>
              </w:rPr>
              <w:fldChar w:fldCharType="begin"/>
            </w:r>
            <w:r>
              <w:rPr>
                <w:noProof/>
              </w:rPr>
              <w:instrText xml:space="preserve"> PAGEREF _Toc239871597 \h </w:instrText>
            </w:r>
            <w:r>
              <w:rPr>
                <w:noProof/>
              </w:rPr>
            </w:r>
            <w:r>
              <w:rPr>
                <w:noProof/>
              </w:rPr>
              <w:fldChar w:fldCharType="separate"/>
            </w:r>
            <w:r>
              <w:rPr>
                <w:noProof/>
              </w:rPr>
              <w:t>4</w:t>
            </w:r>
            <w:r>
              <w:rPr>
                <w:noProof/>
              </w:rPr>
              <w:fldChar w:fldCharType="end"/>
            </w:r>
          </w:hyperlink>
        </w:p>
        <w:p w14:paraId="59C2AADF" w14:textId="025E8A8C" w:rsidR="006823CC" w:rsidRDefault="006823CC">
          <w:pPr>
            <w:pStyle w:val="TOC1"/>
            <w:tabs>
              <w:tab w:val="right" w:leader="dot" w:pos="9350"/>
            </w:tabs>
            <w:rPr>
              <w:noProof/>
            </w:rPr>
          </w:pPr>
          <w:hyperlink w:anchor="_Toc239871598" w:history="1">
            <w:r w:rsidRPr="0046495E">
              <w:rPr>
                <w:rStyle w:val="Hyperlink"/>
                <w:noProof/>
              </w:rPr>
              <w:t>3. Buyer Segment Overview</w:t>
            </w:r>
            <w:r>
              <w:rPr>
                <w:noProof/>
              </w:rPr>
              <w:tab/>
            </w:r>
            <w:r>
              <w:rPr>
                <w:noProof/>
              </w:rPr>
              <w:fldChar w:fldCharType="begin"/>
            </w:r>
            <w:r>
              <w:rPr>
                <w:noProof/>
              </w:rPr>
              <w:instrText xml:space="preserve"> PAGEREF _Toc239871598 \h </w:instrText>
            </w:r>
            <w:r>
              <w:rPr>
                <w:noProof/>
              </w:rPr>
            </w:r>
            <w:r>
              <w:rPr>
                <w:noProof/>
              </w:rPr>
              <w:fldChar w:fldCharType="separate"/>
            </w:r>
            <w:r>
              <w:rPr>
                <w:noProof/>
              </w:rPr>
              <w:t>5</w:t>
            </w:r>
            <w:r>
              <w:rPr>
                <w:noProof/>
              </w:rPr>
              <w:fldChar w:fldCharType="end"/>
            </w:r>
          </w:hyperlink>
        </w:p>
        <w:p w14:paraId="1C2221D4" w14:textId="1409E7A3" w:rsidR="006823CC" w:rsidRDefault="006823CC">
          <w:pPr>
            <w:pStyle w:val="TOC1"/>
            <w:tabs>
              <w:tab w:val="right" w:leader="dot" w:pos="9350"/>
            </w:tabs>
            <w:rPr>
              <w:noProof/>
            </w:rPr>
          </w:pPr>
          <w:hyperlink w:anchor="_Toc239871599" w:history="1">
            <w:r w:rsidRPr="0046495E">
              <w:rPr>
                <w:rStyle w:val="Hyperlink"/>
                <w:noProof/>
              </w:rPr>
              <w:t>4. Segment Profiles</w:t>
            </w:r>
            <w:r>
              <w:rPr>
                <w:noProof/>
              </w:rPr>
              <w:tab/>
            </w:r>
            <w:r>
              <w:rPr>
                <w:noProof/>
              </w:rPr>
              <w:fldChar w:fldCharType="begin"/>
            </w:r>
            <w:r>
              <w:rPr>
                <w:noProof/>
              </w:rPr>
              <w:instrText xml:space="preserve"> PAGEREF _Toc239871599 \h </w:instrText>
            </w:r>
            <w:r>
              <w:rPr>
                <w:noProof/>
              </w:rPr>
            </w:r>
            <w:r>
              <w:rPr>
                <w:noProof/>
              </w:rPr>
              <w:fldChar w:fldCharType="separate"/>
            </w:r>
            <w:r>
              <w:rPr>
                <w:noProof/>
              </w:rPr>
              <w:t>6</w:t>
            </w:r>
            <w:r>
              <w:rPr>
                <w:noProof/>
              </w:rPr>
              <w:fldChar w:fldCharType="end"/>
            </w:r>
          </w:hyperlink>
        </w:p>
        <w:p w14:paraId="64787C4F" w14:textId="5DCF6151" w:rsidR="006823CC" w:rsidRDefault="006823CC">
          <w:pPr>
            <w:pStyle w:val="TOC2"/>
            <w:tabs>
              <w:tab w:val="right" w:leader="dot" w:pos="9350"/>
            </w:tabs>
            <w:rPr>
              <w:noProof/>
            </w:rPr>
          </w:pPr>
          <w:hyperlink w:anchor="_Toc239871600" w:history="1">
            <w:r w:rsidRPr="0046495E">
              <w:rPr>
                <w:rStyle w:val="Hyperlink"/>
                <w:noProof/>
              </w:rPr>
              <w:t>4.1 Investment Behavior</w:t>
            </w:r>
            <w:r>
              <w:rPr>
                <w:noProof/>
              </w:rPr>
              <w:tab/>
            </w:r>
            <w:r>
              <w:rPr>
                <w:noProof/>
              </w:rPr>
              <w:fldChar w:fldCharType="begin"/>
            </w:r>
            <w:r>
              <w:rPr>
                <w:noProof/>
              </w:rPr>
              <w:instrText xml:space="preserve"> PAGEREF _Toc239871600 \h </w:instrText>
            </w:r>
            <w:r>
              <w:rPr>
                <w:noProof/>
              </w:rPr>
            </w:r>
            <w:r>
              <w:rPr>
                <w:noProof/>
              </w:rPr>
              <w:fldChar w:fldCharType="separate"/>
            </w:r>
            <w:r>
              <w:rPr>
                <w:noProof/>
              </w:rPr>
              <w:t>6</w:t>
            </w:r>
            <w:r>
              <w:rPr>
                <w:noProof/>
              </w:rPr>
              <w:fldChar w:fldCharType="end"/>
            </w:r>
          </w:hyperlink>
        </w:p>
        <w:p w14:paraId="7D45C8AC" w14:textId="4D81ADD6" w:rsidR="006823CC" w:rsidRDefault="006823CC">
          <w:pPr>
            <w:pStyle w:val="TOC2"/>
            <w:tabs>
              <w:tab w:val="right" w:leader="dot" w:pos="9350"/>
            </w:tabs>
            <w:rPr>
              <w:noProof/>
            </w:rPr>
          </w:pPr>
          <w:hyperlink w:anchor="_Toc239871601" w:history="1">
            <w:r w:rsidRPr="0046495E">
              <w:rPr>
                <w:rStyle w:val="Hyperlink"/>
                <w:noProof/>
              </w:rPr>
              <w:t>4.2 Satisfaction</w:t>
            </w:r>
            <w:r>
              <w:rPr>
                <w:noProof/>
              </w:rPr>
              <w:tab/>
            </w:r>
            <w:r>
              <w:rPr>
                <w:noProof/>
              </w:rPr>
              <w:fldChar w:fldCharType="begin"/>
            </w:r>
            <w:r>
              <w:rPr>
                <w:noProof/>
              </w:rPr>
              <w:instrText xml:space="preserve"> PAGEREF _Toc239871601 \h </w:instrText>
            </w:r>
            <w:r>
              <w:rPr>
                <w:noProof/>
              </w:rPr>
            </w:r>
            <w:r>
              <w:rPr>
                <w:noProof/>
              </w:rPr>
              <w:fldChar w:fldCharType="separate"/>
            </w:r>
            <w:r>
              <w:rPr>
                <w:noProof/>
              </w:rPr>
              <w:t>6</w:t>
            </w:r>
            <w:r>
              <w:rPr>
                <w:noProof/>
              </w:rPr>
              <w:fldChar w:fldCharType="end"/>
            </w:r>
          </w:hyperlink>
        </w:p>
        <w:p w14:paraId="793076DA" w14:textId="4FBDDB5A" w:rsidR="006823CC" w:rsidRDefault="006823CC">
          <w:pPr>
            <w:pStyle w:val="TOC2"/>
            <w:tabs>
              <w:tab w:val="right" w:leader="dot" w:pos="9350"/>
            </w:tabs>
            <w:rPr>
              <w:noProof/>
            </w:rPr>
          </w:pPr>
          <w:hyperlink w:anchor="_Toc239871602" w:history="1">
            <w:r w:rsidRPr="0046495E">
              <w:rPr>
                <w:rStyle w:val="Hyperlink"/>
                <w:noProof/>
              </w:rPr>
              <w:t>4.3 Acquisition Purpose</w:t>
            </w:r>
            <w:r>
              <w:rPr>
                <w:noProof/>
              </w:rPr>
              <w:tab/>
            </w:r>
            <w:r>
              <w:rPr>
                <w:noProof/>
              </w:rPr>
              <w:fldChar w:fldCharType="begin"/>
            </w:r>
            <w:r>
              <w:rPr>
                <w:noProof/>
              </w:rPr>
              <w:instrText xml:space="preserve"> PAGEREF _Toc239871602 \h </w:instrText>
            </w:r>
            <w:r>
              <w:rPr>
                <w:noProof/>
              </w:rPr>
            </w:r>
            <w:r>
              <w:rPr>
                <w:noProof/>
              </w:rPr>
              <w:fldChar w:fldCharType="separate"/>
            </w:r>
            <w:r>
              <w:rPr>
                <w:noProof/>
              </w:rPr>
              <w:t>8</w:t>
            </w:r>
            <w:r>
              <w:rPr>
                <w:noProof/>
              </w:rPr>
              <w:fldChar w:fldCharType="end"/>
            </w:r>
          </w:hyperlink>
        </w:p>
        <w:p w14:paraId="534C7983" w14:textId="09CECF15" w:rsidR="006823CC" w:rsidRDefault="006823CC">
          <w:pPr>
            <w:pStyle w:val="TOC2"/>
            <w:tabs>
              <w:tab w:val="right" w:leader="dot" w:pos="9350"/>
            </w:tabs>
            <w:rPr>
              <w:noProof/>
            </w:rPr>
          </w:pPr>
          <w:hyperlink w:anchor="_Toc239871603" w:history="1">
            <w:r w:rsidRPr="0046495E">
              <w:rPr>
                <w:rStyle w:val="Hyperlink"/>
                <w:noProof/>
              </w:rPr>
              <w:t>4.4 Financing Behavior</w:t>
            </w:r>
            <w:r>
              <w:rPr>
                <w:noProof/>
              </w:rPr>
              <w:tab/>
            </w:r>
            <w:r>
              <w:rPr>
                <w:noProof/>
              </w:rPr>
              <w:fldChar w:fldCharType="begin"/>
            </w:r>
            <w:r>
              <w:rPr>
                <w:noProof/>
              </w:rPr>
              <w:instrText xml:space="preserve"> PAGEREF _Toc239871603 \h </w:instrText>
            </w:r>
            <w:r>
              <w:rPr>
                <w:noProof/>
              </w:rPr>
            </w:r>
            <w:r>
              <w:rPr>
                <w:noProof/>
              </w:rPr>
              <w:fldChar w:fldCharType="separate"/>
            </w:r>
            <w:r>
              <w:rPr>
                <w:noProof/>
              </w:rPr>
              <w:t>8</w:t>
            </w:r>
            <w:r>
              <w:rPr>
                <w:noProof/>
              </w:rPr>
              <w:fldChar w:fldCharType="end"/>
            </w:r>
          </w:hyperlink>
        </w:p>
        <w:p w14:paraId="37DE7B38" w14:textId="20193881" w:rsidR="006823CC" w:rsidRDefault="006823CC">
          <w:pPr>
            <w:pStyle w:val="TOC2"/>
            <w:tabs>
              <w:tab w:val="right" w:leader="dot" w:pos="9350"/>
            </w:tabs>
            <w:rPr>
              <w:noProof/>
            </w:rPr>
          </w:pPr>
          <w:hyperlink w:anchor="_Toc239871604" w:history="1">
            <w:r w:rsidRPr="0046495E">
              <w:rPr>
                <w:rStyle w:val="Hyperlink"/>
                <w:noProof/>
              </w:rPr>
              <w:t>4.5 Property Type Preference</w:t>
            </w:r>
            <w:r>
              <w:rPr>
                <w:noProof/>
              </w:rPr>
              <w:tab/>
            </w:r>
            <w:r>
              <w:rPr>
                <w:noProof/>
              </w:rPr>
              <w:fldChar w:fldCharType="begin"/>
            </w:r>
            <w:r>
              <w:rPr>
                <w:noProof/>
              </w:rPr>
              <w:instrText xml:space="preserve"> PAGEREF _Toc239871604 \h </w:instrText>
            </w:r>
            <w:r>
              <w:rPr>
                <w:noProof/>
              </w:rPr>
            </w:r>
            <w:r>
              <w:rPr>
                <w:noProof/>
              </w:rPr>
              <w:fldChar w:fldCharType="separate"/>
            </w:r>
            <w:r>
              <w:rPr>
                <w:noProof/>
              </w:rPr>
              <w:t>10</w:t>
            </w:r>
            <w:r>
              <w:rPr>
                <w:noProof/>
              </w:rPr>
              <w:fldChar w:fldCharType="end"/>
            </w:r>
          </w:hyperlink>
        </w:p>
        <w:p w14:paraId="6D29EB02" w14:textId="547E73D5" w:rsidR="006823CC" w:rsidRDefault="006823CC">
          <w:pPr>
            <w:pStyle w:val="TOC2"/>
            <w:tabs>
              <w:tab w:val="right" w:leader="dot" w:pos="9350"/>
            </w:tabs>
            <w:rPr>
              <w:noProof/>
            </w:rPr>
          </w:pPr>
          <w:hyperlink w:anchor="_Toc239871605" w:history="1">
            <w:r w:rsidRPr="0046495E">
              <w:rPr>
                <w:rStyle w:val="Hyperlink"/>
                <w:noProof/>
              </w:rPr>
              <w:t>4.6 Geographic Distribution</w:t>
            </w:r>
            <w:r>
              <w:rPr>
                <w:noProof/>
              </w:rPr>
              <w:tab/>
            </w:r>
            <w:r>
              <w:rPr>
                <w:noProof/>
              </w:rPr>
              <w:fldChar w:fldCharType="begin"/>
            </w:r>
            <w:r>
              <w:rPr>
                <w:noProof/>
              </w:rPr>
              <w:instrText xml:space="preserve"> PAGEREF _Toc239871605 \h </w:instrText>
            </w:r>
            <w:r>
              <w:rPr>
                <w:noProof/>
              </w:rPr>
            </w:r>
            <w:r>
              <w:rPr>
                <w:noProof/>
              </w:rPr>
              <w:fldChar w:fldCharType="separate"/>
            </w:r>
            <w:r>
              <w:rPr>
                <w:noProof/>
              </w:rPr>
              <w:t>10</w:t>
            </w:r>
            <w:r>
              <w:rPr>
                <w:noProof/>
              </w:rPr>
              <w:fldChar w:fldCharType="end"/>
            </w:r>
          </w:hyperlink>
        </w:p>
        <w:p w14:paraId="7C29997E" w14:textId="2010BA26" w:rsidR="006823CC" w:rsidRDefault="006823CC">
          <w:pPr>
            <w:pStyle w:val="TOC1"/>
            <w:tabs>
              <w:tab w:val="right" w:leader="dot" w:pos="9350"/>
            </w:tabs>
            <w:rPr>
              <w:noProof/>
            </w:rPr>
          </w:pPr>
          <w:hyperlink w:anchor="_Toc239871606" w:history="1">
            <w:r w:rsidRPr="0046495E">
              <w:rPr>
                <w:rStyle w:val="Hyperlink"/>
                <w:noProof/>
              </w:rPr>
              <w:t>5. Key Structural Finding</w:t>
            </w:r>
            <w:r>
              <w:rPr>
                <w:noProof/>
              </w:rPr>
              <w:tab/>
            </w:r>
            <w:r>
              <w:rPr>
                <w:noProof/>
              </w:rPr>
              <w:fldChar w:fldCharType="begin"/>
            </w:r>
            <w:r>
              <w:rPr>
                <w:noProof/>
              </w:rPr>
              <w:instrText xml:space="preserve"> PAGEREF _Toc239871606 \h </w:instrText>
            </w:r>
            <w:r>
              <w:rPr>
                <w:noProof/>
              </w:rPr>
            </w:r>
            <w:r>
              <w:rPr>
                <w:noProof/>
              </w:rPr>
              <w:fldChar w:fldCharType="separate"/>
            </w:r>
            <w:r>
              <w:rPr>
                <w:noProof/>
              </w:rPr>
              <w:t>11</w:t>
            </w:r>
            <w:r>
              <w:rPr>
                <w:noProof/>
              </w:rPr>
              <w:fldChar w:fldCharType="end"/>
            </w:r>
          </w:hyperlink>
        </w:p>
        <w:p w14:paraId="62F27B05" w14:textId="7A82BC71" w:rsidR="006823CC" w:rsidRDefault="006823CC">
          <w:pPr>
            <w:pStyle w:val="TOC1"/>
            <w:tabs>
              <w:tab w:val="right" w:leader="dot" w:pos="9350"/>
            </w:tabs>
            <w:rPr>
              <w:noProof/>
            </w:rPr>
          </w:pPr>
          <w:hyperlink w:anchor="_Toc239871607" w:history="1">
            <w:r w:rsidRPr="0046495E">
              <w:rPr>
                <w:rStyle w:val="Hyperlink"/>
                <w:noProof/>
              </w:rPr>
              <w:t>6. Recommendations</w:t>
            </w:r>
            <w:r>
              <w:rPr>
                <w:noProof/>
              </w:rPr>
              <w:tab/>
            </w:r>
            <w:r>
              <w:rPr>
                <w:noProof/>
              </w:rPr>
              <w:fldChar w:fldCharType="begin"/>
            </w:r>
            <w:r>
              <w:rPr>
                <w:noProof/>
              </w:rPr>
              <w:instrText xml:space="preserve"> PAGEREF _Toc239871607 \h </w:instrText>
            </w:r>
            <w:r>
              <w:rPr>
                <w:noProof/>
              </w:rPr>
            </w:r>
            <w:r>
              <w:rPr>
                <w:noProof/>
              </w:rPr>
              <w:fldChar w:fldCharType="separate"/>
            </w:r>
            <w:r>
              <w:rPr>
                <w:noProof/>
              </w:rPr>
              <w:t>11</w:t>
            </w:r>
            <w:r>
              <w:rPr>
                <w:noProof/>
              </w:rPr>
              <w:fldChar w:fldCharType="end"/>
            </w:r>
          </w:hyperlink>
        </w:p>
        <w:p w14:paraId="0B665F96" w14:textId="604F3972" w:rsidR="006823CC" w:rsidRDefault="006823CC">
          <w:pPr>
            <w:pStyle w:val="TOC2"/>
            <w:tabs>
              <w:tab w:val="right" w:leader="dot" w:pos="9350"/>
            </w:tabs>
            <w:rPr>
              <w:noProof/>
            </w:rPr>
          </w:pPr>
          <w:hyperlink w:anchor="_Toc239871608" w:history="1">
            <w:r w:rsidRPr="0046495E">
              <w:rPr>
                <w:rStyle w:val="Hyperlink"/>
                <w:noProof/>
              </w:rPr>
              <w:t>6.1 Segment-Specific Marketing</w:t>
            </w:r>
            <w:r>
              <w:rPr>
                <w:noProof/>
              </w:rPr>
              <w:tab/>
            </w:r>
            <w:r>
              <w:rPr>
                <w:noProof/>
              </w:rPr>
              <w:fldChar w:fldCharType="begin"/>
            </w:r>
            <w:r>
              <w:rPr>
                <w:noProof/>
              </w:rPr>
              <w:instrText xml:space="preserve"> PAGEREF _Toc239871608 \h </w:instrText>
            </w:r>
            <w:r>
              <w:rPr>
                <w:noProof/>
              </w:rPr>
            </w:r>
            <w:r>
              <w:rPr>
                <w:noProof/>
              </w:rPr>
              <w:fldChar w:fldCharType="separate"/>
            </w:r>
            <w:r>
              <w:rPr>
                <w:noProof/>
              </w:rPr>
              <w:t>11</w:t>
            </w:r>
            <w:r>
              <w:rPr>
                <w:noProof/>
              </w:rPr>
              <w:fldChar w:fldCharType="end"/>
            </w:r>
          </w:hyperlink>
        </w:p>
        <w:p w14:paraId="716DBF20" w14:textId="093A7D78" w:rsidR="006823CC" w:rsidRDefault="006823CC">
          <w:pPr>
            <w:pStyle w:val="TOC2"/>
            <w:tabs>
              <w:tab w:val="right" w:leader="dot" w:pos="9350"/>
            </w:tabs>
            <w:rPr>
              <w:noProof/>
            </w:rPr>
          </w:pPr>
          <w:hyperlink w:anchor="_Toc239871609" w:history="1">
            <w:r w:rsidRPr="0046495E">
              <w:rPr>
                <w:rStyle w:val="Hyperlink"/>
                <w:noProof/>
              </w:rPr>
              <w:t>6.2 Financing &amp; Product Strategy</w:t>
            </w:r>
            <w:r>
              <w:rPr>
                <w:noProof/>
              </w:rPr>
              <w:tab/>
            </w:r>
            <w:r>
              <w:rPr>
                <w:noProof/>
              </w:rPr>
              <w:fldChar w:fldCharType="begin"/>
            </w:r>
            <w:r>
              <w:rPr>
                <w:noProof/>
              </w:rPr>
              <w:instrText xml:space="preserve"> PAGEREF _Toc239871609 \h </w:instrText>
            </w:r>
            <w:r>
              <w:rPr>
                <w:noProof/>
              </w:rPr>
            </w:r>
            <w:r>
              <w:rPr>
                <w:noProof/>
              </w:rPr>
              <w:fldChar w:fldCharType="separate"/>
            </w:r>
            <w:r>
              <w:rPr>
                <w:noProof/>
              </w:rPr>
              <w:t>11</w:t>
            </w:r>
            <w:r>
              <w:rPr>
                <w:noProof/>
              </w:rPr>
              <w:fldChar w:fldCharType="end"/>
            </w:r>
          </w:hyperlink>
        </w:p>
        <w:p w14:paraId="1A4A3353" w14:textId="344751FF" w:rsidR="006823CC" w:rsidRDefault="006823CC">
          <w:pPr>
            <w:pStyle w:val="TOC2"/>
            <w:tabs>
              <w:tab w:val="right" w:leader="dot" w:pos="9350"/>
            </w:tabs>
            <w:rPr>
              <w:noProof/>
            </w:rPr>
          </w:pPr>
          <w:hyperlink w:anchor="_Toc239871610" w:history="1">
            <w:r w:rsidRPr="0046495E">
              <w:rPr>
                <w:rStyle w:val="Hyperlink"/>
                <w:noProof/>
              </w:rPr>
              <w:t>6.3 Rethink First-Time Buyer Strategy</w:t>
            </w:r>
            <w:r>
              <w:rPr>
                <w:noProof/>
              </w:rPr>
              <w:tab/>
            </w:r>
            <w:r>
              <w:rPr>
                <w:noProof/>
              </w:rPr>
              <w:fldChar w:fldCharType="begin"/>
            </w:r>
            <w:r>
              <w:rPr>
                <w:noProof/>
              </w:rPr>
              <w:instrText xml:space="preserve"> PAGEREF _Toc239871610 \h </w:instrText>
            </w:r>
            <w:r>
              <w:rPr>
                <w:noProof/>
              </w:rPr>
            </w:r>
            <w:r>
              <w:rPr>
                <w:noProof/>
              </w:rPr>
              <w:fldChar w:fldCharType="separate"/>
            </w:r>
            <w:r>
              <w:rPr>
                <w:noProof/>
              </w:rPr>
              <w:t>11</w:t>
            </w:r>
            <w:r>
              <w:rPr>
                <w:noProof/>
              </w:rPr>
              <w:fldChar w:fldCharType="end"/>
            </w:r>
          </w:hyperlink>
        </w:p>
        <w:p w14:paraId="2B9FC501" w14:textId="2FFA83F9" w:rsidR="006823CC" w:rsidRDefault="006823CC">
          <w:pPr>
            <w:pStyle w:val="TOC2"/>
            <w:tabs>
              <w:tab w:val="right" w:leader="dot" w:pos="9350"/>
            </w:tabs>
            <w:rPr>
              <w:noProof/>
            </w:rPr>
          </w:pPr>
          <w:hyperlink w:anchor="_Toc239871611" w:history="1">
            <w:r w:rsidRPr="0046495E">
              <w:rPr>
                <w:rStyle w:val="Hyperlink"/>
                <w:noProof/>
              </w:rPr>
              <w:t>6.4 Geographic Expansion</w:t>
            </w:r>
            <w:r>
              <w:rPr>
                <w:noProof/>
              </w:rPr>
              <w:tab/>
            </w:r>
            <w:r>
              <w:rPr>
                <w:noProof/>
              </w:rPr>
              <w:fldChar w:fldCharType="begin"/>
            </w:r>
            <w:r>
              <w:rPr>
                <w:noProof/>
              </w:rPr>
              <w:instrText xml:space="preserve"> PAGEREF _Toc239871611 \h </w:instrText>
            </w:r>
            <w:r>
              <w:rPr>
                <w:noProof/>
              </w:rPr>
            </w:r>
            <w:r>
              <w:rPr>
                <w:noProof/>
              </w:rPr>
              <w:fldChar w:fldCharType="separate"/>
            </w:r>
            <w:r>
              <w:rPr>
                <w:noProof/>
              </w:rPr>
              <w:t>11</w:t>
            </w:r>
            <w:r>
              <w:rPr>
                <w:noProof/>
              </w:rPr>
              <w:fldChar w:fldCharType="end"/>
            </w:r>
          </w:hyperlink>
        </w:p>
        <w:p w14:paraId="2B5586A4" w14:textId="46661B47" w:rsidR="006823CC" w:rsidRDefault="006823CC">
          <w:pPr>
            <w:pStyle w:val="TOC1"/>
            <w:tabs>
              <w:tab w:val="right" w:leader="dot" w:pos="9350"/>
            </w:tabs>
            <w:rPr>
              <w:noProof/>
            </w:rPr>
          </w:pPr>
          <w:hyperlink w:anchor="_Toc239871612" w:history="1">
            <w:r w:rsidRPr="0046495E">
              <w:rPr>
                <w:rStyle w:val="Hyperlink"/>
                <w:noProof/>
              </w:rPr>
              <w:t>7. Conclusion</w:t>
            </w:r>
            <w:r>
              <w:rPr>
                <w:noProof/>
              </w:rPr>
              <w:tab/>
            </w:r>
            <w:r>
              <w:rPr>
                <w:noProof/>
              </w:rPr>
              <w:fldChar w:fldCharType="begin"/>
            </w:r>
            <w:r>
              <w:rPr>
                <w:noProof/>
              </w:rPr>
              <w:instrText xml:space="preserve"> PAGEREF _Toc239871612 \h </w:instrText>
            </w:r>
            <w:r>
              <w:rPr>
                <w:noProof/>
              </w:rPr>
            </w:r>
            <w:r>
              <w:rPr>
                <w:noProof/>
              </w:rPr>
              <w:fldChar w:fldCharType="separate"/>
            </w:r>
            <w:r>
              <w:rPr>
                <w:noProof/>
              </w:rPr>
              <w:t>12</w:t>
            </w:r>
            <w:r>
              <w:rPr>
                <w:noProof/>
              </w:rPr>
              <w:fldChar w:fldCharType="end"/>
            </w:r>
          </w:hyperlink>
        </w:p>
        <w:p w14:paraId="644E47AE" w14:textId="0B1AFBCD" w:rsidR="00E32629" w:rsidRDefault="003237FA">
          <w:r>
            <w:fldChar w:fldCharType="end"/>
          </w:r>
        </w:p>
      </w:sdtContent>
    </w:sdt>
    <w:p w14:paraId="644E47AF" w14:textId="77777777" w:rsidR="00E32629" w:rsidRDefault="003237FA">
      <w:r>
        <w:br w:type="page"/>
      </w:r>
    </w:p>
    <w:p w14:paraId="644E47B0" w14:textId="77777777" w:rsidR="00E32629" w:rsidRDefault="003237FA">
      <w:pPr>
        <w:pStyle w:val="Heading1"/>
      </w:pPr>
      <w:bookmarkStart w:id="1" w:name="_Toc239871590"/>
      <w:r>
        <w:lastRenderedPageBreak/>
        <w:t>Executive Abstract</w:t>
      </w:r>
      <w:bookmarkEnd w:id="1"/>
    </w:p>
    <w:p w14:paraId="38016261" w14:textId="77777777" w:rsidR="00E32629" w:rsidRDefault="007F6DB6">
      <w:pPr>
        <w:spacing w:after="160"/>
        <w:jc w:val="both"/>
      </w:pPr>
      <w:r>
        <w:t>Parcl should prioritize high-value Luxury Investors for retention and referral growth while urgently diagnosing dissatisfaction among Everyday Buyers, because these two segments represent the clearest combination of revenue upside and broad customer risk across the 2,000-client base. This study segments Parcl Co. Limited’s real estate clients into behaviorally distinct buyer groups using 10,000 property transactions and client-level features including investment value, purchase frequency, satisfaction, financing behavior, and acquisition purpose.</w:t>
      </w:r>
    </w:p>
    <w:p w14:paraId="644E47B2" w14:textId="77777777" w:rsidR="00E32629" w:rsidRDefault="003237FA">
      <w:pPr>
        <w:spacing w:after="160"/>
        <w:jc w:val="both"/>
      </w:pPr>
      <w:r>
        <w:t>The clearest finding is that satisfaction and investment size move together at the top of the market: Luxury Investors, the smallest segment by count, report the highest satisfaction score (4.49/5) and among the highest average investment ($1.52M), while the largest segment — Everyday Buyers — reports the lowest satisfaction (2.70/5). A second, more structural finding is that every client in the dataset purchased three or more properties; there is no single-transaction "browser" segment in this market, whic</w:t>
      </w:r>
      <w:r>
        <w:t>h has direct implications for how Parcl defines and targets first-time buyers.</w:t>
      </w:r>
    </w:p>
    <w:p w14:paraId="644E47B3" w14:textId="77777777" w:rsidR="00E32629" w:rsidRDefault="003237FA">
      <w:pPr>
        <w:pStyle w:val="Heading1"/>
      </w:pPr>
      <w:bookmarkStart w:id="2" w:name="_Toc239871591"/>
      <w:r>
        <w:t>1. Introduction &amp; Background</w:t>
      </w:r>
      <w:bookmarkEnd w:id="2"/>
    </w:p>
    <w:p w14:paraId="644E47B4" w14:textId="77777777" w:rsidR="00E32629" w:rsidRDefault="003237FA">
      <w:pPr>
        <w:spacing w:after="160"/>
        <w:jc w:val="both"/>
      </w:pPr>
      <w:r>
        <w:t>Real estate buyers differ enormously in motivation and behavior — individual home buyers, institutional and corporate investors, international buyers, and repeat high-net-worth investors all interact with a property platform differently. Treating this population as one undifferentiated group leads to generic marketing, mistargeted property recommendations, and missed opportunities to serve high-value segments well.</w:t>
      </w:r>
    </w:p>
    <w:p w14:paraId="644E47B5" w14:textId="70F42D44" w:rsidR="00E32629" w:rsidRDefault="003237FA">
      <w:pPr>
        <w:spacing w:after="160"/>
        <w:jc w:val="both"/>
      </w:pPr>
      <w:r>
        <w:t xml:space="preserve">This study applies buyer segmentation to Parcl's client base to replace assumption-driven targeting with a data-grounded view of who the buyers </w:t>
      </w:r>
      <w:r w:rsidR="000B65E9">
        <w:t>are</w:t>
      </w:r>
      <w:r>
        <w:t>.</w:t>
      </w:r>
    </w:p>
    <w:p w14:paraId="644E47B6" w14:textId="77777777" w:rsidR="00E32629" w:rsidRDefault="003237FA">
      <w:pPr>
        <w:pStyle w:val="Heading2"/>
      </w:pPr>
      <w:bookmarkStart w:id="3" w:name="_Toc239871592"/>
      <w:r>
        <w:t>1.1 Problem Statement</w:t>
      </w:r>
      <w:bookmarkEnd w:id="3"/>
    </w:p>
    <w:p w14:paraId="644E47B7" w14:textId="77777777" w:rsidR="00E32629" w:rsidRDefault="003237FA">
      <w:pPr>
        <w:spacing w:after="160"/>
        <w:jc w:val="both"/>
      </w:pPr>
      <w:r>
        <w:t>Parcl currently lacks a systematic understanding of the different buyer types on its platform, the investment motivations that vary across demographics, geographic differences in behavior, and financing patterns — leading to inefficient marketing spend, generic recommendations, and weak investor targeting.</w:t>
      </w:r>
    </w:p>
    <w:p w14:paraId="644E47B8" w14:textId="77777777" w:rsidR="00E32629" w:rsidRDefault="003237FA">
      <w:pPr>
        <w:pStyle w:val="Heading2"/>
      </w:pPr>
      <w:bookmarkStart w:id="4" w:name="_Toc239871593"/>
      <w:r>
        <w:t>1.2 Objectives</w:t>
      </w:r>
      <w:bookmarkEnd w:id="4"/>
    </w:p>
    <w:p w14:paraId="644E47B9" w14:textId="77777777" w:rsidR="00E32629" w:rsidRDefault="003237FA">
      <w:pPr>
        <w:pStyle w:val="ListParagraph"/>
        <w:numPr>
          <w:ilvl w:val="0"/>
          <w:numId w:val="2"/>
        </w:numPr>
        <w:spacing w:after="80"/>
      </w:pPr>
      <w:r>
        <w:rPr>
          <w:b/>
          <w:bCs/>
        </w:rPr>
        <w:t>Identify distinct buyer segments from transaction and client behavior data</w:t>
      </w:r>
    </w:p>
    <w:p w14:paraId="644E47BA" w14:textId="77777777" w:rsidR="00E32629" w:rsidRDefault="003237FA">
      <w:pPr>
        <w:pStyle w:val="ListParagraph"/>
        <w:numPr>
          <w:ilvl w:val="0"/>
          <w:numId w:val="2"/>
        </w:numPr>
        <w:spacing w:after="80"/>
      </w:pPr>
      <w:r>
        <w:rPr>
          <w:b/>
          <w:bCs/>
        </w:rPr>
        <w:t>Profile each segment's investment size, satisfaction, financing, and property preferences</w:t>
      </w:r>
    </w:p>
    <w:p w14:paraId="644E47BB" w14:textId="77777777" w:rsidR="00E32629" w:rsidRDefault="003237FA">
      <w:pPr>
        <w:pStyle w:val="ListParagraph"/>
        <w:numPr>
          <w:ilvl w:val="0"/>
          <w:numId w:val="2"/>
        </w:numPr>
        <w:spacing w:after="80"/>
      </w:pPr>
      <w:r>
        <w:rPr>
          <w:b/>
          <w:bCs/>
        </w:rPr>
        <w:t>Translate segment profiles into concrete marketing and targeting recommendations</w:t>
      </w:r>
    </w:p>
    <w:p w14:paraId="644E47BC" w14:textId="77777777" w:rsidR="00E32629" w:rsidRDefault="003237FA">
      <w:r>
        <w:br w:type="page"/>
      </w:r>
    </w:p>
    <w:p w14:paraId="644E47BD" w14:textId="77777777" w:rsidR="00E32629" w:rsidRDefault="003237FA">
      <w:pPr>
        <w:pStyle w:val="Heading1"/>
      </w:pPr>
      <w:bookmarkStart w:id="5" w:name="_Toc239871594"/>
      <w:r>
        <w:lastRenderedPageBreak/>
        <w:t>2. Dataset &amp; Methodology</w:t>
      </w:r>
      <w:bookmarkEnd w:id="5"/>
    </w:p>
    <w:p w14:paraId="644E47BE" w14:textId="77777777" w:rsidR="00E32629" w:rsidRDefault="003237FA">
      <w:pPr>
        <w:spacing w:after="160"/>
        <w:jc w:val="both"/>
      </w:pPr>
      <w:r>
        <w:t xml:space="preserve">Two source files were used: a client table (2,000 records covering demographics, acquisition purpose, financing, satisfaction, and referral channel) and a property transaction table (10,000 listings covering price, unit type, and sale status). No missing values were found </w:t>
      </w:r>
      <w:proofErr w:type="gramStart"/>
      <w:r>
        <w:t>in</w:t>
      </w:r>
      <w:proofErr w:type="gramEnd"/>
      <w:r>
        <w:t xml:space="preserve"> the client table; roughly 27% of property listings were unsold inventory with no associated client, which is expected and was excluded from client-level aggregates.</w:t>
      </w:r>
    </w:p>
    <w:p w14:paraId="644E47BF" w14:textId="77777777" w:rsidR="00E32629" w:rsidRDefault="003237FA">
      <w:pPr>
        <w:pStyle w:val="Heading2"/>
      </w:pPr>
      <w:bookmarkStart w:id="6" w:name="_Toc239871595"/>
      <w:r>
        <w:t>2.1 Data Cleaning &amp; Joining (SQL)</w:t>
      </w:r>
      <w:bookmarkEnd w:id="6"/>
    </w:p>
    <w:p w14:paraId="644E47C0" w14:textId="77777777" w:rsidR="00E32629" w:rsidRDefault="003237FA">
      <w:pPr>
        <w:pStyle w:val="ListParagraph"/>
        <w:numPr>
          <w:ilvl w:val="0"/>
          <w:numId w:val="2"/>
        </w:numPr>
        <w:spacing w:after="80"/>
      </w:pPr>
      <w:r>
        <w:t>Removed exact duplicate client records</w:t>
      </w:r>
    </w:p>
    <w:p w14:paraId="644E47C1" w14:textId="5BE0852A" w:rsidR="00E32629" w:rsidRDefault="003237FA">
      <w:pPr>
        <w:pStyle w:val="ListParagraph"/>
        <w:numPr>
          <w:ilvl w:val="0"/>
          <w:numId w:val="2"/>
        </w:numPr>
        <w:spacing w:after="80"/>
      </w:pPr>
      <w:r>
        <w:t>Normalized two inconsistent date formats found in date</w:t>
      </w:r>
      <w:r w:rsidR="004B6748">
        <w:t xml:space="preserve"> </w:t>
      </w:r>
      <w:r>
        <w:t>of</w:t>
      </w:r>
      <w:r w:rsidR="004B6748">
        <w:t xml:space="preserve"> </w:t>
      </w:r>
      <w:r>
        <w:t>birth (DD-MM-YYYY and MM/DD/YYYY) into a single standard format before computing age</w:t>
      </w:r>
    </w:p>
    <w:p w14:paraId="644E47C2" w14:textId="77777777" w:rsidR="00E32629" w:rsidRDefault="003237FA">
      <w:pPr>
        <w:pStyle w:val="ListParagraph"/>
        <w:numPr>
          <w:ilvl w:val="0"/>
          <w:numId w:val="2"/>
        </w:numPr>
        <w:spacing w:after="80"/>
      </w:pPr>
      <w:r>
        <w:t>Parsed transaction dates and converted sale price text (with $ and commas) into numeric values</w:t>
      </w:r>
    </w:p>
    <w:p w14:paraId="644E47C3" w14:textId="77777777" w:rsidR="00E32629" w:rsidRDefault="003237FA">
      <w:pPr>
        <w:pStyle w:val="ListParagraph"/>
        <w:numPr>
          <w:ilvl w:val="0"/>
          <w:numId w:val="2"/>
        </w:numPr>
        <w:spacing w:after="80"/>
      </w:pPr>
      <w:r>
        <w:t>Joined clients to their sold transactions and aggregated: number of properties purchased, total investment value, average purchase price, average floor area, and unit-type mix</w:t>
      </w:r>
    </w:p>
    <w:p w14:paraId="644E47C4" w14:textId="77777777" w:rsidR="00E32629" w:rsidRDefault="003237FA">
      <w:pPr>
        <w:pStyle w:val="Heading2"/>
      </w:pPr>
      <w:bookmarkStart w:id="7" w:name="_Toc239871596"/>
      <w:r>
        <w:t>2.2 Feature Encoding &amp; Scaling (Excel)</w:t>
      </w:r>
      <w:bookmarkEnd w:id="7"/>
    </w:p>
    <w:p w14:paraId="644E47C5" w14:textId="1D61C36D" w:rsidR="00E32629" w:rsidRDefault="003237FA">
      <w:pPr>
        <w:pStyle w:val="ListParagraph"/>
        <w:numPr>
          <w:ilvl w:val="0"/>
          <w:numId w:val="2"/>
        </w:numPr>
        <w:spacing w:after="80"/>
      </w:pPr>
      <w:r>
        <w:t xml:space="preserve">One-hot encoded </w:t>
      </w:r>
      <w:r>
        <w:t>client</w:t>
      </w:r>
      <w:r w:rsidR="004B6748">
        <w:t xml:space="preserve"> </w:t>
      </w:r>
      <w:r>
        <w:t>type, acquisition</w:t>
      </w:r>
      <w:r w:rsidR="004B6748">
        <w:t xml:space="preserve"> </w:t>
      </w:r>
      <w:r>
        <w:t xml:space="preserve">purpose, and </w:t>
      </w:r>
      <w:r w:rsidR="004B6748">
        <w:t>referral channel</w:t>
      </w:r>
      <w:r>
        <w:t xml:space="preserve"> into binary flags</w:t>
      </w:r>
    </w:p>
    <w:p w14:paraId="644E47C6" w14:textId="77777777" w:rsidR="00E32629" w:rsidRDefault="003237FA">
      <w:pPr>
        <w:pStyle w:val="ListParagraph"/>
        <w:numPr>
          <w:ilvl w:val="0"/>
          <w:numId w:val="2"/>
        </w:numPr>
        <w:spacing w:after="80"/>
      </w:pPr>
      <w:r>
        <w:t>Standardized (Z-score) all numeric features — age, satisfaction, purchase count, investment value, average price, average floor area — so no single feature dominates due to scale</w:t>
      </w:r>
    </w:p>
    <w:p w14:paraId="644E47C7" w14:textId="77777777" w:rsidR="00E32629" w:rsidRDefault="003237FA">
      <w:pPr>
        <w:pStyle w:val="Heading2"/>
      </w:pPr>
      <w:bookmarkStart w:id="8" w:name="_Toc239871597"/>
      <w:r>
        <w:t>2.3 Segmentation Logic</w:t>
      </w:r>
      <w:bookmarkEnd w:id="8"/>
    </w:p>
    <w:p w14:paraId="57D6A175" w14:textId="77777777" w:rsidR="00E32629" w:rsidRDefault="003237FA">
      <w:pPr>
        <w:spacing w:after="160"/>
        <w:jc w:val="both"/>
      </w:pPr>
      <w:r>
        <w:t>Buyers were grouped using a</w:t>
      </w:r>
      <w:r w:rsidR="00DE4C77">
        <w:t xml:space="preserve"> transparent</w:t>
      </w:r>
      <w:r>
        <w:t xml:space="preserve"> rule-based classification built directly on the scaled and encoded features, applied in priority order so each client falls into exactly one segment: institutional buyers are separated first (Corporate Buyers), then investment-purpose buyers with above-median spend (Global Investors), then highly satisfied high-spend individuals (Luxury Investors), then younger loan-financed buyers (First-Time Buyers), with all remaining individual buyers grouped as a residual segment. </w:t>
      </w:r>
      <w:r w:rsidR="00DE4C77">
        <w:t>The method was selected for interpretability and auditability in SQL and Excel; future validation against a K-Means clustering output would strengthen confidence that the rule-based segments align with the cluster structure specified in the project brief.</w:t>
      </w:r>
    </w:p>
    <w:p w14:paraId="644E47C9" w14:textId="77777777" w:rsidR="00E32629" w:rsidRDefault="003237FA">
      <w:r>
        <w:br w:type="page"/>
      </w:r>
    </w:p>
    <w:p w14:paraId="644E47CA" w14:textId="77777777" w:rsidR="00E32629" w:rsidRDefault="003237FA">
      <w:pPr>
        <w:pStyle w:val="Heading1"/>
      </w:pPr>
      <w:bookmarkStart w:id="9" w:name="_Toc239871598"/>
      <w:r>
        <w:lastRenderedPageBreak/>
        <w:t>3. Buyer Segment Overview</w:t>
      </w:r>
      <w:bookmarkEnd w:id="9"/>
    </w:p>
    <w:p w14:paraId="644E47CB" w14:textId="77777777" w:rsidR="00E32629" w:rsidRDefault="003237FA">
      <w:pPr>
        <w:spacing w:after="160"/>
        <w:jc w:val="both"/>
      </w:pPr>
      <w:r>
        <w:t>The segmentation produced five groups, four of which map directly onto the archetypes defined in the project brief (C1-C4), plus a residual "Everyday Buyers" segment (C5) that captures individual home buyers who do not meet any of the more specific criteria.</w:t>
      </w:r>
    </w:p>
    <w:p w14:paraId="644E47CC" w14:textId="77777777" w:rsidR="00E32629" w:rsidRDefault="003237FA">
      <w:pPr>
        <w:spacing w:before="200" w:after="80"/>
        <w:jc w:val="center"/>
      </w:pPr>
      <w:r>
        <w:rPr>
          <w:noProof/>
        </w:rPr>
        <w:drawing>
          <wp:inline distT="0" distB="0" distL="0" distR="0" wp14:anchorId="644E4821" wp14:editId="644E4822">
            <wp:extent cx="3619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857500"/>
                    </a:xfrm>
                    <a:prstGeom prst="rect">
                      <a:avLst/>
                    </a:prstGeom>
                  </pic:spPr>
                </pic:pic>
              </a:graphicData>
            </a:graphic>
          </wp:inline>
        </w:drawing>
      </w:r>
    </w:p>
    <w:p w14:paraId="644E47CD" w14:textId="77777777" w:rsidR="00E32629" w:rsidRDefault="003237FA">
      <w:pPr>
        <w:spacing w:after="300"/>
        <w:jc w:val="center"/>
      </w:pPr>
      <w:r>
        <w:rPr>
          <w:i/>
          <w:iCs/>
          <w:color w:val="6B7280"/>
          <w:sz w:val="20"/>
          <w:szCs w:val="20"/>
        </w:rPr>
        <w:t>Figure 1. Buyer segment distribution across 2,000 clients.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1700"/>
        <w:gridCol w:w="1600"/>
        <w:gridCol w:w="1400"/>
      </w:tblGrid>
      <w:tr w:rsidR="00E32629" w14:paraId="644E47D3" w14:textId="77777777">
        <w:tc>
          <w:tcPr>
            <w:tcW w:w="3000" w:type="dxa"/>
            <w:shd w:val="clear" w:color="auto" w:fill="16263B"/>
            <w:tcMar>
              <w:top w:w="100" w:type="dxa"/>
              <w:left w:w="120" w:type="dxa"/>
              <w:bottom w:w="100" w:type="dxa"/>
              <w:right w:w="120" w:type="dxa"/>
            </w:tcMar>
            <w:vAlign w:val="center"/>
          </w:tcPr>
          <w:p w14:paraId="644E47CE" w14:textId="77777777" w:rsidR="00E32629" w:rsidRDefault="003237FA">
            <w:r>
              <w:rPr>
                <w:b/>
                <w:bCs/>
                <w:color w:val="FFFFFF"/>
                <w:sz w:val="20"/>
                <w:szCs w:val="20"/>
              </w:rPr>
              <w:t>Segment</w:t>
            </w:r>
          </w:p>
        </w:tc>
        <w:tc>
          <w:tcPr>
            <w:tcW w:w="1300" w:type="dxa"/>
            <w:shd w:val="clear" w:color="auto" w:fill="16263B"/>
            <w:tcMar>
              <w:top w:w="100" w:type="dxa"/>
              <w:left w:w="120" w:type="dxa"/>
              <w:bottom w:w="100" w:type="dxa"/>
              <w:right w:w="120" w:type="dxa"/>
            </w:tcMar>
            <w:vAlign w:val="center"/>
          </w:tcPr>
          <w:p w14:paraId="644E47CF" w14:textId="77777777" w:rsidR="00E32629" w:rsidRDefault="003237FA">
            <w:r>
              <w:rPr>
                <w:b/>
                <w:bCs/>
                <w:color w:val="FFFFFF"/>
                <w:sz w:val="20"/>
                <w:szCs w:val="20"/>
              </w:rPr>
              <w:t>Clients</w:t>
            </w:r>
          </w:p>
        </w:tc>
        <w:tc>
          <w:tcPr>
            <w:tcW w:w="1700" w:type="dxa"/>
            <w:shd w:val="clear" w:color="auto" w:fill="16263B"/>
            <w:tcMar>
              <w:top w:w="100" w:type="dxa"/>
              <w:left w:w="120" w:type="dxa"/>
              <w:bottom w:w="100" w:type="dxa"/>
              <w:right w:w="120" w:type="dxa"/>
            </w:tcMar>
            <w:vAlign w:val="center"/>
          </w:tcPr>
          <w:p w14:paraId="644E47D0" w14:textId="77777777" w:rsidR="00E32629" w:rsidRDefault="003237FA">
            <w:r>
              <w:rPr>
                <w:b/>
                <w:bCs/>
                <w:color w:val="FFFFFF"/>
                <w:sz w:val="20"/>
                <w:szCs w:val="20"/>
              </w:rPr>
              <w:t>Avg Investment</w:t>
            </w:r>
          </w:p>
        </w:tc>
        <w:tc>
          <w:tcPr>
            <w:tcW w:w="1600" w:type="dxa"/>
            <w:shd w:val="clear" w:color="auto" w:fill="16263B"/>
            <w:tcMar>
              <w:top w:w="100" w:type="dxa"/>
              <w:left w:w="120" w:type="dxa"/>
              <w:bottom w:w="100" w:type="dxa"/>
              <w:right w:w="120" w:type="dxa"/>
            </w:tcMar>
            <w:vAlign w:val="center"/>
          </w:tcPr>
          <w:p w14:paraId="644E47D1" w14:textId="77777777" w:rsidR="00E32629" w:rsidRDefault="003237FA">
            <w:r>
              <w:rPr>
                <w:b/>
                <w:bCs/>
                <w:color w:val="FFFFFF"/>
                <w:sz w:val="20"/>
                <w:szCs w:val="20"/>
              </w:rPr>
              <w:t>Avg Satisfaction</w:t>
            </w:r>
          </w:p>
        </w:tc>
        <w:tc>
          <w:tcPr>
            <w:tcW w:w="1400" w:type="dxa"/>
            <w:shd w:val="clear" w:color="auto" w:fill="16263B"/>
            <w:tcMar>
              <w:top w:w="100" w:type="dxa"/>
              <w:left w:w="120" w:type="dxa"/>
              <w:bottom w:w="100" w:type="dxa"/>
              <w:right w:w="120" w:type="dxa"/>
            </w:tcMar>
            <w:vAlign w:val="center"/>
          </w:tcPr>
          <w:p w14:paraId="644E47D2" w14:textId="77777777" w:rsidR="00E32629" w:rsidRDefault="003237FA">
            <w:r>
              <w:rPr>
                <w:b/>
                <w:bCs/>
                <w:color w:val="FFFFFF"/>
                <w:sz w:val="20"/>
                <w:szCs w:val="20"/>
              </w:rPr>
              <w:t>Avg Properties</w:t>
            </w:r>
          </w:p>
        </w:tc>
      </w:tr>
      <w:tr w:rsidR="00E32629" w14:paraId="644E47D9" w14:textId="77777777">
        <w:tc>
          <w:tcPr>
            <w:tcW w:w="3000" w:type="dxa"/>
            <w:shd w:val="clear" w:color="auto" w:fill="FFFFFF"/>
            <w:tcMar>
              <w:top w:w="100" w:type="dxa"/>
              <w:left w:w="120" w:type="dxa"/>
              <w:bottom w:w="100" w:type="dxa"/>
              <w:right w:w="120" w:type="dxa"/>
            </w:tcMar>
            <w:vAlign w:val="center"/>
          </w:tcPr>
          <w:p w14:paraId="644E47D4" w14:textId="77777777" w:rsidR="00E32629" w:rsidRDefault="003237FA">
            <w:r>
              <w:rPr>
                <w:sz w:val="20"/>
                <w:szCs w:val="20"/>
              </w:rPr>
              <w:t>C1 - Global Investors</w:t>
            </w:r>
          </w:p>
        </w:tc>
        <w:tc>
          <w:tcPr>
            <w:tcW w:w="1300" w:type="dxa"/>
            <w:shd w:val="clear" w:color="auto" w:fill="FFFFFF"/>
            <w:tcMar>
              <w:top w:w="100" w:type="dxa"/>
              <w:left w:w="120" w:type="dxa"/>
              <w:bottom w:w="100" w:type="dxa"/>
              <w:right w:w="120" w:type="dxa"/>
            </w:tcMar>
            <w:vAlign w:val="center"/>
          </w:tcPr>
          <w:p w14:paraId="644E47D5" w14:textId="77777777" w:rsidR="00E32629" w:rsidRDefault="003237FA">
            <w:r>
              <w:rPr>
                <w:sz w:val="20"/>
                <w:szCs w:val="20"/>
              </w:rPr>
              <w:t>271</w:t>
            </w:r>
          </w:p>
        </w:tc>
        <w:tc>
          <w:tcPr>
            <w:tcW w:w="1700" w:type="dxa"/>
            <w:shd w:val="clear" w:color="auto" w:fill="FFFFFF"/>
            <w:tcMar>
              <w:top w:w="100" w:type="dxa"/>
              <w:left w:w="120" w:type="dxa"/>
              <w:bottom w:w="100" w:type="dxa"/>
              <w:right w:w="120" w:type="dxa"/>
            </w:tcMar>
            <w:vAlign w:val="center"/>
          </w:tcPr>
          <w:p w14:paraId="644E47D6" w14:textId="77777777" w:rsidR="00E32629" w:rsidRDefault="003237FA">
            <w:r>
              <w:rPr>
                <w:sz w:val="20"/>
                <w:szCs w:val="20"/>
              </w:rPr>
              <w:t>$1,525,767</w:t>
            </w:r>
          </w:p>
        </w:tc>
        <w:tc>
          <w:tcPr>
            <w:tcW w:w="1600" w:type="dxa"/>
            <w:shd w:val="clear" w:color="auto" w:fill="FFFFFF"/>
            <w:tcMar>
              <w:top w:w="100" w:type="dxa"/>
              <w:left w:w="120" w:type="dxa"/>
              <w:bottom w:w="100" w:type="dxa"/>
              <w:right w:w="120" w:type="dxa"/>
            </w:tcMar>
            <w:vAlign w:val="center"/>
          </w:tcPr>
          <w:p w14:paraId="644E47D7" w14:textId="77777777" w:rsidR="00E32629" w:rsidRDefault="003237FA">
            <w:r>
              <w:rPr>
                <w:sz w:val="20"/>
                <w:szCs w:val="20"/>
              </w:rPr>
              <w:t>3.13</w:t>
            </w:r>
          </w:p>
        </w:tc>
        <w:tc>
          <w:tcPr>
            <w:tcW w:w="1400" w:type="dxa"/>
            <w:shd w:val="clear" w:color="auto" w:fill="FFFFFF"/>
            <w:tcMar>
              <w:top w:w="100" w:type="dxa"/>
              <w:left w:w="120" w:type="dxa"/>
              <w:bottom w:w="100" w:type="dxa"/>
              <w:right w:w="120" w:type="dxa"/>
            </w:tcMar>
            <w:vAlign w:val="center"/>
          </w:tcPr>
          <w:p w14:paraId="644E47D8" w14:textId="77777777" w:rsidR="00E32629" w:rsidRDefault="003237FA">
            <w:r>
              <w:rPr>
                <w:sz w:val="20"/>
                <w:szCs w:val="20"/>
              </w:rPr>
              <w:t>4.01</w:t>
            </w:r>
          </w:p>
        </w:tc>
      </w:tr>
      <w:tr w:rsidR="00E32629" w14:paraId="644E47DF" w14:textId="77777777">
        <w:tc>
          <w:tcPr>
            <w:tcW w:w="3000" w:type="dxa"/>
            <w:shd w:val="clear" w:color="auto" w:fill="EAF1F0"/>
            <w:tcMar>
              <w:top w:w="100" w:type="dxa"/>
              <w:left w:w="120" w:type="dxa"/>
              <w:bottom w:w="100" w:type="dxa"/>
              <w:right w:w="120" w:type="dxa"/>
            </w:tcMar>
            <w:vAlign w:val="center"/>
          </w:tcPr>
          <w:p w14:paraId="644E47DA" w14:textId="77777777" w:rsidR="00E32629" w:rsidRDefault="003237FA">
            <w:r>
              <w:rPr>
                <w:sz w:val="20"/>
                <w:szCs w:val="20"/>
              </w:rPr>
              <w:t>C2 - First-Time Buyers</w:t>
            </w:r>
          </w:p>
        </w:tc>
        <w:tc>
          <w:tcPr>
            <w:tcW w:w="1300" w:type="dxa"/>
            <w:shd w:val="clear" w:color="auto" w:fill="EAF1F0"/>
            <w:tcMar>
              <w:top w:w="100" w:type="dxa"/>
              <w:left w:w="120" w:type="dxa"/>
              <w:bottom w:w="100" w:type="dxa"/>
              <w:right w:w="120" w:type="dxa"/>
            </w:tcMar>
            <w:vAlign w:val="center"/>
          </w:tcPr>
          <w:p w14:paraId="644E47DB" w14:textId="77777777" w:rsidR="00E32629" w:rsidRDefault="003237FA">
            <w:r>
              <w:rPr>
                <w:sz w:val="20"/>
                <w:szCs w:val="20"/>
              </w:rPr>
              <w:t>255</w:t>
            </w:r>
          </w:p>
        </w:tc>
        <w:tc>
          <w:tcPr>
            <w:tcW w:w="1700" w:type="dxa"/>
            <w:shd w:val="clear" w:color="auto" w:fill="EAF1F0"/>
            <w:tcMar>
              <w:top w:w="100" w:type="dxa"/>
              <w:left w:w="120" w:type="dxa"/>
              <w:bottom w:w="100" w:type="dxa"/>
              <w:right w:w="120" w:type="dxa"/>
            </w:tcMar>
            <w:vAlign w:val="center"/>
          </w:tcPr>
          <w:p w14:paraId="644E47DC" w14:textId="77777777" w:rsidR="00E32629" w:rsidRDefault="003237FA">
            <w:r>
              <w:rPr>
                <w:sz w:val="20"/>
                <w:szCs w:val="20"/>
              </w:rPr>
              <w:t>$1,135,942</w:t>
            </w:r>
          </w:p>
        </w:tc>
        <w:tc>
          <w:tcPr>
            <w:tcW w:w="1600" w:type="dxa"/>
            <w:shd w:val="clear" w:color="auto" w:fill="EAF1F0"/>
            <w:tcMar>
              <w:top w:w="100" w:type="dxa"/>
              <w:left w:w="120" w:type="dxa"/>
              <w:bottom w:w="100" w:type="dxa"/>
              <w:right w:w="120" w:type="dxa"/>
            </w:tcMar>
            <w:vAlign w:val="center"/>
          </w:tcPr>
          <w:p w14:paraId="644E47DD" w14:textId="77777777" w:rsidR="00E32629" w:rsidRDefault="003237FA">
            <w:r>
              <w:rPr>
                <w:sz w:val="20"/>
                <w:szCs w:val="20"/>
              </w:rPr>
              <w:t>2.78</w:t>
            </w:r>
          </w:p>
        </w:tc>
        <w:tc>
          <w:tcPr>
            <w:tcW w:w="1400" w:type="dxa"/>
            <w:shd w:val="clear" w:color="auto" w:fill="EAF1F0"/>
            <w:tcMar>
              <w:top w:w="100" w:type="dxa"/>
              <w:left w:w="120" w:type="dxa"/>
              <w:bottom w:w="100" w:type="dxa"/>
              <w:right w:w="120" w:type="dxa"/>
            </w:tcMar>
            <w:vAlign w:val="center"/>
          </w:tcPr>
          <w:p w14:paraId="644E47DE" w14:textId="77777777" w:rsidR="00E32629" w:rsidRDefault="003237FA">
            <w:r>
              <w:rPr>
                <w:sz w:val="20"/>
                <w:szCs w:val="20"/>
              </w:rPr>
              <w:t>3.49</w:t>
            </w:r>
          </w:p>
        </w:tc>
      </w:tr>
      <w:tr w:rsidR="00E32629" w14:paraId="644E47E5" w14:textId="77777777">
        <w:tc>
          <w:tcPr>
            <w:tcW w:w="3000" w:type="dxa"/>
            <w:shd w:val="clear" w:color="auto" w:fill="FFFFFF"/>
            <w:tcMar>
              <w:top w:w="100" w:type="dxa"/>
              <w:left w:w="120" w:type="dxa"/>
              <w:bottom w:w="100" w:type="dxa"/>
              <w:right w:w="120" w:type="dxa"/>
            </w:tcMar>
            <w:vAlign w:val="center"/>
          </w:tcPr>
          <w:p w14:paraId="644E47E0" w14:textId="77777777" w:rsidR="00E32629" w:rsidRDefault="003237FA">
            <w:r>
              <w:rPr>
                <w:sz w:val="20"/>
                <w:szCs w:val="20"/>
              </w:rPr>
              <w:t>C3 - Corporate Buyers</w:t>
            </w:r>
          </w:p>
        </w:tc>
        <w:tc>
          <w:tcPr>
            <w:tcW w:w="1300" w:type="dxa"/>
            <w:shd w:val="clear" w:color="auto" w:fill="FFFFFF"/>
            <w:tcMar>
              <w:top w:w="100" w:type="dxa"/>
              <w:left w:w="120" w:type="dxa"/>
              <w:bottom w:w="100" w:type="dxa"/>
              <w:right w:w="120" w:type="dxa"/>
            </w:tcMar>
            <w:vAlign w:val="center"/>
          </w:tcPr>
          <w:p w14:paraId="644E47E1" w14:textId="77777777" w:rsidR="00E32629" w:rsidRDefault="003237FA">
            <w:r>
              <w:rPr>
                <w:sz w:val="20"/>
                <w:szCs w:val="20"/>
              </w:rPr>
              <w:t>103</w:t>
            </w:r>
          </w:p>
        </w:tc>
        <w:tc>
          <w:tcPr>
            <w:tcW w:w="1700" w:type="dxa"/>
            <w:shd w:val="clear" w:color="auto" w:fill="FFFFFF"/>
            <w:tcMar>
              <w:top w:w="100" w:type="dxa"/>
              <w:left w:w="120" w:type="dxa"/>
              <w:bottom w:w="100" w:type="dxa"/>
              <w:right w:w="120" w:type="dxa"/>
            </w:tcMar>
            <w:vAlign w:val="center"/>
          </w:tcPr>
          <w:p w14:paraId="644E47E2" w14:textId="77777777" w:rsidR="00E32629" w:rsidRDefault="003237FA">
            <w:r>
              <w:rPr>
                <w:sz w:val="20"/>
                <w:szCs w:val="20"/>
              </w:rPr>
              <w:t>$1,263,753</w:t>
            </w:r>
          </w:p>
        </w:tc>
        <w:tc>
          <w:tcPr>
            <w:tcW w:w="1600" w:type="dxa"/>
            <w:shd w:val="clear" w:color="auto" w:fill="FFFFFF"/>
            <w:tcMar>
              <w:top w:w="100" w:type="dxa"/>
              <w:left w:w="120" w:type="dxa"/>
              <w:bottom w:w="100" w:type="dxa"/>
              <w:right w:w="120" w:type="dxa"/>
            </w:tcMar>
            <w:vAlign w:val="center"/>
          </w:tcPr>
          <w:p w14:paraId="644E47E3" w14:textId="77777777" w:rsidR="00E32629" w:rsidRDefault="003237FA">
            <w:r>
              <w:rPr>
                <w:sz w:val="20"/>
                <w:szCs w:val="20"/>
              </w:rPr>
              <w:t>3.07</w:t>
            </w:r>
          </w:p>
        </w:tc>
        <w:tc>
          <w:tcPr>
            <w:tcW w:w="1400" w:type="dxa"/>
            <w:shd w:val="clear" w:color="auto" w:fill="FFFFFF"/>
            <w:tcMar>
              <w:top w:w="100" w:type="dxa"/>
              <w:left w:w="120" w:type="dxa"/>
              <w:bottom w:w="100" w:type="dxa"/>
              <w:right w:w="120" w:type="dxa"/>
            </w:tcMar>
            <w:vAlign w:val="center"/>
          </w:tcPr>
          <w:p w14:paraId="644E47E4" w14:textId="77777777" w:rsidR="00E32629" w:rsidRDefault="003237FA">
            <w:r>
              <w:rPr>
                <w:sz w:val="20"/>
                <w:szCs w:val="20"/>
              </w:rPr>
              <w:t>3.70</w:t>
            </w:r>
          </w:p>
        </w:tc>
      </w:tr>
      <w:tr w:rsidR="00E32629" w14:paraId="644E47EB" w14:textId="77777777">
        <w:tc>
          <w:tcPr>
            <w:tcW w:w="3000" w:type="dxa"/>
            <w:shd w:val="clear" w:color="auto" w:fill="EAF1F0"/>
            <w:tcMar>
              <w:top w:w="100" w:type="dxa"/>
              <w:left w:w="120" w:type="dxa"/>
              <w:bottom w:w="100" w:type="dxa"/>
              <w:right w:w="120" w:type="dxa"/>
            </w:tcMar>
            <w:vAlign w:val="center"/>
          </w:tcPr>
          <w:p w14:paraId="644E47E6" w14:textId="77777777" w:rsidR="00E32629" w:rsidRDefault="003237FA">
            <w:r>
              <w:rPr>
                <w:sz w:val="20"/>
                <w:szCs w:val="20"/>
              </w:rPr>
              <w:t>C4 - Luxury Investors</w:t>
            </w:r>
          </w:p>
        </w:tc>
        <w:tc>
          <w:tcPr>
            <w:tcW w:w="1300" w:type="dxa"/>
            <w:shd w:val="clear" w:color="auto" w:fill="EAF1F0"/>
            <w:tcMar>
              <w:top w:w="100" w:type="dxa"/>
              <w:left w:w="120" w:type="dxa"/>
              <w:bottom w:w="100" w:type="dxa"/>
              <w:right w:w="120" w:type="dxa"/>
            </w:tcMar>
            <w:vAlign w:val="center"/>
          </w:tcPr>
          <w:p w14:paraId="644E47E7" w14:textId="77777777" w:rsidR="00E32629" w:rsidRDefault="003237FA">
            <w:r>
              <w:rPr>
                <w:sz w:val="20"/>
                <w:szCs w:val="20"/>
              </w:rPr>
              <w:t>269</w:t>
            </w:r>
          </w:p>
        </w:tc>
        <w:tc>
          <w:tcPr>
            <w:tcW w:w="1700" w:type="dxa"/>
            <w:shd w:val="clear" w:color="auto" w:fill="EAF1F0"/>
            <w:tcMar>
              <w:top w:w="100" w:type="dxa"/>
              <w:left w:w="120" w:type="dxa"/>
              <w:bottom w:w="100" w:type="dxa"/>
              <w:right w:w="120" w:type="dxa"/>
            </w:tcMar>
            <w:vAlign w:val="center"/>
          </w:tcPr>
          <w:p w14:paraId="644E47E8" w14:textId="77777777" w:rsidR="00E32629" w:rsidRDefault="003237FA">
            <w:r>
              <w:rPr>
                <w:sz w:val="20"/>
                <w:szCs w:val="20"/>
              </w:rPr>
              <w:t>$1,519,651</w:t>
            </w:r>
          </w:p>
        </w:tc>
        <w:tc>
          <w:tcPr>
            <w:tcW w:w="1600" w:type="dxa"/>
            <w:shd w:val="clear" w:color="auto" w:fill="EAF1F0"/>
            <w:tcMar>
              <w:top w:w="100" w:type="dxa"/>
              <w:left w:w="120" w:type="dxa"/>
              <w:bottom w:w="100" w:type="dxa"/>
              <w:right w:w="120" w:type="dxa"/>
            </w:tcMar>
            <w:vAlign w:val="center"/>
          </w:tcPr>
          <w:p w14:paraId="644E47E9" w14:textId="77777777" w:rsidR="00E32629" w:rsidRDefault="003237FA">
            <w:r>
              <w:rPr>
                <w:sz w:val="20"/>
                <w:szCs w:val="20"/>
              </w:rPr>
              <w:t>4.49</w:t>
            </w:r>
          </w:p>
        </w:tc>
        <w:tc>
          <w:tcPr>
            <w:tcW w:w="1400" w:type="dxa"/>
            <w:shd w:val="clear" w:color="auto" w:fill="EAF1F0"/>
            <w:tcMar>
              <w:top w:w="100" w:type="dxa"/>
              <w:left w:w="120" w:type="dxa"/>
              <w:bottom w:w="100" w:type="dxa"/>
              <w:right w:w="120" w:type="dxa"/>
            </w:tcMar>
            <w:vAlign w:val="center"/>
          </w:tcPr>
          <w:p w14:paraId="644E47EA" w14:textId="77777777" w:rsidR="00E32629" w:rsidRDefault="003237FA">
            <w:r>
              <w:rPr>
                <w:sz w:val="20"/>
                <w:szCs w:val="20"/>
              </w:rPr>
              <w:t>4.05</w:t>
            </w:r>
          </w:p>
        </w:tc>
      </w:tr>
      <w:tr w:rsidR="00E32629" w14:paraId="644E47F1" w14:textId="77777777">
        <w:tc>
          <w:tcPr>
            <w:tcW w:w="3000" w:type="dxa"/>
            <w:shd w:val="clear" w:color="auto" w:fill="FFFFFF"/>
            <w:tcMar>
              <w:top w:w="100" w:type="dxa"/>
              <w:left w:w="120" w:type="dxa"/>
              <w:bottom w:w="100" w:type="dxa"/>
              <w:right w:w="120" w:type="dxa"/>
            </w:tcMar>
            <w:vAlign w:val="center"/>
          </w:tcPr>
          <w:p w14:paraId="644E47EC" w14:textId="77777777" w:rsidR="00E32629" w:rsidRDefault="003237FA">
            <w:r>
              <w:rPr>
                <w:sz w:val="20"/>
                <w:szCs w:val="20"/>
              </w:rPr>
              <w:t>C5 - Other Individual Buyers</w:t>
            </w:r>
          </w:p>
        </w:tc>
        <w:tc>
          <w:tcPr>
            <w:tcW w:w="1300" w:type="dxa"/>
            <w:shd w:val="clear" w:color="auto" w:fill="FFFFFF"/>
            <w:tcMar>
              <w:top w:w="100" w:type="dxa"/>
              <w:left w:w="120" w:type="dxa"/>
              <w:bottom w:w="100" w:type="dxa"/>
              <w:right w:w="120" w:type="dxa"/>
            </w:tcMar>
            <w:vAlign w:val="center"/>
          </w:tcPr>
          <w:p w14:paraId="644E47ED" w14:textId="77777777" w:rsidR="00E32629" w:rsidRDefault="003237FA">
            <w:r>
              <w:rPr>
                <w:sz w:val="20"/>
                <w:szCs w:val="20"/>
              </w:rPr>
              <w:t>1,102</w:t>
            </w:r>
          </w:p>
        </w:tc>
        <w:tc>
          <w:tcPr>
            <w:tcW w:w="1700" w:type="dxa"/>
            <w:shd w:val="clear" w:color="auto" w:fill="FFFFFF"/>
            <w:tcMar>
              <w:top w:w="100" w:type="dxa"/>
              <w:left w:w="120" w:type="dxa"/>
              <w:bottom w:w="100" w:type="dxa"/>
              <w:right w:w="120" w:type="dxa"/>
            </w:tcMar>
            <w:vAlign w:val="center"/>
          </w:tcPr>
          <w:p w14:paraId="644E47EE" w14:textId="77777777" w:rsidR="00E32629" w:rsidRDefault="003237FA">
            <w:r>
              <w:rPr>
                <w:sz w:val="20"/>
                <w:szCs w:val="20"/>
              </w:rPr>
              <w:t>$1,160,300</w:t>
            </w:r>
          </w:p>
        </w:tc>
        <w:tc>
          <w:tcPr>
            <w:tcW w:w="1600" w:type="dxa"/>
            <w:shd w:val="clear" w:color="auto" w:fill="FFFFFF"/>
            <w:tcMar>
              <w:top w:w="100" w:type="dxa"/>
              <w:left w:w="120" w:type="dxa"/>
              <w:bottom w:w="100" w:type="dxa"/>
              <w:right w:w="120" w:type="dxa"/>
            </w:tcMar>
            <w:vAlign w:val="center"/>
          </w:tcPr>
          <w:p w14:paraId="644E47EF" w14:textId="77777777" w:rsidR="00E32629" w:rsidRDefault="003237FA">
            <w:r>
              <w:rPr>
                <w:sz w:val="20"/>
                <w:szCs w:val="20"/>
              </w:rPr>
              <w:t>2.70</w:t>
            </w:r>
          </w:p>
        </w:tc>
        <w:tc>
          <w:tcPr>
            <w:tcW w:w="1400" w:type="dxa"/>
            <w:shd w:val="clear" w:color="auto" w:fill="FFFFFF"/>
            <w:tcMar>
              <w:top w:w="100" w:type="dxa"/>
              <w:left w:w="120" w:type="dxa"/>
              <w:bottom w:w="100" w:type="dxa"/>
              <w:right w:w="120" w:type="dxa"/>
            </w:tcMar>
            <w:vAlign w:val="center"/>
          </w:tcPr>
          <w:p w14:paraId="644E47F0" w14:textId="77777777" w:rsidR="00E32629" w:rsidRDefault="003237FA">
            <w:r>
              <w:rPr>
                <w:sz w:val="20"/>
                <w:szCs w:val="20"/>
              </w:rPr>
              <w:t>3.50</w:t>
            </w:r>
          </w:p>
        </w:tc>
      </w:tr>
    </w:tbl>
    <w:p w14:paraId="644E47F2" w14:textId="77777777" w:rsidR="00E32629" w:rsidRDefault="003237FA">
      <w:r>
        <w:br w:type="page"/>
      </w:r>
    </w:p>
    <w:p w14:paraId="644E47F3" w14:textId="77777777" w:rsidR="00E32629" w:rsidRDefault="003237FA">
      <w:pPr>
        <w:pStyle w:val="Heading1"/>
      </w:pPr>
      <w:bookmarkStart w:id="10" w:name="_Toc239871599"/>
      <w:r>
        <w:lastRenderedPageBreak/>
        <w:t>4. Segment Profiles</w:t>
      </w:r>
      <w:bookmarkEnd w:id="10"/>
    </w:p>
    <w:p w14:paraId="644E47F4" w14:textId="77777777" w:rsidR="00E32629" w:rsidRDefault="003237FA">
      <w:pPr>
        <w:pStyle w:val="Heading2"/>
      </w:pPr>
      <w:bookmarkStart w:id="11" w:name="_Toc239871600"/>
      <w:r>
        <w:t>4.1 Investment Behavior</w:t>
      </w:r>
      <w:bookmarkEnd w:id="11"/>
    </w:p>
    <w:p w14:paraId="644E47F5" w14:textId="01295961" w:rsidR="00E32629" w:rsidRDefault="003237FA">
      <w:pPr>
        <w:spacing w:after="160"/>
        <w:jc w:val="both"/>
      </w:pPr>
      <w:r>
        <w:t xml:space="preserve">Global Investors and Luxury Investors carry the largest average investment ($1.53M and $1.52M respectively) — more than 30% above the residual Everyday Buyers segment. Corporate Buyers sit in the middle ($1.26M), reflecting multi-unit but individually </w:t>
      </w:r>
      <w:r w:rsidR="004B6748">
        <w:t>smaller ticket</w:t>
      </w:r>
      <w:r>
        <w:t xml:space="preserve"> purchases typical of institutional buying.</w:t>
      </w:r>
    </w:p>
    <w:p w14:paraId="644E47F6" w14:textId="77777777" w:rsidR="00E32629" w:rsidRDefault="003237FA">
      <w:pPr>
        <w:spacing w:before="200" w:after="80"/>
        <w:jc w:val="center"/>
      </w:pPr>
      <w:r>
        <w:rPr>
          <w:noProof/>
        </w:rPr>
        <w:drawing>
          <wp:inline distT="0" distB="0" distL="0" distR="0" wp14:anchorId="644E4823" wp14:editId="644E4824">
            <wp:extent cx="4000500" cy="2571750"/>
            <wp:effectExtent l="0" t="0" r="0" b="0"/>
            <wp:docPr id="938132508" name="Picture 93813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571750"/>
                    </a:xfrm>
                    <a:prstGeom prst="rect">
                      <a:avLst/>
                    </a:prstGeom>
                  </pic:spPr>
                </pic:pic>
              </a:graphicData>
            </a:graphic>
          </wp:inline>
        </w:drawing>
      </w:r>
    </w:p>
    <w:p w14:paraId="644E47F7" w14:textId="77777777" w:rsidR="00E32629" w:rsidRDefault="003237FA">
      <w:pPr>
        <w:spacing w:after="300"/>
        <w:jc w:val="center"/>
      </w:pPr>
      <w:r>
        <w:rPr>
          <w:i/>
          <w:iCs/>
          <w:color w:val="6B7280"/>
          <w:sz w:val="20"/>
          <w:szCs w:val="20"/>
        </w:rPr>
        <w:t>Figure 2. Average total investment by segment.</w:t>
      </w:r>
    </w:p>
    <w:p w14:paraId="644E47F8" w14:textId="77777777" w:rsidR="00E32629" w:rsidRDefault="003237FA">
      <w:pPr>
        <w:pStyle w:val="Heading2"/>
      </w:pPr>
      <w:bookmarkStart w:id="12" w:name="_Toc239871601"/>
      <w:r>
        <w:t>4.2 Satisfaction</w:t>
      </w:r>
      <w:bookmarkEnd w:id="12"/>
    </w:p>
    <w:p w14:paraId="644E47F9" w14:textId="77777777" w:rsidR="00E32629" w:rsidRDefault="003237FA">
      <w:pPr>
        <w:spacing w:after="160"/>
        <w:jc w:val="both"/>
      </w:pPr>
      <w:r>
        <w:t>Satisfaction is the sharpest differentiator between segments. Luxury Investors report a 4.49/5 average — nearly a full point above every other segment — while Everyday Buyers, the largest group, average only 2.70/5. Since Luxury Investors also carry high investment value, this segment represents Parcl's clearest combination of profitability and advocacy potential.</w:t>
      </w:r>
    </w:p>
    <w:p w14:paraId="644E47FA" w14:textId="77777777" w:rsidR="00E32629" w:rsidRDefault="003237FA">
      <w:pPr>
        <w:spacing w:before="200" w:after="80"/>
        <w:jc w:val="center"/>
      </w:pPr>
      <w:r>
        <w:rPr>
          <w:noProof/>
        </w:rPr>
        <w:drawing>
          <wp:inline distT="0" distB="0" distL="0" distR="0" wp14:anchorId="644E4825" wp14:editId="644E4826">
            <wp:extent cx="4000500" cy="2571750"/>
            <wp:effectExtent l="0" t="0" r="0" b="0"/>
            <wp:docPr id="829283321" name="Picture 82928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571750"/>
                    </a:xfrm>
                    <a:prstGeom prst="rect">
                      <a:avLst/>
                    </a:prstGeom>
                  </pic:spPr>
                </pic:pic>
              </a:graphicData>
            </a:graphic>
          </wp:inline>
        </w:drawing>
      </w:r>
    </w:p>
    <w:p w14:paraId="644E47FB" w14:textId="77777777" w:rsidR="00E32629" w:rsidRDefault="003237FA">
      <w:pPr>
        <w:spacing w:after="300"/>
        <w:jc w:val="center"/>
      </w:pPr>
      <w:r>
        <w:rPr>
          <w:i/>
          <w:iCs/>
          <w:color w:val="6B7280"/>
          <w:sz w:val="20"/>
          <w:szCs w:val="20"/>
        </w:rPr>
        <w:lastRenderedPageBreak/>
        <w:t>Figure 3. Average satisfaction score by segment.</w:t>
      </w:r>
    </w:p>
    <w:p w14:paraId="644E47FC" w14:textId="77777777" w:rsidR="00E32629" w:rsidRDefault="003237FA">
      <w:r>
        <w:br w:type="page"/>
      </w:r>
    </w:p>
    <w:p w14:paraId="644E47FD" w14:textId="77777777" w:rsidR="00E32629" w:rsidRDefault="003237FA">
      <w:pPr>
        <w:pStyle w:val="Heading2"/>
      </w:pPr>
      <w:bookmarkStart w:id="13" w:name="_Toc239871602"/>
      <w:r>
        <w:lastRenderedPageBreak/>
        <w:t>4.3 Acquisition Purpose</w:t>
      </w:r>
      <w:bookmarkEnd w:id="13"/>
    </w:p>
    <w:p w14:paraId="644E47FE" w14:textId="77777777" w:rsidR="00E32629" w:rsidRDefault="003237FA">
      <w:pPr>
        <w:spacing w:after="160"/>
        <w:jc w:val="both"/>
      </w:pPr>
      <w:r>
        <w:t>Global Investors are, by definition, 100% investment-purpose buyers, and Luxury Investors are 100% home-purpose — these two segments sit at opposite ends of the buy-to-invest versus buy-to-live spectrum despite having almost identical average investment values, which is a useful distinction for how each should be marketed to.</w:t>
      </w:r>
    </w:p>
    <w:p w14:paraId="644E47FF" w14:textId="77777777" w:rsidR="00E32629" w:rsidRDefault="003237FA">
      <w:pPr>
        <w:spacing w:before="200" w:after="80"/>
        <w:jc w:val="center"/>
      </w:pPr>
      <w:r>
        <w:rPr>
          <w:noProof/>
        </w:rPr>
        <w:drawing>
          <wp:inline distT="0" distB="0" distL="0" distR="0" wp14:anchorId="644E4827" wp14:editId="644E4828">
            <wp:extent cx="4191000" cy="2571750"/>
            <wp:effectExtent l="0" t="0" r="0" b="0"/>
            <wp:docPr id="1094630803" name="Picture 109463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571750"/>
                    </a:xfrm>
                    <a:prstGeom prst="rect">
                      <a:avLst/>
                    </a:prstGeom>
                  </pic:spPr>
                </pic:pic>
              </a:graphicData>
            </a:graphic>
          </wp:inline>
        </w:drawing>
      </w:r>
    </w:p>
    <w:p w14:paraId="644E4800" w14:textId="77777777" w:rsidR="00E32629" w:rsidRDefault="003237FA">
      <w:pPr>
        <w:spacing w:after="300"/>
        <w:jc w:val="center"/>
      </w:pPr>
      <w:r>
        <w:rPr>
          <w:i/>
          <w:iCs/>
          <w:color w:val="6B7280"/>
          <w:sz w:val="20"/>
          <w:szCs w:val="20"/>
        </w:rPr>
        <w:t>Figure 4. Acquisition purpose mix by segment.</w:t>
      </w:r>
    </w:p>
    <w:p w14:paraId="644E4801" w14:textId="77777777" w:rsidR="00E32629" w:rsidRDefault="003237FA">
      <w:pPr>
        <w:pStyle w:val="Heading2"/>
      </w:pPr>
      <w:bookmarkStart w:id="14" w:name="_Toc239871603"/>
      <w:r>
        <w:t>4.4 Financing Behavior</w:t>
      </w:r>
      <w:bookmarkEnd w:id="14"/>
    </w:p>
    <w:p w14:paraId="644E4802" w14:textId="77777777" w:rsidR="00E32629" w:rsidRDefault="003237FA">
      <w:pPr>
        <w:spacing w:after="160"/>
        <w:jc w:val="both"/>
      </w:pPr>
      <w:r>
        <w:t>First-Time Buyers are defined partly by loan usage and so show 100% loan financing by construction; more informative is that Corporate Buyers (41.7%) and Global Investors (38.4%) also lean on financing at meaningfully higher rates than Luxury Investors (34.6%) or Everyday Buyers (21.9%) — the segments with the largest average tickets are not simply paying cash.</w:t>
      </w:r>
    </w:p>
    <w:p w14:paraId="644E4803" w14:textId="77777777" w:rsidR="00E32629" w:rsidRDefault="003237FA">
      <w:pPr>
        <w:spacing w:before="200" w:after="80"/>
        <w:jc w:val="center"/>
      </w:pPr>
      <w:r>
        <w:rPr>
          <w:noProof/>
        </w:rPr>
        <w:drawing>
          <wp:inline distT="0" distB="0" distL="0" distR="0" wp14:anchorId="644E4829" wp14:editId="644E482A">
            <wp:extent cx="4000500" cy="2571750"/>
            <wp:effectExtent l="0" t="0" r="0" b="0"/>
            <wp:docPr id="1469520433" name="Picture 146952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571750"/>
                    </a:xfrm>
                    <a:prstGeom prst="rect">
                      <a:avLst/>
                    </a:prstGeom>
                  </pic:spPr>
                </pic:pic>
              </a:graphicData>
            </a:graphic>
          </wp:inline>
        </w:drawing>
      </w:r>
    </w:p>
    <w:p w14:paraId="644E4804" w14:textId="77777777" w:rsidR="00E32629" w:rsidRDefault="003237FA">
      <w:pPr>
        <w:spacing w:after="300"/>
        <w:jc w:val="center"/>
      </w:pPr>
      <w:r>
        <w:rPr>
          <w:i/>
          <w:iCs/>
          <w:color w:val="6B7280"/>
          <w:sz w:val="20"/>
          <w:szCs w:val="20"/>
        </w:rPr>
        <w:t>Figure 5. Loan financing rate by segment.</w:t>
      </w:r>
    </w:p>
    <w:p w14:paraId="644E4805" w14:textId="77777777" w:rsidR="00E32629" w:rsidRDefault="003237FA">
      <w:r>
        <w:lastRenderedPageBreak/>
        <w:br w:type="page"/>
      </w:r>
    </w:p>
    <w:p w14:paraId="644E4806" w14:textId="77777777" w:rsidR="00E32629" w:rsidRDefault="003237FA">
      <w:pPr>
        <w:pStyle w:val="Heading2"/>
      </w:pPr>
      <w:bookmarkStart w:id="15" w:name="_Toc239871604"/>
      <w:r>
        <w:lastRenderedPageBreak/>
        <w:t>4.5 Property Type Preference</w:t>
      </w:r>
      <w:bookmarkEnd w:id="15"/>
    </w:p>
    <w:p w14:paraId="644E4807" w14:textId="77777777" w:rsidR="00E32629" w:rsidRDefault="003237FA">
      <w:pPr>
        <w:spacing w:after="160"/>
        <w:jc w:val="both"/>
      </w:pPr>
      <w:r>
        <w:t>Every segment purchases apartments over office units by a wide margin, but Corporate Buyers show the highest relative share of office purchases, consistent with institutional buyers acquiring commercial space alongside residential inventory.</w:t>
      </w:r>
    </w:p>
    <w:p w14:paraId="644E4808" w14:textId="77777777" w:rsidR="00E32629" w:rsidRDefault="003237FA">
      <w:pPr>
        <w:spacing w:before="200" w:after="80"/>
        <w:jc w:val="center"/>
      </w:pPr>
      <w:r>
        <w:rPr>
          <w:noProof/>
        </w:rPr>
        <w:drawing>
          <wp:inline distT="0" distB="0" distL="0" distR="0" wp14:anchorId="644E482B" wp14:editId="644E482C">
            <wp:extent cx="4191000" cy="2571750"/>
            <wp:effectExtent l="0" t="0" r="0" b="0"/>
            <wp:docPr id="263857310" name="Picture 26385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571750"/>
                    </a:xfrm>
                    <a:prstGeom prst="rect">
                      <a:avLst/>
                    </a:prstGeom>
                  </pic:spPr>
                </pic:pic>
              </a:graphicData>
            </a:graphic>
          </wp:inline>
        </w:drawing>
      </w:r>
    </w:p>
    <w:p w14:paraId="644E4809" w14:textId="77777777" w:rsidR="00E32629" w:rsidRDefault="003237FA">
      <w:pPr>
        <w:spacing w:after="300"/>
        <w:jc w:val="center"/>
      </w:pPr>
      <w:r>
        <w:rPr>
          <w:i/>
          <w:iCs/>
          <w:color w:val="6B7280"/>
          <w:sz w:val="20"/>
          <w:szCs w:val="20"/>
        </w:rPr>
        <w:t>Figure 6. Office vs. apartment units purchased by segment.</w:t>
      </w:r>
    </w:p>
    <w:p w14:paraId="644E480A" w14:textId="77777777" w:rsidR="00E32629" w:rsidRDefault="003237FA">
      <w:pPr>
        <w:pStyle w:val="Heading2"/>
      </w:pPr>
      <w:bookmarkStart w:id="16" w:name="_Toc239871605"/>
      <w:r>
        <w:t>4.6 Geographic Distribution</w:t>
      </w:r>
      <w:bookmarkEnd w:id="16"/>
    </w:p>
    <w:p w14:paraId="644E480B" w14:textId="77777777" w:rsidR="00E32629" w:rsidRDefault="003237FA">
      <w:pPr>
        <w:spacing w:after="160"/>
        <w:jc w:val="both"/>
      </w:pPr>
      <w:r>
        <w:t>The client base is heavily US-concentrated (1,538 of 2,000 clients), with the UK, Canada, Germany, and France forming a second tier. This concentration means geographic segmentation is currently more useful within the US (by region/state) than across countries, though the international segments are worth monitoring as the platform grows.</w:t>
      </w:r>
    </w:p>
    <w:p w14:paraId="644E480C" w14:textId="77777777" w:rsidR="00E32629" w:rsidRDefault="003237FA">
      <w:pPr>
        <w:spacing w:before="200" w:after="80"/>
        <w:jc w:val="center"/>
      </w:pPr>
      <w:r>
        <w:rPr>
          <w:noProof/>
        </w:rPr>
        <w:drawing>
          <wp:inline distT="0" distB="0" distL="0" distR="0" wp14:anchorId="644E482D" wp14:editId="644E482E">
            <wp:extent cx="4000500" cy="2571750"/>
            <wp:effectExtent l="0" t="0" r="0" b="0"/>
            <wp:docPr id="1832618852" name="Picture 183261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571750"/>
                    </a:xfrm>
                    <a:prstGeom prst="rect">
                      <a:avLst/>
                    </a:prstGeom>
                  </pic:spPr>
                </pic:pic>
              </a:graphicData>
            </a:graphic>
          </wp:inline>
        </w:drawing>
      </w:r>
    </w:p>
    <w:p w14:paraId="644E480D" w14:textId="77777777" w:rsidR="00E32629" w:rsidRDefault="003237FA">
      <w:pPr>
        <w:spacing w:after="300"/>
        <w:jc w:val="center"/>
      </w:pPr>
      <w:r>
        <w:rPr>
          <w:i/>
          <w:iCs/>
          <w:color w:val="6B7280"/>
          <w:sz w:val="20"/>
          <w:szCs w:val="20"/>
        </w:rPr>
        <w:t>Figure 7. Client distribution by country.</w:t>
      </w:r>
    </w:p>
    <w:p w14:paraId="644E480E" w14:textId="77777777" w:rsidR="00E32629" w:rsidRDefault="003237FA">
      <w:r>
        <w:br w:type="page"/>
      </w:r>
    </w:p>
    <w:p w14:paraId="644E480F" w14:textId="77777777" w:rsidR="00E32629" w:rsidRDefault="003237FA">
      <w:pPr>
        <w:pStyle w:val="Heading1"/>
      </w:pPr>
      <w:bookmarkStart w:id="17" w:name="_Toc239871606"/>
      <w:r>
        <w:lastRenderedPageBreak/>
        <w:t>5. Key Structural Finding</w:t>
      </w:r>
      <w:bookmarkEnd w:id="17"/>
    </w:p>
    <w:p w14:paraId="644E4810" w14:textId="77777777" w:rsidR="00E32629" w:rsidRDefault="003237FA">
      <w:pPr>
        <w:spacing w:after="160"/>
        <w:jc w:val="both"/>
      </w:pPr>
      <w:r>
        <w:t>Across all 2,000 clients, the minimum number of properties purchased was three. There is no one-time or single-transaction buyer anywhere in this dataset. This is a structural feature of Parcl's current client base, not a segment-specific pattern, and it has an important implication: any marketing or product strategy built around a conventional "first-time buyer" funnel (attract → single purchase → nurture toward a second purchase) does not match how buyers on this platform actually behave. By the time a cl</w:t>
      </w:r>
      <w:r>
        <w:t>ient appears in Parcl's data, repeat purchasing behavior is already the norm, not the exception.</w:t>
      </w:r>
    </w:p>
    <w:p w14:paraId="644E4811" w14:textId="77777777" w:rsidR="00E32629" w:rsidRDefault="003237FA">
      <w:pPr>
        <w:pStyle w:val="Heading1"/>
      </w:pPr>
      <w:bookmarkStart w:id="18" w:name="_Toc239871607"/>
      <w:r>
        <w:t>6. Recommendations</w:t>
      </w:r>
      <w:bookmarkEnd w:id="18"/>
    </w:p>
    <w:p w14:paraId="644E4812" w14:textId="77777777" w:rsidR="00E32629" w:rsidRDefault="003237FA">
      <w:pPr>
        <w:pStyle w:val="Heading2"/>
      </w:pPr>
      <w:bookmarkStart w:id="19" w:name="_Toc239871608"/>
      <w:r>
        <w:t>6.1 Segment-Specific Marketing</w:t>
      </w:r>
      <w:bookmarkEnd w:id="19"/>
    </w:p>
    <w:p w14:paraId="5558F661" w14:textId="77777777" w:rsidR="00E32629" w:rsidRDefault="00AE11F5" w:rsidP="00AE11F5">
      <w:pPr>
        <w:pStyle w:val="ListParagraph"/>
        <w:numPr>
          <w:ilvl w:val="0"/>
          <w:numId w:val="2"/>
        </w:numPr>
      </w:pPr>
      <w:r>
        <w:rPr>
          <w:b/>
          <w:bCs/>
        </w:rPr>
        <w:t>Priority 1 — Retain and activate Luxury Investors:</w:t>
      </w:r>
      <w:r>
        <w:t xml:space="preserve"> Launch premium retention and referral programs for Luxury Investors because they combine very high satisfaction (4.49/5), high average investment ($1.52M), and strong advocacy potential.</w:t>
      </w:r>
    </w:p>
    <w:p w14:paraId="72896CE5" w14:textId="77777777" w:rsidR="00E32629" w:rsidRDefault="00F60312" w:rsidP="00F60312">
      <w:pPr>
        <w:pStyle w:val="ListParagraph"/>
        <w:numPr>
          <w:ilvl w:val="0"/>
          <w:numId w:val="2"/>
        </w:numPr>
      </w:pPr>
      <w:r>
        <w:rPr>
          <w:b/>
          <w:bCs/>
        </w:rPr>
        <w:t>Priority 2 — Separate investor and lifestyle messaging:</w:t>
      </w:r>
      <w:r>
        <w:t xml:space="preserve"> Build distinct investment-focused campaigns for Global Investors and lifestyle-focused campaigns for Luxury Investors because they spend at similar levels but buy for different purposes.</w:t>
      </w:r>
    </w:p>
    <w:p w14:paraId="5E47DBE5" w14:textId="77777777" w:rsidR="00E32629" w:rsidRDefault="00C7304C" w:rsidP="00C7304C">
      <w:pPr>
        <w:pStyle w:val="ListParagraph"/>
        <w:numPr>
          <w:ilvl w:val="0"/>
          <w:numId w:val="2"/>
        </w:numPr>
      </w:pPr>
      <w:bookmarkStart w:id="20" w:name="_Toc239871609"/>
      <w:r>
        <w:rPr>
          <w:b/>
          <w:bCs/>
        </w:rPr>
        <w:t>Priority 3 — Fix Everyday Buyer dissatisfaction:</w:t>
      </w:r>
      <w:r>
        <w:t xml:space="preserve"> Investigate service, product-fit, and post-purchase experience gaps for Everyday Buyers because they represent 55% of clients and have the lowest satisfaction score (2.70/5).</w:t>
      </w:r>
    </w:p>
    <w:p w14:paraId="644E4816" w14:textId="77777777" w:rsidR="00E32629" w:rsidRDefault="003237FA">
      <w:pPr>
        <w:pStyle w:val="Heading2"/>
      </w:pPr>
      <w:r>
        <w:t>6.2 Financing &amp; Product Strategy</w:t>
      </w:r>
      <w:bookmarkEnd w:id="20"/>
    </w:p>
    <w:p w14:paraId="644E4817" w14:textId="77777777" w:rsidR="00E32629" w:rsidRDefault="003237FA">
      <w:pPr>
        <w:pStyle w:val="ListParagraph"/>
        <w:numPr>
          <w:ilvl w:val="0"/>
          <w:numId w:val="2"/>
        </w:numPr>
        <w:spacing w:after="80"/>
      </w:pPr>
      <w:r>
        <w:t xml:space="preserve">Offer tailored financing partnerships to Corporate and Global Investor segments, since both lean on loans more than expected for their </w:t>
      </w:r>
      <w:proofErr w:type="gramStart"/>
      <w:r>
        <w:t>spend</w:t>
      </w:r>
      <w:proofErr w:type="gramEnd"/>
      <w:r>
        <w:t xml:space="preserve"> level</w:t>
      </w:r>
    </w:p>
    <w:p w14:paraId="644E4818" w14:textId="77777777" w:rsidR="00E32629" w:rsidRDefault="003237FA">
      <w:pPr>
        <w:pStyle w:val="ListParagraph"/>
        <w:numPr>
          <w:ilvl w:val="0"/>
          <w:numId w:val="2"/>
        </w:numPr>
        <w:spacing w:after="80"/>
      </w:pPr>
      <w:r>
        <w:t>Expand office-unit inventory and marketing specifically toward Corporate Buyers, who show a disproportionate preference for commercial space</w:t>
      </w:r>
    </w:p>
    <w:p w14:paraId="644E4819" w14:textId="77777777" w:rsidR="00E32629" w:rsidRDefault="003237FA">
      <w:pPr>
        <w:pStyle w:val="Heading2"/>
      </w:pPr>
      <w:bookmarkStart w:id="21" w:name="_Toc239871610"/>
      <w:r>
        <w:t>6.3 Rethink First-Time Buyer Strategy</w:t>
      </w:r>
      <w:bookmarkEnd w:id="21"/>
    </w:p>
    <w:p w14:paraId="644E481A" w14:textId="77777777" w:rsidR="00E32629" w:rsidRDefault="003237FA">
      <w:pPr>
        <w:pStyle w:val="ListParagraph"/>
        <w:numPr>
          <w:ilvl w:val="0"/>
          <w:numId w:val="2"/>
        </w:numPr>
        <w:spacing w:after="80"/>
      </w:pPr>
      <w:r>
        <w:t>Redesign onboarding and marketing around the fact that no client is a true single-transaction buyer — funnel strategy should assume early multi-property intent rather than a slow nurture toward a second purchase</w:t>
      </w:r>
    </w:p>
    <w:p w14:paraId="644E481B" w14:textId="77777777" w:rsidR="00E32629" w:rsidRDefault="003237FA">
      <w:pPr>
        <w:pStyle w:val="Heading2"/>
      </w:pPr>
      <w:bookmarkStart w:id="22" w:name="_Toc239871611"/>
      <w:r>
        <w:t>6.4 Geographic Expansion</w:t>
      </w:r>
      <w:bookmarkEnd w:id="22"/>
    </w:p>
    <w:p w14:paraId="644E481C" w14:textId="77777777" w:rsidR="00E32629" w:rsidRDefault="003237FA">
      <w:pPr>
        <w:pStyle w:val="ListParagraph"/>
        <w:numPr>
          <w:ilvl w:val="0"/>
          <w:numId w:val="2"/>
        </w:numPr>
        <w:spacing w:after="80"/>
      </w:pPr>
      <w:r>
        <w:t>Given the current US concentration, prioritize region-level (state/province) segmentation within the US before investing heavily in additional international segmentation</w:t>
      </w:r>
    </w:p>
    <w:p w14:paraId="644E481D" w14:textId="77777777" w:rsidR="00E32629" w:rsidRDefault="003237FA">
      <w:r>
        <w:br w:type="page"/>
      </w:r>
    </w:p>
    <w:p w14:paraId="644E481E" w14:textId="77777777" w:rsidR="00E32629" w:rsidRDefault="003237FA">
      <w:pPr>
        <w:pStyle w:val="Heading1"/>
      </w:pPr>
      <w:bookmarkStart w:id="23" w:name="_Toc239871612"/>
      <w:r>
        <w:lastRenderedPageBreak/>
        <w:t>7. Conclusion</w:t>
      </w:r>
      <w:bookmarkEnd w:id="23"/>
    </w:p>
    <w:p w14:paraId="644E481F" w14:textId="77777777" w:rsidR="00E32629" w:rsidRDefault="003237FA">
      <w:pPr>
        <w:spacing w:after="160"/>
        <w:jc w:val="both"/>
      </w:pPr>
      <w:r>
        <w:t xml:space="preserve">This segmentation replaces a one-size-fits-all view of Parcl's buyers with five behaviorally distinct groups, each with a different combination of investment size, satisfaction, financing behavior, and property preference. The clearest opportunity is the small but highly satisfied Luxury Investor segment, and the clearest structural insight is that Parcl's client base does not include a genuine one-time buyer — a finding that should directly inform how the company defines and targets "first-time" customers </w:t>
      </w:r>
      <w:r>
        <w:t>going forward.</w:t>
      </w:r>
    </w:p>
    <w:p w14:paraId="644E4820" w14:textId="5FD4D2C9" w:rsidR="00E32629" w:rsidRDefault="003237FA">
      <w:pPr>
        <w:spacing w:after="160"/>
        <w:jc w:val="both"/>
      </w:pPr>
      <w:r>
        <w:t xml:space="preserve">The segmentation logic, built with transparent SQL and Excel formulas rather than a black-box model, gives Parcl's team a system they can audit, adjust, and extend as new client data arrives, while remaining directly comparable to the K-Means cluster structure specified in the original project </w:t>
      </w:r>
      <w:r w:rsidR="004B6748">
        <w:t>briefly</w:t>
      </w:r>
      <w:r>
        <w:t>.</w:t>
      </w:r>
    </w:p>
    <w:sectPr w:rsidR="00E326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95A58"/>
    <w:multiLevelType w:val="hybridMultilevel"/>
    <w:tmpl w:val="4E268B96"/>
    <w:lvl w:ilvl="0" w:tplc="6CF218B0">
      <w:start w:val="1"/>
      <w:numFmt w:val="bullet"/>
      <w:lvlText w:val="•"/>
      <w:lvlJc w:val="left"/>
      <w:pPr>
        <w:ind w:left="420" w:hanging="260"/>
      </w:pPr>
    </w:lvl>
    <w:lvl w:ilvl="1" w:tplc="933AA35E">
      <w:numFmt w:val="decimal"/>
      <w:lvlText w:val=""/>
      <w:lvlJc w:val="left"/>
    </w:lvl>
    <w:lvl w:ilvl="2" w:tplc="BF38699A">
      <w:numFmt w:val="decimal"/>
      <w:lvlText w:val=""/>
      <w:lvlJc w:val="left"/>
    </w:lvl>
    <w:lvl w:ilvl="3" w:tplc="A3F479E6">
      <w:numFmt w:val="decimal"/>
      <w:lvlText w:val=""/>
      <w:lvlJc w:val="left"/>
    </w:lvl>
    <w:lvl w:ilvl="4" w:tplc="0C7E8DEA">
      <w:numFmt w:val="decimal"/>
      <w:lvlText w:val=""/>
      <w:lvlJc w:val="left"/>
    </w:lvl>
    <w:lvl w:ilvl="5" w:tplc="B73AAF4E">
      <w:numFmt w:val="decimal"/>
      <w:lvlText w:val=""/>
      <w:lvlJc w:val="left"/>
    </w:lvl>
    <w:lvl w:ilvl="6" w:tplc="EB06E90C">
      <w:numFmt w:val="decimal"/>
      <w:lvlText w:val=""/>
      <w:lvlJc w:val="left"/>
    </w:lvl>
    <w:lvl w:ilvl="7" w:tplc="FF806944">
      <w:numFmt w:val="decimal"/>
      <w:lvlText w:val=""/>
      <w:lvlJc w:val="left"/>
    </w:lvl>
    <w:lvl w:ilvl="8" w:tplc="E5EE7E5C">
      <w:numFmt w:val="decimal"/>
      <w:lvlText w:val=""/>
      <w:lvlJc w:val="left"/>
    </w:lvl>
  </w:abstractNum>
  <w:abstractNum w:abstractNumId="1" w15:restartNumberingAfterBreak="0">
    <w:nsid w:val="28772768"/>
    <w:multiLevelType w:val="multilevel"/>
    <w:tmpl w:val="F81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E0CA7"/>
    <w:multiLevelType w:val="hybridMultilevel"/>
    <w:tmpl w:val="06BC9444"/>
    <w:lvl w:ilvl="0" w:tplc="8DE8A7AA">
      <w:start w:val="1"/>
      <w:numFmt w:val="bullet"/>
      <w:lvlText w:val="●"/>
      <w:lvlJc w:val="left"/>
      <w:pPr>
        <w:ind w:left="720" w:hanging="360"/>
      </w:pPr>
    </w:lvl>
    <w:lvl w:ilvl="1" w:tplc="9DB6B6AC">
      <w:start w:val="1"/>
      <w:numFmt w:val="bullet"/>
      <w:lvlText w:val="○"/>
      <w:lvlJc w:val="left"/>
      <w:pPr>
        <w:ind w:left="1440" w:hanging="360"/>
      </w:pPr>
    </w:lvl>
    <w:lvl w:ilvl="2" w:tplc="69DCB526">
      <w:start w:val="1"/>
      <w:numFmt w:val="bullet"/>
      <w:lvlText w:val="■"/>
      <w:lvlJc w:val="left"/>
      <w:pPr>
        <w:ind w:left="2160" w:hanging="360"/>
      </w:pPr>
    </w:lvl>
    <w:lvl w:ilvl="3" w:tplc="10EED892">
      <w:start w:val="1"/>
      <w:numFmt w:val="bullet"/>
      <w:lvlText w:val="●"/>
      <w:lvlJc w:val="left"/>
      <w:pPr>
        <w:ind w:left="2880" w:hanging="360"/>
      </w:pPr>
    </w:lvl>
    <w:lvl w:ilvl="4" w:tplc="FF2612C8">
      <w:start w:val="1"/>
      <w:numFmt w:val="bullet"/>
      <w:lvlText w:val="○"/>
      <w:lvlJc w:val="left"/>
      <w:pPr>
        <w:ind w:left="3600" w:hanging="360"/>
      </w:pPr>
    </w:lvl>
    <w:lvl w:ilvl="5" w:tplc="BF6E5E22">
      <w:start w:val="1"/>
      <w:numFmt w:val="bullet"/>
      <w:lvlText w:val="■"/>
      <w:lvlJc w:val="left"/>
      <w:pPr>
        <w:ind w:left="4320" w:hanging="360"/>
      </w:pPr>
    </w:lvl>
    <w:lvl w:ilvl="6" w:tplc="98706C0A">
      <w:start w:val="1"/>
      <w:numFmt w:val="bullet"/>
      <w:lvlText w:val="●"/>
      <w:lvlJc w:val="left"/>
      <w:pPr>
        <w:ind w:left="5040" w:hanging="360"/>
      </w:pPr>
    </w:lvl>
    <w:lvl w:ilvl="7" w:tplc="29C607B6">
      <w:start w:val="1"/>
      <w:numFmt w:val="bullet"/>
      <w:lvlText w:val="●"/>
      <w:lvlJc w:val="left"/>
      <w:pPr>
        <w:ind w:left="5760" w:hanging="360"/>
      </w:pPr>
    </w:lvl>
    <w:lvl w:ilvl="8" w:tplc="34BEC8B4">
      <w:start w:val="1"/>
      <w:numFmt w:val="bullet"/>
      <w:lvlText w:val="●"/>
      <w:lvlJc w:val="left"/>
      <w:pPr>
        <w:ind w:left="6480" w:hanging="360"/>
      </w:pPr>
    </w:lvl>
  </w:abstractNum>
  <w:abstractNum w:abstractNumId="3" w15:restartNumberingAfterBreak="0">
    <w:nsid w:val="3A200AA6"/>
    <w:multiLevelType w:val="multilevel"/>
    <w:tmpl w:val="742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57C94"/>
    <w:multiLevelType w:val="multilevel"/>
    <w:tmpl w:val="FF4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190375">
    <w:abstractNumId w:val="2"/>
    <w:lvlOverride w:ilvl="0">
      <w:startOverride w:val="1"/>
    </w:lvlOverride>
  </w:num>
  <w:num w:numId="2" w16cid:durableId="724451170">
    <w:abstractNumId w:val="0"/>
    <w:lvlOverride w:ilvl="0">
      <w:startOverride w:val="1"/>
    </w:lvlOverride>
  </w:num>
  <w:num w:numId="3" w16cid:durableId="552470246">
    <w:abstractNumId w:val="4"/>
  </w:num>
  <w:num w:numId="4" w16cid:durableId="1875997930">
    <w:abstractNumId w:val="1"/>
  </w:num>
  <w:num w:numId="5" w16cid:durableId="1735156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29"/>
    <w:rsid w:val="000B65E9"/>
    <w:rsid w:val="003B6D8D"/>
    <w:rsid w:val="004B6748"/>
    <w:rsid w:val="00574E3A"/>
    <w:rsid w:val="006823CC"/>
    <w:rsid w:val="007F6DB6"/>
    <w:rsid w:val="00AE11F5"/>
    <w:rsid w:val="00C7304C"/>
    <w:rsid w:val="00DE4C77"/>
    <w:rsid w:val="00E32629"/>
    <w:rsid w:val="00F60312"/>
    <w:rsid w:val="00FC7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47A4"/>
  <w15:docId w15:val="{4A955BB0-683C-42FA-A84C-C21FD65A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6263B"/>
      </w:pBdr>
      <w:spacing w:before="400" w:after="200"/>
      <w:outlineLvl w:val="0"/>
    </w:pPr>
    <w:rPr>
      <w:b/>
      <w:bCs/>
      <w:color w:val="16263B"/>
      <w:sz w:val="30"/>
      <w:szCs w:val="30"/>
    </w:rPr>
  </w:style>
  <w:style w:type="paragraph" w:styleId="Heading2">
    <w:name w:val="heading 2"/>
    <w:uiPriority w:val="9"/>
    <w:unhideWhenUsed/>
    <w:qFormat/>
    <w:pPr>
      <w:spacing w:before="300" w:after="150"/>
      <w:outlineLvl w:val="1"/>
    </w:pPr>
    <w:rPr>
      <w:b/>
      <w:bCs/>
      <w:color w:val="16263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3B6D8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B6D8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6D8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23CC"/>
    <w:pPr>
      <w:spacing w:after="100"/>
    </w:pPr>
  </w:style>
  <w:style w:type="paragraph" w:styleId="TOC2">
    <w:name w:val="toc 2"/>
    <w:basedOn w:val="Normal"/>
    <w:next w:val="Normal"/>
    <w:autoRedefine/>
    <w:uiPriority w:val="39"/>
    <w:unhideWhenUsed/>
    <w:rsid w:val="006823CC"/>
    <w:pPr>
      <w:spacing w:after="100"/>
      <w:ind w:left="220"/>
    </w:pPr>
  </w:style>
  <w:style w:type="character" w:styleId="BookTitle">
    <w:name w:val="Book Title"/>
    <w:basedOn w:val="DefaultParagraphFont"/>
    <w:uiPriority w:val="33"/>
    <w:qFormat/>
    <w:rsid w:val="003B6D8D"/>
    <w:rPr>
      <w:b/>
      <w:bCs/>
      <w:i/>
      <w:iCs/>
      <w:spacing w:val="5"/>
    </w:rPr>
  </w:style>
  <w:style w:type="paragraph" w:styleId="Caption">
    <w:name w:val="caption"/>
    <w:basedOn w:val="Normal"/>
    <w:next w:val="Normal"/>
    <w:uiPriority w:val="35"/>
    <w:semiHidden/>
    <w:unhideWhenUsed/>
    <w:qFormat/>
    <w:rsid w:val="003B6D8D"/>
    <w:pPr>
      <w:spacing w:after="200"/>
    </w:pPr>
    <w:rPr>
      <w:i/>
      <w:iCs/>
      <w:color w:val="0E2841" w:themeColor="text2"/>
      <w:sz w:val="18"/>
      <w:szCs w:val="18"/>
    </w:rPr>
  </w:style>
  <w:style w:type="character" w:styleId="Emphasis">
    <w:name w:val="Emphasis"/>
    <w:basedOn w:val="DefaultParagraphFont"/>
    <w:uiPriority w:val="20"/>
    <w:qFormat/>
    <w:rsid w:val="003B6D8D"/>
    <w:rPr>
      <w:i/>
      <w:iCs/>
    </w:rPr>
  </w:style>
  <w:style w:type="character" w:customStyle="1" w:styleId="Heading7Char">
    <w:name w:val="Heading 7 Char"/>
    <w:basedOn w:val="DefaultParagraphFont"/>
    <w:link w:val="Heading7"/>
    <w:uiPriority w:val="9"/>
    <w:semiHidden/>
    <w:rsid w:val="003B6D8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B6D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6D8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3B6D8D"/>
    <w:rPr>
      <w:i/>
      <w:iCs/>
      <w:color w:val="156082" w:themeColor="accent1"/>
    </w:rPr>
  </w:style>
  <w:style w:type="paragraph" w:styleId="IntenseQuote">
    <w:name w:val="Intense Quote"/>
    <w:basedOn w:val="Normal"/>
    <w:next w:val="Normal"/>
    <w:link w:val="IntenseQuoteChar"/>
    <w:uiPriority w:val="30"/>
    <w:qFormat/>
    <w:rsid w:val="003B6D8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3B6D8D"/>
    <w:rPr>
      <w:i/>
      <w:iCs/>
      <w:color w:val="156082" w:themeColor="accent1"/>
    </w:rPr>
  </w:style>
  <w:style w:type="character" w:styleId="IntenseReference">
    <w:name w:val="Intense Reference"/>
    <w:basedOn w:val="DefaultParagraphFont"/>
    <w:uiPriority w:val="32"/>
    <w:qFormat/>
    <w:rsid w:val="003B6D8D"/>
    <w:rPr>
      <w:b/>
      <w:bCs/>
      <w:smallCaps/>
      <w:color w:val="156082" w:themeColor="accent1"/>
      <w:spacing w:val="5"/>
    </w:rPr>
  </w:style>
  <w:style w:type="paragraph" w:styleId="NoSpacing">
    <w:name w:val="No Spacing"/>
    <w:uiPriority w:val="1"/>
    <w:qFormat/>
    <w:rsid w:val="003B6D8D"/>
  </w:style>
  <w:style w:type="paragraph" w:styleId="Quote">
    <w:name w:val="Quote"/>
    <w:basedOn w:val="Normal"/>
    <w:next w:val="Normal"/>
    <w:link w:val="QuoteChar"/>
    <w:uiPriority w:val="29"/>
    <w:qFormat/>
    <w:rsid w:val="003B6D8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6D8D"/>
    <w:rPr>
      <w:i/>
      <w:iCs/>
      <w:color w:val="404040" w:themeColor="text1" w:themeTint="BF"/>
    </w:rPr>
  </w:style>
  <w:style w:type="character" w:styleId="Strong">
    <w:name w:val="Strong"/>
    <w:basedOn w:val="DefaultParagraphFont"/>
    <w:uiPriority w:val="22"/>
    <w:qFormat/>
    <w:rsid w:val="003B6D8D"/>
    <w:rPr>
      <w:b/>
      <w:bCs/>
    </w:rPr>
  </w:style>
  <w:style w:type="paragraph" w:styleId="Subtitle">
    <w:name w:val="Subtitle"/>
    <w:basedOn w:val="Normal"/>
    <w:next w:val="Normal"/>
    <w:link w:val="SubtitleChar"/>
    <w:uiPriority w:val="11"/>
    <w:qFormat/>
    <w:rsid w:val="003B6D8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B6D8D"/>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3B6D8D"/>
    <w:rPr>
      <w:i/>
      <w:iCs/>
      <w:color w:val="404040" w:themeColor="text1" w:themeTint="BF"/>
    </w:rPr>
  </w:style>
  <w:style w:type="character" w:styleId="SubtleReference">
    <w:name w:val="Subtle Reference"/>
    <w:basedOn w:val="DefaultParagraphFont"/>
    <w:uiPriority w:val="31"/>
    <w:qFormat/>
    <w:rsid w:val="003B6D8D"/>
    <w:rPr>
      <w:smallCaps/>
      <w:color w:val="5A5A5A" w:themeColor="text1" w:themeTint="A5"/>
    </w:rPr>
  </w:style>
  <w:style w:type="paragraph" w:styleId="TOCHeading">
    <w:name w:val="TOC Heading"/>
    <w:basedOn w:val="Heading1"/>
    <w:next w:val="Normal"/>
    <w:uiPriority w:val="39"/>
    <w:semiHidden/>
    <w:unhideWhenUsed/>
    <w:qFormat/>
    <w:rsid w:val="003B6D8D"/>
    <w:pPr>
      <w:keepNext/>
      <w:keepLines/>
      <w:pBdr>
        <w:bottom w:val="none" w:sz="0" w:space="0" w:color="auto"/>
      </w:pBdr>
      <w:spacing w:before="240" w:after="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1937</Words>
  <Characters>11044</Characters>
  <Application>Microsoft Office Word</Application>
  <DocSecurity>0</DocSecurity>
  <Lines>92</Lines>
  <Paragraphs>25</Paragraphs>
  <ScaleCrop>false</ScaleCrop>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Applications</cp:lastModifiedBy>
  <cp:revision>6</cp:revision>
  <dcterms:created xsi:type="dcterms:W3CDTF">2026-08-31T23:54:00Z</dcterms:created>
  <dcterms:modified xsi:type="dcterms:W3CDTF">2026-09-09T13:23:00Z</dcterms:modified>
</cp:coreProperties>
</file>