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Pre-Launch Sync Notes</w:t>
      </w:r>
    </w:p>
    <w:p>
      <w:r>
        <w:rPr>
          <w:b/>
        </w:rPr>
        <w:t>Feature:</w:t>
      </w:r>
      <w:r>
        <w:t xml:space="preserve"> Payee Verification (Confirmation of Payee) </w:t>
      </w:r>
      <w:r>
        <w:rPr>
          <w:b/>
        </w:rPr>
        <w:t>Go-live:</w:t>
      </w:r>
      <w:r>
        <w:t xml:space="preserve"> TBC — pending corridor coverage matrix, provider licensing coverage per corridor, and Compliance sign-off </w:t>
      </w:r>
      <w:r>
        <w:rPr>
          <w:b/>
        </w:rPr>
        <w:t>Date generated:</w:t>
      </w:r>
      <w:r>
        <w:t xml:space="preserve"> 2026-06-01 </w:t>
      </w:r>
      <w:r>
        <w:rPr>
          <w:b/>
        </w:rPr>
        <w:t>Teams covered:</w:t>
      </w:r>
      <w:r>
        <w:t xml:space="preserve"> Legal, Licensing, Compliance, Payment Operations, Finance, Sales / Account Management, Product — Data</w:t>
      </w:r>
    </w:p>
    <w:p>
      <w:r>
        <w:rPr>
          <w:i/>
          <w:color w:val="555555"/>
        </w:rPr>
        <w:t>⚠️ "Teams to Brief" not found in PRD (PRD.md is a Notion link index) — selected the 7 most-impacted teams based on existing scope notes. Add a "## Teams to Brief" section to lock the list.</w:t>
      </w:r>
    </w:p>
    <w:p>
      <w:pPr>
        <w:pStyle w:val="Heading2"/>
      </w:pPr>
      <w:r>
        <w:t>Common Context</w:t>
      </w:r>
    </w:p>
    <w:p>
      <w:r>
        <w:rPr>
          <w:i/>
          <w:color w:val="555555"/>
        </w:rPr>
        <w:t>Read this first. All team sections below assume you've read this.</w:t>
      </w:r>
    </w:p>
    <w:p>
      <w:r>
        <w:rPr>
          <w:b/>
        </w:rPr>
        <w:t>Why we're doing this</w:t>
      </w:r>
      <w:r>
        <w:t xml:space="preserve"> Payouts today have no pre-send sanity check on whether the name on the beneficiary matches what the receiving bank holds — bad detail leads to failed payouts, manual ops, and merchant friction. Payee Verification adds a non-binding name-match check that runs upstream of payout, exposed via dashboard and API, billed only on successful verifications. Phase 2 (Atlas) opens this as a standalone product to non-Tazapay merchants — out of launch scope.</w:t>
      </w:r>
    </w:p>
    <w:p>
      <w:r>
        <w:rPr>
          <w:b/>
        </w:rPr>
        <w:t>What's changing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What changes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Who this affects</w:t>
            </w:r>
          </w:p>
        </w:tc>
      </w:tr>
      <w:tr>
        <w:tc>
          <w:tcPr>
            <w:tcW w:type="dxa" w:w="3408"/>
          </w:tcPr>
          <w:p>
            <w:r/>
            <w:r>
              <w:t>Pre-payout check</w:t>
            </w:r>
          </w:p>
        </w:tc>
        <w:tc>
          <w:tcPr>
            <w:tcW w:type="dxa" w:w="3408"/>
          </w:tcPr>
          <w:p>
            <w:r/>
            <w:r>
              <w:t>Non-binding name-match against bank records — indicative result, not a guarantee of fund delivery; runs standalone, not gated to payout</w:t>
            </w:r>
          </w:p>
        </w:tc>
        <w:tc>
          <w:tcPr>
            <w:tcW w:type="dxa" w:w="3408"/>
          </w:tcPr>
          <w:p>
            <w:r/>
            <w:r>
              <w:t>All payout-doing merchants</w:t>
            </w:r>
          </w:p>
        </w:tc>
      </w:tr>
      <w:tr>
        <w:tc>
          <w:tcPr>
            <w:tcW w:type="dxa" w:w="3408"/>
          </w:tcPr>
          <w:p>
            <w:r/>
            <w:r>
              <w:t>Surfaces</w:t>
            </w:r>
          </w:p>
        </w:tc>
        <w:tc>
          <w:tcPr>
            <w:tcW w:type="dxa" w:w="3408"/>
          </w:tcPr>
          <w:p>
            <w:r/>
            <w:r>
              <w:t>Available via Merchant Dashboard (manual lookup) and API (bulk / at-scale)</w:t>
            </w:r>
          </w:p>
        </w:tc>
        <w:tc>
          <w:tcPr>
            <w:tcW w:type="dxa" w:w="3408"/>
          </w:tcPr>
          <w:p>
            <w:r/>
            <w:r>
              <w:t>Merchants on dashboard + API</w:t>
            </w:r>
          </w:p>
        </w:tc>
      </w:tr>
      <w:tr>
        <w:tc>
          <w:tcPr>
            <w:tcW w:type="dxa" w:w="3408"/>
          </w:tcPr>
          <w:p>
            <w:r/>
            <w:r>
              <w:t>Verification flows</w:t>
            </w:r>
          </w:p>
        </w:tc>
        <w:tc>
          <w:tcPr>
            <w:tcW w:type="dxa" w:w="3408"/>
          </w:tcPr>
          <w:p>
            <w:r/>
            <w:r>
              <w:t>Three: (a) verify on beneficiary creation, (b) verify an existing beneficiary, (c) direct one-off check</w:t>
            </w:r>
          </w:p>
        </w:tc>
        <w:tc>
          <w:tcPr>
            <w:tcW w:type="dxa" w:w="3408"/>
          </w:tcPr>
          <w:p>
            <w:r/>
            <w:r>
              <w:t>Merchants integrating any of the three flows</w:t>
            </w:r>
          </w:p>
        </w:tc>
      </w:tr>
      <w:tr>
        <w:tc>
          <w:tcPr>
            <w:tcW w:type="dxa" w:w="3408"/>
          </w:tcPr>
          <w:p>
            <w:r/>
            <w:r>
              <w:t>Provider routing</w:t>
            </w:r>
          </w:p>
        </w:tc>
        <w:tc>
          <w:tcPr>
            <w:tcW w:type="dxa" w:w="3408"/>
          </w:tcPr>
          <w:p>
            <w:r/>
            <w:r>
              <w:t>Single verification provider at launch; additional providers to follow</w:t>
            </w:r>
          </w:p>
        </w:tc>
        <w:tc>
          <w:tcPr>
            <w:tcW w:type="dxa" w:w="3408"/>
          </w:tcPr>
          <w:p>
            <w:r/>
            <w:r>
              <w:t>Ops + Partnerships</w:t>
            </w:r>
          </w:p>
        </w:tc>
      </w:tr>
      <w:tr>
        <w:tc>
          <w:tcPr>
            <w:tcW w:type="dxa" w:w="3408"/>
          </w:tcPr>
          <w:p>
            <w:r/>
            <w:r>
              <w:t>Pricing and billing</w:t>
            </w:r>
          </w:p>
        </w:tc>
        <w:tc>
          <w:tcPr>
            <w:tcW w:type="dxa" w:w="3408"/>
          </w:tcPr>
          <w:p>
            <w:r/>
            <w:r>
              <w:t>Corridor-based pricing configured via Ops Dashboard; only successful verifications billed; USD-first deduction then primary holding currency; free / promo credits consumed before paid balance</w:t>
            </w:r>
          </w:p>
        </w:tc>
        <w:tc>
          <w:tcPr>
            <w:tcW w:type="dxa" w:w="3408"/>
          </w:tcPr>
          <w:p>
            <w:r/>
            <w:r>
              <w:t>Finance + merchants</w:t>
            </w:r>
          </w:p>
        </w:tc>
      </w:tr>
      <w:tr>
        <w:tc>
          <w:tcPr>
            <w:tcW w:type="dxa" w:w="3408"/>
          </w:tcPr>
          <w:p>
            <w:r/>
            <w:r>
              <w:t>Data flow</w:t>
            </w:r>
          </w:p>
        </w:tc>
        <w:tc>
          <w:tcPr>
            <w:tcW w:type="dxa" w:w="3408"/>
          </w:tcPr>
          <w:p>
            <w:r/>
            <w:r>
              <w:t>Beneficiary name and account number sent to the verification provider for matching — data residency rules apply per corridor</w:t>
            </w:r>
          </w:p>
        </w:tc>
        <w:tc>
          <w:tcPr>
            <w:tcW w:type="dxa" w:w="3408"/>
          </w:tcPr>
          <w:p>
            <w:r/>
            <w:r>
              <w:t>Compliance + Legal</w:t>
            </w:r>
          </w:p>
        </w:tc>
      </w:tr>
      <w:tr>
        <w:tc>
          <w:tcPr>
            <w:tcW w:type="dxa" w:w="3408"/>
          </w:tcPr>
          <w:p>
            <w:r/>
            <w:r>
              <w:t>Failure handling</w:t>
            </w:r>
          </w:p>
        </w:tc>
        <w:tc>
          <w:tcPr>
            <w:tcW w:type="dxa" w:w="3408"/>
          </w:tcPr>
          <w:p>
            <w:r/>
            <w:r>
              <w:t>Provider downtime is non-blocking — payouts continue regardless of verification result</w:t>
            </w:r>
          </w:p>
        </w:tc>
        <w:tc>
          <w:tcPr>
            <w:tcW w:type="dxa" w:w="3408"/>
          </w:tcPr>
          <w:p>
            <w:r/>
            <w:r>
              <w:t>Payment Ops</w:t>
            </w:r>
          </w:p>
        </w:tc>
      </w:tr>
      <w:tr>
        <w:tc>
          <w:tcPr>
            <w:tcW w:type="dxa" w:w="3408"/>
          </w:tcPr>
          <w:p>
            <w:r/>
            <w:r>
              <w:t>Tracking</w:t>
            </w:r>
          </w:p>
        </w:tc>
        <w:tc>
          <w:tcPr>
            <w:tcW w:type="dxa" w:w="3408"/>
          </w:tcPr>
          <w:p>
            <w:r/>
            <w:r>
              <w:t>Flow type, corridor, result, provider, latency captured on every verification</w:t>
            </w:r>
          </w:p>
        </w:tc>
        <w:tc>
          <w:tcPr>
            <w:tcW w:type="dxa" w:w="3408"/>
          </w:tcPr>
          <w:p>
            <w:r/>
            <w:r>
              <w:t>Product — Data</w:t>
            </w:r>
          </w:p>
        </w:tc>
      </w:tr>
    </w:tbl>
    <w:p/>
    <w:p>
      <w:r>
        <w:rPr>
          <w:b/>
        </w:rPr>
        <w:t>At a glance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Geographies / corridors</w:t>
            </w:r>
          </w:p>
        </w:tc>
        <w:tc>
          <w:tcPr>
            <w:tcW w:type="dxa" w:w="5112"/>
          </w:tcPr>
          <w:p>
            <w:r/>
            <w:r>
              <w:t>TBC — coverage matrix to be confirmed and documented before go-live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Customer segments</w:t>
            </w:r>
          </w:p>
        </w:tc>
        <w:tc>
          <w:tcPr>
            <w:tcW w:type="dxa" w:w="5112"/>
          </w:tcPr>
          <w:p>
            <w:r/>
            <w:r>
              <w:t>Existing Tazapay merchants doing payouts (Phase 2 / Atlas standalone for non-Tazapay merchants is roadmap, not launch)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Data subjects</w:t>
            </w:r>
          </w:p>
        </w:tc>
        <w:tc>
          <w:tcPr>
            <w:tcW w:type="dxa" w:w="5112"/>
          </w:tcPr>
          <w:p>
            <w:r/>
            <w:r>
              <w:t>Beneficiaries — the payees being verified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Rollout strategy</w:t>
            </w:r>
          </w:p>
        </w:tc>
        <w:tc>
          <w:tcPr>
            <w:tcW w:type="dxa" w:w="5112"/>
          </w:tcPr>
          <w:p>
            <w:r/>
            <w:r>
              <w:t>TBC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Sardine involved</w:t>
            </w:r>
          </w:p>
        </w:tc>
        <w:tc>
          <w:tcPr>
            <w:tcW w:type="dxa" w:w="5112"/>
          </w:tcPr>
          <w:p>
            <w:r/>
            <w:r>
              <w:t>No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Forter involved</w:t>
            </w:r>
          </w:p>
        </w:tc>
        <w:tc>
          <w:tcPr>
            <w:tcW w:type="dxa" w:w="5112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Open questions (from PRD)</w:t>
      </w:r>
    </w:p>
    <w:p>
      <w:pPr>
        <w:pStyle w:val="ListBullet"/>
      </w:pPr>
      <w:r>
        <w:t>Corridor coverage matrix at launch — confirm and document before go-live</w:t>
      </w:r>
    </w:p>
    <w:p>
      <w:pPr>
        <w:pStyle w:val="ListBullet"/>
      </w:pPr>
      <w:r>
        <w:t>Verification provider's licensing coverage per corridor — confirm and document</w:t>
      </w:r>
    </w:p>
    <w:p>
      <w:pPr>
        <w:pStyle w:val="ListBullet"/>
      </w:pPr>
      <w:r>
        <w:t>Provider downtime alerting and fallback handling — confirm configuration before launch</w:t>
      </w:r>
    </w:p>
    <w:p>
      <w:pPr>
        <w:pStyle w:val="ListBullet"/>
      </w:pPr>
      <w:r>
        <w:t>Reporting requirements (merchant-facing and internal) — confirm before launch</w:t>
      </w:r>
    </w:p>
    <w:p>
      <w:pPr>
        <w:pStyle w:val="Heading2"/>
      </w:pPr>
      <w:r>
        <w:t>Legal</w:t>
      </w:r>
    </w:p>
    <w:p>
      <w:r>
        <w:rPr>
          <w:b/>
        </w:rPr>
        <w:t>Actions</w:t>
      </w:r>
    </w:p>
    <w:p>
      <w:pPr>
        <w:pStyle w:val="ListBullet"/>
      </w:pPr>
      <w:r>
        <w:t>Clarify in merchant-facing docs that PV results are indicative, not a guarantee of fund delivery</w:t>
      </w:r>
    </w:p>
    <w:p>
      <w:pPr>
        <w:pStyle w:val="ListBullet"/>
      </w:pPr>
      <w:r>
        <w:t>Define liability scope for name-mismatch outcomes in T&amp;Cs</w:t>
      </w:r>
    </w:p>
    <w:p>
      <w:pPr>
        <w:pStyle w:val="ListBullet"/>
      </w:pPr>
      <w:r>
        <w:t>Beneficiary name and account number flow to the verification provider — confirm DPA coverage and data-handling policy</w:t>
      </w:r>
    </w:p>
    <w:p>
      <w:r>
        <w:rPr>
          <w:b/>
        </w:rPr>
        <w:t>Watch-out</w:t>
      </w:r>
    </w:p>
    <w:p>
      <w:pPr>
        <w:pStyle w:val="ListBullet"/>
      </w:pPr>
      <w:r>
        <w:t>Cross-border data transfer obligations triggered per launch corridor when beneficiary PII flows to the verification provider</w:t>
      </w:r>
    </w:p>
    <w:p>
      <w:pPr>
        <w:pStyle w:val="Heading2"/>
      </w:pPr>
      <w:r>
        <w:t>Licensing</w:t>
      </w:r>
    </w:p>
    <w:p>
      <w:r>
        <w:rPr>
          <w:b/>
        </w:rPr>
        <w:t>Actions</w:t>
      </w:r>
    </w:p>
    <w:p>
      <w:pPr>
        <w:pStyle w:val="ListBullet"/>
      </w:pPr>
      <w:r>
        <w:t>Map per-corridor licensing requirements before launch — name matching against bank records may be regulated activity in some jurisdictions</w:t>
      </w:r>
    </w:p>
    <w:p>
      <w:pPr>
        <w:pStyle w:val="ListBullet"/>
      </w:pPr>
      <w:r>
        <w:t>Confirm and document the verification provider's licensing coverage per corridor before that corridor goes live</w:t>
      </w:r>
    </w:p>
    <w:p>
      <w:pPr>
        <w:pStyle w:val="ListBullet"/>
      </w:pPr>
      <w:r>
        <w:t>Assess whether offering PV as a paid service constitutes a regulated activity in any launch jurisdiction</w:t>
      </w:r>
    </w:p>
    <w:p>
      <w:r>
        <w:rPr>
          <w:b/>
        </w:rPr>
        <w:t>Watch-out</w:t>
      </w:r>
    </w:p>
    <w:p>
      <w:pPr>
        <w:pStyle w:val="ListBullet"/>
      </w:pPr>
      <w:r>
        <w:t>Phase 2 (Atlas) standalone offering to non-Tazapay merchants may shift the licensing basis — flag for early review</w:t>
      </w:r>
    </w:p>
    <w:p>
      <w:pPr>
        <w:pStyle w:val="Heading2"/>
      </w:pPr>
      <w:r>
        <w:t>Compliance</w:t>
      </w:r>
    </w:p>
    <w:p>
      <w:r>
        <w:rPr>
          <w:b/>
        </w:rPr>
        <w:t>Actions</w:t>
      </w:r>
    </w:p>
    <w:p>
      <w:pPr>
        <w:pStyle w:val="ListBullet"/>
      </w:pPr>
      <w:r>
        <w:t>Map data residency requirements per corridor — beneficiary PII transmitted to the verification provider must comply per jurisdiction</w:t>
      </w:r>
    </w:p>
    <w:p>
      <w:pPr>
        <w:pStyle w:val="ListBullet"/>
      </w:pPr>
      <w:r>
        <w:t>Review name-matching rules per country (script, transliteration, fuzzy-match tolerance) before each corridor goes live</w:t>
      </w:r>
    </w:p>
    <w:p>
      <w:pPr>
        <w:pStyle w:val="ListBullet"/>
      </w:pPr>
      <w:r>
        <w:t>Define how PV results (match outcome, provider, corridor, timestamp) are recorded and retained for audit</w:t>
      </w:r>
    </w:p>
    <w:p>
      <w:pPr>
        <w:pStyle w:val="Heading2"/>
      </w:pPr>
      <w:r>
        <w:t>Payment Operations</w:t>
      </w:r>
    </w:p>
    <w:p>
      <w:r>
        <w:rPr>
          <w:b/>
        </w:rPr>
        <w:t>Ops actions</w:t>
      </w:r>
    </w:p>
    <w:p>
      <w:pPr>
        <w:pStyle w:val="ListBullet"/>
      </w:pPr>
      <w:r>
        <w:t>Configure provider downtime alerting before launch — failed verifications should surface, not silently pass</w:t>
      </w:r>
    </w:p>
    <w:p>
      <w:pPr>
        <w:pStyle w:val="ListBullet"/>
      </w:pPr>
      <w:r>
        <w:t>Document corridor coverage gaps and share with support so merchant queries are answered consistently</w:t>
      </w:r>
    </w:p>
    <w:p>
      <w:pPr>
        <w:pStyle w:val="ListBullet"/>
      </w:pPr>
      <w:r>
        <w:t>Define change-management process for per-corridor pricing edits on the Ops Dashboard (who edits, approval, audit trail)</w:t>
      </w:r>
    </w:p>
    <w:p>
      <w:r>
        <w:rPr>
          <w:b/>
        </w:rPr>
        <w:t>Watch-out</w:t>
      </w:r>
    </w:p>
    <w:p>
      <w:pPr>
        <w:pStyle w:val="ListBullet"/>
      </w:pPr>
      <w:r>
        <w:t>Failed verifications are non-blocking — brief exceptions team that a failed PV does not require holding the payout</w:t>
      </w:r>
    </w:p>
    <w:p>
      <w:pPr>
        <w:pStyle w:val="Heading2"/>
      </w:pPr>
      <w:r>
        <w:t>Finance</w:t>
      </w:r>
    </w:p>
    <w:p>
      <w:r>
        <w:rPr>
          <w:b/>
        </w:rPr>
        <w:t>Actions</w:t>
      </w:r>
    </w:p>
    <w:p>
      <w:pPr>
        <w:pStyle w:val="ListBullet"/>
      </w:pPr>
      <w:r>
        <w:t>Confirm GL mapping for both billing paths — USD-first deduction and primary holding currency fallback</w:t>
      </w:r>
    </w:p>
    <w:p>
      <w:pPr>
        <w:pStyle w:val="ListBullet"/>
      </w:pPr>
      <w:r>
        <w:t>Align rev-rec so failed verifications are not recognised as revenue — only successful checks are billable</w:t>
      </w:r>
    </w:p>
    <w:p>
      <w:pPr>
        <w:pStyle w:val="ListBullet"/>
      </w:pPr>
      <w:r>
        <w:t>Validate the corridor-based price book on Ops Dashboard before launch — must match the agreed pricing schedule</w:t>
      </w:r>
    </w:p>
    <w:p>
      <w:r>
        <w:rPr>
          <w:b/>
        </w:rPr>
        <w:t>Watch-out</w:t>
      </w:r>
    </w:p>
    <w:p>
      <w:pPr>
        <w:pStyle w:val="ListBullet"/>
      </w:pPr>
      <w:r>
        <w:t>Free / promotional credits consumed before paid balance — confirm credit accounting and expiry handling</w:t>
      </w:r>
    </w:p>
    <w:p>
      <w:pPr>
        <w:pStyle w:val="Heading2"/>
      </w:pPr>
      <w:r>
        <w:t>Sales / Account Management</w:t>
      </w:r>
    </w:p>
    <w:p>
      <w:r>
        <w:rPr>
          <w:b/>
        </w:rPr>
        <w:t>Actions</w:t>
      </w:r>
    </w:p>
    <w:p>
      <w:pPr>
        <w:pStyle w:val="ListBullet"/>
      </w:pPr>
      <w:r>
        <w:t>Confirm dashboard demo, API docs, and sandbox parity are ready for enablement</w:t>
      </w:r>
    </w:p>
    <w:p>
      <w:pPr>
        <w:pStyle w:val="ListBullet"/>
      </w:pPr>
      <w:r>
        <w:t>Pitch the three flows (verify on beneficiary creation, verify an existing beneficiary, direct one-off check) and the pre-payout integrity-check positioning — not gated to payout</w:t>
      </w:r>
    </w:p>
    <w:p>
      <w:pPr>
        <w:pStyle w:val="ListBullet"/>
      </w:pPr>
      <w:r>
        <w:t>Share the corridor coverage matrix internally before any outbound — pitch only on supported corridors</w:t>
      </w:r>
    </w:p>
    <w:p>
      <w:r>
        <w:rPr>
          <w:b/>
        </w:rPr>
        <w:t>Watch-out</w:t>
      </w:r>
    </w:p>
    <w:p>
      <w:pPr>
        <w:pStyle w:val="ListBullet"/>
      </w:pPr>
      <w:r>
        <w:t>Phase 2 (Atlas) standalone product is roadmap, not launch — do not position to non-Tazapay merchants</w:t>
      </w:r>
    </w:p>
    <w:p>
      <w:pPr>
        <w:pStyle w:val="Heading2"/>
      </w:pPr>
      <w:r>
        <w:t>Product — Data</w:t>
      </w:r>
    </w:p>
    <w:p>
      <w:r>
        <w:rPr>
          <w:b/>
        </w:rPr>
        <w:t>Actions</w:t>
      </w:r>
    </w:p>
    <w:p>
      <w:pPr>
        <w:pStyle w:val="ListBullet"/>
      </w:pPr>
      <w:r>
        <w:t>Instrument all verification events: flow type, corridor, result, provider, latency — across dashboard and API surfaces</w:t>
      </w:r>
    </w:p>
    <w:p>
      <w:pPr>
        <w:pStyle w:val="ListBullet"/>
      </w:pPr>
      <w:r>
        <w:t>Define launch KPIs: total checks, exact match %, partial match %, no match %, provider failure %</w:t>
      </w:r>
    </w:p>
    <w:p>
      <w:pPr>
        <w:pStyle w:val="ListBullet"/>
      </w:pPr>
      <w:r>
        <w:t>Confirm cohort and attribution model for payout success rate comparison (PV users vs non-users) — primary impact metric</w:t>
      </w:r>
    </w:p>
    <w:p>
      <w:r>
        <w:rPr>
          <w:b/>
        </w:rPr>
        <w:t>Watch-out</w:t>
      </w:r>
    </w:p>
    <w:p>
      <w:pPr>
        <w:pStyle w:val="ListBullet"/>
      </w:pPr>
      <w:r>
        <w:t>Reporting requirements (merchant-facing and internal) not yet confirmed — block-list before launch</w:t>
      </w:r>
    </w:p>
    <w:p>
      <w:r>
        <w:rPr>
          <w:i/>
        </w:rPr>
        <w:t>Each team reads their section. Common Context applies to all. Actions / Blockers / Watch-out items are the pre-launch checklist — escalate before go-live, not after.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