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1440"/>
      </w:pPr>
    </w:p>
    <w:p>
      <w:pPr>
        <w:spacing w:after="120"/>
        <w:jc w:val="center"/>
      </w:pPr>
      <w:r>
        <w:rPr>
          <w:rFonts w:ascii="Arial" w:cs="Arial" w:eastAsia="Arial" w:hAnsi="Arial"/>
          <w:b/>
          <w:bCs/>
          <w:color w:val="1A3A5C"/>
          <w:sz w:val="72"/>
          <w:szCs w:val="72"/>
        </w:rPr>
        <w:t xml:space="preserve">🏛️ NEXTTRADE</w:t>
      </w:r>
    </w:p>
    <w:p>
      <w:pPr>
        <w:spacing w:after="120"/>
        <w:jc w:val="center"/>
      </w:pPr>
      <w:r>
        <w:rPr>
          <w:rFonts w:ascii="Arial" w:cs="Arial" w:eastAsia="Arial" w:hAnsi="Arial"/>
          <w:b/>
          <w:bCs/>
          <w:color w:val="2563EB"/>
          <w:sz w:val="40"/>
          <w:szCs w:val="40"/>
        </w:rPr>
        <w:t xml:space="preserve">Enterprise Trading Platform</w:t>
      </w:r>
    </w:p>
    <w:p>
      <w:pPr>
        <w:spacing w:after="600"/>
        <w:jc w:val="center"/>
      </w:pPr>
      <w:r>
        <w:rPr>
          <w:rFonts w:ascii="Arial" w:cs="Arial" w:eastAsia="Arial" w:hAnsi="Arial"/>
          <w:i/>
          <w:iCs/>
          <w:color w:val="6B7280"/>
          <w:sz w:val="28"/>
          <w:szCs w:val="28"/>
        </w:rPr>
        <w:t xml:space="preserve">Technical Architecture &amp; Design Documentation</w:t>
      </w:r>
    </w:p>
    <w:p>
      <w:pPr>
        <w:shd w:fill="1A3A5C" w:color="auto" w:val="clear"/>
        <w:spacing w:after="120"/>
        <w:jc w:val="center"/>
      </w:pPr>
      <w:r>
        <w:rPr>
          <w:rFonts w:ascii="Arial" w:cs="Arial" w:eastAsia="Arial" w:hAnsi="Arial"/>
          <w:b/>
          <w:bCs/>
          <w:color w:val="FFFFFF"/>
          <w:sz w:val="24"/>
          <w:szCs w:val="24"/>
        </w:rPr>
        <w:t xml:space="preserve">  Production-Ready Microservices Architecture  </w:t>
      </w:r>
    </w:p>
    <w:p>
      <w:pPr>
        <w:spacing w:after="480"/>
      </w:pPr>
    </w:p>
    <w:p>
      <w:pPr>
        <w:spacing w:after="80"/>
        <w:jc w:val="center"/>
      </w:pPr>
      <w:r>
        <w:rPr>
          <w:rFonts w:ascii="Arial" w:cs="Arial" w:eastAsia="Arial" w:hAnsi="Arial"/>
          <w:color w:val="6B7280"/>
          <w:sz w:val="22"/>
          <w:szCs w:val="22"/>
        </w:rPr>
        <w:t xml:space="preserve">Version 1.0 — Pre-Production Release</w:t>
      </w:r>
    </w:p>
    <w:p>
      <w:pPr>
        <w:spacing w:after="80"/>
        <w:jc w:val="center"/>
      </w:pPr>
      <w:r>
        <w:rPr>
          <w:rFonts w:ascii="Arial" w:cs="Arial" w:eastAsia="Arial" w:hAnsi="Arial"/>
          <w:color w:val="6B7280"/>
          <w:sz w:val="22"/>
          <w:szCs w:val="22"/>
        </w:rPr>
        <w:t xml:space="preserve">Architecture: Microservices | Language: C# .NET 8</w:t>
      </w:r>
    </w:p>
    <w:p>
      <w:pPr>
        <w:spacing w:after="80"/>
        <w:jc w:val="center"/>
      </w:pPr>
      <w:r>
        <w:rPr>
          <w:rFonts w:ascii="Arial" w:cs="Arial" w:eastAsia="Arial" w:hAnsi="Arial"/>
          <w:color w:val="6B7280"/>
          <w:sz w:val="22"/>
          <w:szCs w:val="22"/>
        </w:rPr>
        <w:t xml:space="preserve">Stack: ASP.NET Core · RabbitMQ · Redis · PostgreSQL · HashiCorp Vault · Docker</w:t>
      </w:r>
    </w:p>
    <w:p>
      <w:r>
        <w:br w:type="page"/>
      </w:r>
    </w:p>
    <w:p>
      <w:pPr>
        <w:pStyle w:val="Heading1"/>
        <w:spacing w:after="240" w:before="480"/>
      </w:pPr>
      <w:r>
        <w:rPr>
          <w:rFonts w:ascii="Arial" w:cs="Arial" w:eastAsia="Arial" w:hAnsi="Arial"/>
          <w:b/>
          <w:bCs/>
          <w:color w:val="1A3A5C"/>
          <w:sz w:val="36"/>
          <w:szCs w:val="36"/>
        </w:rPr>
        <w:t xml:space="preserve">1. Executive Summary</w:t>
      </w:r>
    </w:p>
    <w:p>
      <w:pPr>
        <w:pBdr>
          <w:left w:val="single" w:color="1A3A5C" w:sz="12"/>
        </w:pBdr>
        <w:shd w:fill="DBEAFE" w:color="auto" w:val="clear"/>
        <w:spacing w:after="120" w:before="120"/>
        <w:ind w:left="200"/>
      </w:pPr>
      <w:r>
        <w:rPr>
          <w:rFonts w:ascii="Arial" w:cs="Arial" w:eastAsia="Arial" w:hAnsi="Arial"/>
          <w:i/>
          <w:iCs/>
          <w:color w:val="1A3A5C"/>
          <w:sz w:val="22"/>
          <w:szCs w:val="22"/>
        </w:rPr>
        <w:t xml:space="preserve">NextTrade is a production-grade, event-driven trading platform built on a distributed microservices architecture. It handles end-to-end trade lifecycle management — from secure authentication and order ingestion to real-time processing and execution — while enforcing enterprise-grade security, reliability, and scalability.</w:t>
      </w:r>
    </w:p>
    <w:p>
      <w:pPr>
        <w:spacing w:after="160"/>
      </w:pPr>
    </w:p>
    <w:p>
      <w:pPr>
        <w:spacing w:after="120"/>
      </w:pPr>
      <w:r>
        <w:rPr>
          <w:rFonts w:ascii="Arial" w:cs="Arial" w:eastAsia="Arial" w:hAnsi="Arial"/>
          <w:b w:val="false"/>
          <w:bCs w:val="false"/>
          <w:i w:val="false"/>
          <w:iCs w:val="false"/>
          <w:color w:val="1F2937"/>
          <w:sz w:val="22"/>
          <w:szCs w:val="22"/>
        </w:rPr>
        <w:t xml:space="preserve">The platform was designed to handle high-throughput financial order flows with strict guarantees around message delivery, security, and auditability — requirements common in regulated financial environments such as equity trading, fund management, and brokerage operations.</w:t>
      </w:r>
    </w:p>
    <w:p>
      <w:pPr>
        <w:spacing w:after="160"/>
      </w:pPr>
    </w:p>
    <w:p>
      <w:pPr>
        <w:pStyle w:val="Heading2"/>
        <w:spacing w:after="180" w:before="360"/>
      </w:pPr>
      <w:r>
        <w:rPr>
          <w:rFonts w:ascii="Arial" w:cs="Arial" w:eastAsia="Arial" w:hAnsi="Arial"/>
          <w:b/>
          <w:bCs/>
          <w:color w:val="2563EB"/>
          <w:sz w:val="28"/>
          <w:szCs w:val="28"/>
        </w:rPr>
        <w:t xml:space="preserve">1.1 Business Problem Solved</w:t>
      </w:r>
    </w:p>
    <w:p>
      <w:pPr>
        <w:pStyle w:val="ListParagraph"/>
        <w:numPr>
          <w:ilvl w:val="0"/>
          <w:numId w:val="2"/>
        </w:numPr>
        <w:spacing w:after="80"/>
      </w:pPr>
      <w:r>
        <w:rPr>
          <w:rFonts w:ascii="Arial" w:cs="Arial" w:eastAsia="Arial" w:hAnsi="Arial"/>
          <w:color w:val="1F2937"/>
          <w:sz w:val="22"/>
          <w:szCs w:val="22"/>
        </w:rPr>
        <w:t xml:space="preserve">Financial trading platforms require zero message loss — an order cannot disappear between services</w:t>
      </w:r>
    </w:p>
    <w:p>
      <w:pPr>
        <w:pStyle w:val="ListParagraph"/>
        <w:numPr>
          <w:ilvl w:val="0"/>
          <w:numId w:val="2"/>
        </w:numPr>
        <w:spacing w:after="80"/>
      </w:pPr>
      <w:r>
        <w:rPr>
          <w:rFonts w:ascii="Arial" w:cs="Arial" w:eastAsia="Arial" w:hAnsi="Arial"/>
          <w:color w:val="1F2937"/>
          <w:sz w:val="22"/>
          <w:szCs w:val="22"/>
        </w:rPr>
        <w:t xml:space="preserve">Security is paramount: JWT signing keys must never be exposed, even to the services using them</w:t>
      </w:r>
    </w:p>
    <w:p>
      <w:pPr>
        <w:pStyle w:val="ListParagraph"/>
        <w:numPr>
          <w:ilvl w:val="0"/>
          <w:numId w:val="2"/>
        </w:numPr>
        <w:spacing w:after="80"/>
      </w:pPr>
      <w:r>
        <w:rPr>
          <w:rFonts w:ascii="Arial" w:cs="Arial" w:eastAsia="Arial" w:hAnsi="Arial"/>
          <w:color w:val="1F2937"/>
          <w:sz w:val="22"/>
          <w:szCs w:val="22"/>
        </w:rPr>
        <w:t xml:space="preserve">Login endpoints are prime targets for brute-force and credential stuffing attacks</w:t>
      </w:r>
    </w:p>
    <w:p>
      <w:pPr>
        <w:pStyle w:val="ListParagraph"/>
        <w:numPr>
          <w:ilvl w:val="0"/>
          <w:numId w:val="2"/>
        </w:numPr>
        <w:spacing w:after="80"/>
      </w:pPr>
      <w:r>
        <w:rPr>
          <w:rFonts w:ascii="Arial" w:cs="Arial" w:eastAsia="Arial" w:hAnsi="Arial"/>
          <w:color w:val="1F2937"/>
          <w:sz w:val="22"/>
          <w:szCs w:val="22"/>
        </w:rPr>
        <w:t xml:space="preserve">In distributed systems, a service going down must not lose committed data</w:t>
      </w:r>
    </w:p>
    <w:p>
      <w:pPr>
        <w:pStyle w:val="ListParagraph"/>
        <w:numPr>
          <w:ilvl w:val="0"/>
          <w:numId w:val="2"/>
        </w:numPr>
        <w:spacing w:after="80"/>
      </w:pPr>
      <w:r>
        <w:rPr>
          <w:rFonts w:ascii="Arial" w:cs="Arial" w:eastAsia="Arial" w:hAnsi="Arial"/>
          <w:color w:val="1F2937"/>
          <w:sz w:val="22"/>
          <w:szCs w:val="22"/>
        </w:rPr>
        <w:t xml:space="preserve">Full request traceability across services is required for compliance and debugging</w:t>
      </w:r>
    </w:p>
    <w:p>
      <w:pPr>
        <w:spacing w:after="160"/>
      </w:pPr>
    </w:p>
    <w:p>
      <w:pPr>
        <w:pStyle w:val="Heading2"/>
        <w:spacing w:after="180" w:before="360"/>
      </w:pPr>
      <w:r>
        <w:rPr>
          <w:rFonts w:ascii="Arial" w:cs="Arial" w:eastAsia="Arial" w:hAnsi="Arial"/>
          <w:b/>
          <w:bCs/>
          <w:color w:val="2563EB"/>
          <w:sz w:val="28"/>
          <w:szCs w:val="28"/>
        </w:rPr>
        <w:t xml:space="preserve">1.2 Platform Highlights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A3A5C" w:color="auto"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shd w:fill="1A3A5C" w:color="auto"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c>
          <w:tcPr>
            <w:shd w:fill="1A3A5C" w:color="auto" w:val="clear"/>
            <w:tcMar>
              <w:top w:type="dxa" w:w="80"/>
              <w:left w:type="dxa" w:w="120"/>
              <w:bottom w:type="dxa" w:w="80"/>
              <w:right w:type="dxa" w:w="120"/>
            </w:tcMar>
          </w:tcPr>
          <w:p>
            <w:r>
              <w:rPr>
                <w:rFonts w:ascii="Arial" w:cs="Arial" w:eastAsia="Arial" w:hAnsi="Arial"/>
                <w:b/>
                <w:bCs/>
                <w:color w:val="FFFFFF"/>
                <w:sz w:val="20"/>
                <w:szCs w:val="20"/>
              </w:rPr>
              <w:t xml:space="preserve">Industry Pattern</w:t>
            </w:r>
          </w:p>
        </w:tc>
      </w:tr>
      <w:tr>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Zero-loss messaging</w:t>
            </w:r>
          </w:p>
        </w:tc>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Transactional Outbox Pattern</w:t>
            </w:r>
          </w:p>
        </w:tc>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Saga / Outbox</w:t>
            </w:r>
          </w:p>
        </w:tc>
      </w:tr>
      <w:tr>
        <w:tc>
          <w:tcPr>
            <w:shd w:fill="F3F4F6" w:color="auto" w:val="clear"/>
            <w:tcMar>
              <w:top w:type="dxa" w:w="80"/>
              <w:left w:type="dxa" w:w="120"/>
              <w:bottom w:type="dxa" w:w="80"/>
              <w:right w:type="dxa" w:w="120"/>
            </w:tcMar>
          </w:tcPr>
          <w:p>
            <w:r>
              <w:rPr>
                <w:rFonts w:ascii="Arial" w:cs="Arial" w:eastAsia="Arial" w:hAnsi="Arial"/>
                <w:color w:val="1F2937"/>
                <w:sz w:val="20"/>
                <w:szCs w:val="20"/>
              </w:rPr>
              <w:t xml:space="preserve">Secret management</w:t>
            </w:r>
          </w:p>
        </w:tc>
        <w:tc>
          <w:tcPr>
            <w:shd w:fill="F3F4F6" w:color="auto" w:val="clear"/>
            <w:tcMar>
              <w:top w:type="dxa" w:w="80"/>
              <w:left w:type="dxa" w:w="120"/>
              <w:bottom w:type="dxa" w:w="80"/>
              <w:right w:type="dxa" w:w="120"/>
            </w:tcMar>
          </w:tcPr>
          <w:p>
            <w:r>
              <w:rPr>
                <w:rFonts w:ascii="Arial" w:cs="Arial" w:eastAsia="Arial" w:hAnsi="Arial"/>
                <w:color w:val="1F2937"/>
                <w:sz w:val="20"/>
                <w:szCs w:val="20"/>
              </w:rPr>
              <w:t xml:space="preserve">HashiCorp Vault Transit Engine</w:t>
            </w:r>
          </w:p>
        </w:tc>
        <w:tc>
          <w:tcPr>
            <w:shd w:fill="F3F4F6" w:color="auto" w:val="clear"/>
            <w:tcMar>
              <w:top w:type="dxa" w:w="80"/>
              <w:left w:type="dxa" w:w="120"/>
              <w:bottom w:type="dxa" w:w="80"/>
              <w:right w:type="dxa" w:w="120"/>
            </w:tcMar>
          </w:tcPr>
          <w:p>
            <w:r>
              <w:rPr>
                <w:rFonts w:ascii="Arial" w:cs="Arial" w:eastAsia="Arial" w:hAnsi="Arial"/>
                <w:color w:val="1F2937"/>
                <w:sz w:val="20"/>
                <w:szCs w:val="20"/>
              </w:rPr>
              <w:t xml:space="preserve">Secret Zero / HSM</w:t>
            </w:r>
          </w:p>
        </w:tc>
      </w:tr>
      <w:tr>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Brute-force protection</w:t>
            </w:r>
          </w:p>
        </w:tc>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Dual-key Redis rate limiting</w:t>
            </w:r>
          </w:p>
        </w:tc>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Token bucket / Sliding window</w:t>
            </w:r>
          </w:p>
        </w:tc>
      </w:tr>
      <w:tr>
        <w:tc>
          <w:tcPr>
            <w:shd w:fill="F3F4F6" w:color="auto" w:val="clear"/>
            <w:tcMar>
              <w:top w:type="dxa" w:w="80"/>
              <w:left w:type="dxa" w:w="120"/>
              <w:bottom w:type="dxa" w:w="80"/>
              <w:right w:type="dxa" w:w="120"/>
            </w:tcMar>
          </w:tcPr>
          <w:p>
            <w:r>
              <w:rPr>
                <w:rFonts w:ascii="Arial" w:cs="Arial" w:eastAsia="Arial" w:hAnsi="Arial"/>
                <w:color w:val="1F2937"/>
                <w:sz w:val="20"/>
                <w:szCs w:val="20"/>
              </w:rPr>
              <w:t xml:space="preserve">Async order processing</w:t>
            </w:r>
          </w:p>
        </w:tc>
        <w:tc>
          <w:tcPr>
            <w:shd w:fill="F3F4F6" w:color="auto" w:val="clear"/>
            <w:tcMar>
              <w:top w:type="dxa" w:w="80"/>
              <w:left w:type="dxa" w:w="120"/>
              <w:bottom w:type="dxa" w:w="80"/>
              <w:right w:type="dxa" w:w="120"/>
            </w:tcMar>
          </w:tcPr>
          <w:p>
            <w:r>
              <w:rPr>
                <w:rFonts w:ascii="Arial" w:cs="Arial" w:eastAsia="Arial" w:hAnsi="Arial"/>
                <w:color w:val="1F2937"/>
                <w:sz w:val="20"/>
                <w:szCs w:val="20"/>
              </w:rPr>
              <w:t xml:space="preserve">RabbitMQ event-driven pipeline</w:t>
            </w:r>
          </w:p>
        </w:tc>
        <w:tc>
          <w:tcPr>
            <w:shd w:fill="F3F4F6" w:color="auto" w:val="clear"/>
            <w:tcMar>
              <w:top w:type="dxa" w:w="80"/>
              <w:left w:type="dxa" w:w="120"/>
              <w:bottom w:type="dxa" w:w="80"/>
              <w:right w:type="dxa" w:w="120"/>
            </w:tcMar>
          </w:tcPr>
          <w:p>
            <w:r>
              <w:rPr>
                <w:rFonts w:ascii="Arial" w:cs="Arial" w:eastAsia="Arial" w:hAnsi="Arial"/>
                <w:color w:val="1F2937"/>
                <w:sz w:val="20"/>
                <w:szCs w:val="20"/>
              </w:rPr>
              <w:t xml:space="preserve">Event-Driven Architecture</w:t>
            </w:r>
          </w:p>
        </w:tc>
      </w:tr>
      <w:tr>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Distributed tracing</w:t>
            </w:r>
          </w:p>
        </w:tc>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Correlation ID propagated via headers + MQ</w:t>
            </w:r>
          </w:p>
        </w:tc>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OpenTelemetry pattern</w:t>
            </w:r>
          </w:p>
        </w:tc>
      </w:tr>
      <w:tr>
        <w:tc>
          <w:tcPr>
            <w:shd w:fill="F3F4F6" w:color="auto" w:val="clear"/>
            <w:tcMar>
              <w:top w:type="dxa" w:w="80"/>
              <w:left w:type="dxa" w:w="120"/>
              <w:bottom w:type="dxa" w:w="80"/>
              <w:right w:type="dxa" w:w="120"/>
            </w:tcMar>
          </w:tcPr>
          <w:p>
            <w:r>
              <w:rPr>
                <w:rFonts w:ascii="Arial" w:cs="Arial" w:eastAsia="Arial" w:hAnsi="Arial"/>
                <w:color w:val="1F2937"/>
                <w:sz w:val="20"/>
                <w:szCs w:val="20"/>
              </w:rPr>
              <w:t xml:space="preserve">Clean architecture</w:t>
            </w:r>
          </w:p>
        </w:tc>
        <w:tc>
          <w:tcPr>
            <w:shd w:fill="F3F4F6" w:color="auto" w:val="clear"/>
            <w:tcMar>
              <w:top w:type="dxa" w:w="80"/>
              <w:left w:type="dxa" w:w="120"/>
              <w:bottom w:type="dxa" w:w="80"/>
              <w:right w:type="dxa" w:w="120"/>
            </w:tcMar>
          </w:tcPr>
          <w:p>
            <w:r>
              <w:rPr>
                <w:rFonts w:ascii="Arial" w:cs="Arial" w:eastAsia="Arial" w:hAnsi="Arial"/>
                <w:color w:val="1F2937"/>
                <w:sz w:val="20"/>
                <w:szCs w:val="20"/>
              </w:rPr>
              <w:t xml:space="preserve">CQRS + MediatR pipelines + SOLID</w:t>
            </w:r>
          </w:p>
        </w:tc>
        <w:tc>
          <w:tcPr>
            <w:shd w:fill="F3F4F6" w:color="auto" w:val="clear"/>
            <w:tcMar>
              <w:top w:type="dxa" w:w="80"/>
              <w:left w:type="dxa" w:w="120"/>
              <w:bottom w:type="dxa" w:w="80"/>
              <w:right w:type="dxa" w:w="120"/>
            </w:tcMar>
          </w:tcPr>
          <w:p>
            <w:r>
              <w:rPr>
                <w:rFonts w:ascii="Arial" w:cs="Arial" w:eastAsia="Arial" w:hAnsi="Arial"/>
                <w:color w:val="1F2937"/>
                <w:sz w:val="20"/>
                <w:szCs w:val="20"/>
              </w:rPr>
              <w:t xml:space="preserve">Clean/Onion Architecture</w:t>
            </w:r>
          </w:p>
        </w:tc>
      </w:tr>
    </w:tbl>
    <w:p>
      <w:r>
        <w:br w:type="page"/>
      </w:r>
    </w:p>
    <w:p>
      <w:pPr>
        <w:pStyle w:val="Heading1"/>
        <w:spacing w:after="240" w:before="480"/>
      </w:pPr>
      <w:r>
        <w:rPr>
          <w:rFonts w:ascii="Arial" w:cs="Arial" w:eastAsia="Arial" w:hAnsi="Arial"/>
          <w:b/>
          <w:bCs/>
          <w:color w:val="1A3A5C"/>
          <w:sz w:val="36"/>
          <w:szCs w:val="36"/>
        </w:rPr>
        <w:t xml:space="preserve">2. System Architecture Overview</w:t>
      </w:r>
    </w:p>
    <w:p>
      <w:pPr>
        <w:spacing w:after="120"/>
      </w:pPr>
      <w:r>
        <w:rPr>
          <w:rFonts w:ascii="Arial" w:cs="Arial" w:eastAsia="Arial" w:hAnsi="Arial"/>
          <w:b w:val="false"/>
          <w:bCs w:val="false"/>
          <w:i w:val="false"/>
          <w:iCs w:val="false"/>
          <w:color w:val="1F2937"/>
          <w:sz w:val="22"/>
          <w:szCs w:val="22"/>
        </w:rPr>
        <w:t xml:space="preserve">NextTrade follows a microservices architecture where each service has a single, well-defined responsibility. Services communicate asynchronously via RabbitMQ, ensuring loose coupling and high resilience.</w:t>
      </w:r>
    </w:p>
    <w:p>
      <w:pPr>
        <w:spacing w:after="160"/>
      </w:pPr>
    </w:p>
    <w:p>
      <w:pPr>
        <w:pStyle w:val="Heading2"/>
        <w:spacing w:after="180" w:before="360"/>
      </w:pPr>
      <w:r>
        <w:rPr>
          <w:rFonts w:ascii="Arial" w:cs="Arial" w:eastAsia="Arial" w:hAnsi="Arial"/>
          <w:b/>
          <w:bCs/>
          <w:color w:val="2563EB"/>
          <w:sz w:val="28"/>
          <w:szCs w:val="28"/>
        </w:rPr>
        <w:t xml:space="preserve">2.1 Microservices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A3A5C" w:color="auto"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shd w:fill="1A3A5C" w:color="auto" w:val="clear"/>
            <w:tcMar>
              <w:top w:type="dxa" w:w="80"/>
              <w:left w:type="dxa" w:w="120"/>
              <w:bottom w:type="dxa" w:w="80"/>
              <w:right w:type="dxa" w:w="120"/>
            </w:tcMar>
          </w:tcPr>
          <w:p>
            <w:r>
              <w:rPr>
                <w:rFonts w:ascii="Arial" w:cs="Arial" w:eastAsia="Arial" w:hAnsi="Arial"/>
                <w:b/>
                <w:bCs/>
                <w:color w:val="FFFFFF"/>
                <w:sz w:val="20"/>
                <w:szCs w:val="20"/>
              </w:rPr>
              <w:t xml:space="preserve">Port</w:t>
            </w:r>
          </w:p>
        </w:tc>
        <w:tc>
          <w:tcPr>
            <w:shd w:fill="1A3A5C" w:color="auto"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shd w:fill="1A3A5C" w:color="auto" w:val="clear"/>
            <w:tcMar>
              <w:top w:type="dxa" w:w="80"/>
              <w:left w:type="dxa" w:w="120"/>
              <w:bottom w:type="dxa" w:w="80"/>
              <w:right w:type="dxa" w:w="120"/>
            </w:tcMar>
          </w:tcPr>
          <w:p>
            <w:r>
              <w:rPr>
                <w:rFonts w:ascii="Arial" w:cs="Arial" w:eastAsia="Arial" w:hAnsi="Arial"/>
                <w:b/>
                <w:bCs/>
                <w:color w:val="FFFFFF"/>
                <w:sz w:val="20"/>
                <w:szCs w:val="20"/>
              </w:rPr>
              <w:t xml:space="preserve">Key Tech</w:t>
            </w:r>
          </w:p>
        </w:tc>
      </w:tr>
      <w:tr>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Authentication Service</w:t>
            </w:r>
          </w:p>
        </w:tc>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5006</w:t>
            </w:r>
          </w:p>
        </w:tc>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Login, JWT token generation, rate limiting</w:t>
            </w:r>
          </w:p>
        </w:tc>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Vault Transit, Redis, RSA-2048</w:t>
            </w:r>
          </w:p>
        </w:tc>
      </w:tr>
      <w:tr>
        <w:tc>
          <w:tcPr>
            <w:shd w:fill="F3F4F6" w:color="auto" w:val="clear"/>
            <w:tcMar>
              <w:top w:type="dxa" w:w="80"/>
              <w:left w:type="dxa" w:w="120"/>
              <w:bottom w:type="dxa" w:w="80"/>
              <w:right w:type="dxa" w:w="120"/>
            </w:tcMar>
          </w:tcPr>
          <w:p>
            <w:r>
              <w:rPr>
                <w:rFonts w:ascii="Arial" w:cs="Arial" w:eastAsia="Arial" w:hAnsi="Arial"/>
                <w:color w:val="1F2937"/>
                <w:sz w:val="20"/>
                <w:szCs w:val="20"/>
              </w:rPr>
              <w:t xml:space="preserve">Order Service</w:t>
            </w:r>
          </w:p>
        </w:tc>
        <w:tc>
          <w:tcPr>
            <w:shd w:fill="F3F4F6" w:color="auto" w:val="clear"/>
            <w:tcMar>
              <w:top w:type="dxa" w:w="80"/>
              <w:left w:type="dxa" w:w="120"/>
              <w:bottom w:type="dxa" w:w="80"/>
              <w:right w:type="dxa" w:w="120"/>
            </w:tcMar>
          </w:tcPr>
          <w:p>
            <w:r>
              <w:rPr>
                <w:rFonts w:ascii="Arial" w:cs="Arial" w:eastAsia="Arial" w:hAnsi="Arial"/>
                <w:color w:val="1F2937"/>
                <w:sz w:val="20"/>
                <w:szCs w:val="20"/>
              </w:rPr>
              <w:t xml:space="preserve">5001</w:t>
            </w:r>
          </w:p>
        </w:tc>
        <w:tc>
          <w:tcPr>
            <w:shd w:fill="F3F4F6" w:color="auto" w:val="clear"/>
            <w:tcMar>
              <w:top w:type="dxa" w:w="80"/>
              <w:left w:type="dxa" w:w="120"/>
              <w:bottom w:type="dxa" w:w="80"/>
              <w:right w:type="dxa" w:w="120"/>
            </w:tcMar>
          </w:tcPr>
          <w:p>
            <w:r>
              <w:rPr>
                <w:rFonts w:ascii="Arial" w:cs="Arial" w:eastAsia="Arial" w:hAnsi="Arial"/>
                <w:color w:val="1F2937"/>
                <w:sz w:val="20"/>
                <w:szCs w:val="20"/>
              </w:rPr>
              <w:t xml:space="preserve">Order ingestion, validation, outbox publishing</w:t>
            </w:r>
          </w:p>
        </w:tc>
        <w:tc>
          <w:tcPr>
            <w:shd w:fill="F3F4F6" w:color="auto" w:val="clear"/>
            <w:tcMar>
              <w:top w:type="dxa" w:w="80"/>
              <w:left w:type="dxa" w:w="120"/>
              <w:bottom w:type="dxa" w:w="80"/>
              <w:right w:type="dxa" w:w="120"/>
            </w:tcMar>
          </w:tcPr>
          <w:p>
            <w:r>
              <w:rPr>
                <w:rFonts w:ascii="Arial" w:cs="Arial" w:eastAsia="Arial" w:hAnsi="Arial"/>
                <w:color w:val="1F2937"/>
                <w:sz w:val="20"/>
                <w:szCs w:val="20"/>
              </w:rPr>
              <w:t xml:space="preserve">CQRS, MediatR, PostgreSQL, RabbitMQ</w:t>
            </w:r>
          </w:p>
        </w:tc>
      </w:tr>
      <w:tr>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Processing Service</w:t>
            </w:r>
          </w:p>
        </w:tc>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5002</w:t>
            </w:r>
          </w:p>
        </w:tc>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Order consumption, business validation, execution</w:t>
            </w:r>
          </w:p>
        </w:tc>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RabbitMQ consumer, Strategy pattern</w:t>
            </w:r>
          </w:p>
        </w:tc>
      </w:tr>
    </w:tbl>
    <w:p>
      <w:pPr>
        <w:spacing w:after="160"/>
      </w:pPr>
    </w:p>
    <w:p>
      <w:pPr>
        <w:pStyle w:val="Heading2"/>
        <w:spacing w:after="180" w:before="360"/>
      </w:pPr>
      <w:r>
        <w:rPr>
          <w:rFonts w:ascii="Arial" w:cs="Arial" w:eastAsia="Arial" w:hAnsi="Arial"/>
          <w:b/>
          <w:bCs/>
          <w:color w:val="2563EB"/>
          <w:sz w:val="28"/>
          <w:szCs w:val="28"/>
        </w:rPr>
        <w:t xml:space="preserve">2.2 Infrastructure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A3A5C" w:color="auto"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shd w:fill="1A3A5C" w:color="auto"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shd w:fill="1A3A5C" w:color="auto"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Message Broker</w:t>
            </w:r>
          </w:p>
        </w:tc>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RabbitMQ 3 (management UI on :15672)</w:t>
            </w:r>
          </w:p>
        </w:tc>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Async event transport between Order ↔ Processing</w:t>
            </w:r>
          </w:p>
        </w:tc>
      </w:tr>
      <w:tr>
        <w:tc>
          <w:tcPr>
            <w:shd w:fill="F3F4F6" w:color="auto" w:val="clear"/>
            <w:tcMar>
              <w:top w:type="dxa" w:w="80"/>
              <w:left w:type="dxa" w:w="120"/>
              <w:bottom w:type="dxa" w:w="80"/>
              <w:right w:type="dxa" w:w="120"/>
            </w:tcMar>
          </w:tcPr>
          <w:p>
            <w:r>
              <w:rPr>
                <w:rFonts w:ascii="Arial" w:cs="Arial" w:eastAsia="Arial" w:hAnsi="Arial"/>
                <w:color w:val="1F2937"/>
                <w:sz w:val="20"/>
                <w:szCs w:val="20"/>
              </w:rPr>
              <w:t xml:space="preserve">Cache &amp; Rate Store</w:t>
            </w:r>
          </w:p>
        </w:tc>
        <w:tc>
          <w:tcPr>
            <w:shd w:fill="F3F4F6" w:color="auto" w:val="clear"/>
            <w:tcMar>
              <w:top w:type="dxa" w:w="80"/>
              <w:left w:type="dxa" w:w="120"/>
              <w:bottom w:type="dxa" w:w="80"/>
              <w:right w:type="dxa" w:w="120"/>
            </w:tcMar>
          </w:tcPr>
          <w:p>
            <w:r>
              <w:rPr>
                <w:rFonts w:ascii="Arial" w:cs="Arial" w:eastAsia="Arial" w:hAnsi="Arial"/>
                <w:color w:val="1F2937"/>
                <w:sz w:val="20"/>
                <w:szCs w:val="20"/>
              </w:rPr>
              <w:t xml:space="preserve">Redis 7 (Alpine)</w:t>
            </w:r>
          </w:p>
        </w:tc>
        <w:tc>
          <w:tcPr>
            <w:shd w:fill="F3F4F6" w:color="auto" w:val="clear"/>
            <w:tcMar>
              <w:top w:type="dxa" w:w="80"/>
              <w:left w:type="dxa" w:w="120"/>
              <w:bottom w:type="dxa" w:w="80"/>
              <w:right w:type="dxa" w:w="120"/>
            </w:tcMar>
          </w:tcPr>
          <w:p>
            <w:r>
              <w:rPr>
                <w:rFonts w:ascii="Arial" w:cs="Arial" w:eastAsia="Arial" w:hAnsi="Arial"/>
                <w:color w:val="1F2937"/>
                <w:sz w:val="20"/>
                <w:szCs w:val="20"/>
              </w:rPr>
              <w:t xml:space="preserve">JWT token cache + rate limit counters + IP whitelist</w:t>
            </w:r>
          </w:p>
        </w:tc>
      </w:tr>
      <w:tr>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Secret Management</w:t>
            </w:r>
          </w:p>
        </w:tc>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HashiCorp Vault 1.15</w:t>
            </w:r>
          </w:p>
        </w:tc>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JWT RSA-2048 key storage; private key never leaves Vault</w:t>
            </w:r>
          </w:p>
        </w:tc>
      </w:tr>
      <w:tr>
        <w:tc>
          <w:tcPr>
            <w:shd w:fill="F3F4F6" w:color="auto" w:val="clear"/>
            <w:tcMar>
              <w:top w:type="dxa" w:w="80"/>
              <w:left w:type="dxa" w:w="120"/>
              <w:bottom w:type="dxa" w:w="80"/>
              <w:right w:type="dxa" w:w="120"/>
            </w:tcMar>
          </w:tcPr>
          <w:p>
            <w:r>
              <w:rPr>
                <w:rFonts w:ascii="Arial" w:cs="Arial" w:eastAsia="Arial" w:hAnsi="Arial"/>
                <w:color w:val="1F2937"/>
                <w:sz w:val="20"/>
                <w:szCs w:val="20"/>
              </w:rPr>
              <w:t xml:space="preserve">Database</w:t>
            </w:r>
          </w:p>
        </w:tc>
        <w:tc>
          <w:tcPr>
            <w:shd w:fill="F3F4F6" w:color="auto" w:val="clear"/>
            <w:tcMar>
              <w:top w:type="dxa" w:w="80"/>
              <w:left w:type="dxa" w:w="120"/>
              <w:bottom w:type="dxa" w:w="80"/>
              <w:right w:type="dxa" w:w="120"/>
            </w:tcMar>
          </w:tcPr>
          <w:p>
            <w:r>
              <w:rPr>
                <w:rFonts w:ascii="Arial" w:cs="Arial" w:eastAsia="Arial" w:hAnsi="Arial"/>
                <w:color w:val="1F2937"/>
                <w:sz w:val="20"/>
                <w:szCs w:val="20"/>
              </w:rPr>
              <w:t xml:space="preserve">PostgreSQL 15</w:t>
            </w:r>
          </w:p>
        </w:tc>
        <w:tc>
          <w:tcPr>
            <w:shd w:fill="F3F4F6" w:color="auto" w:val="clear"/>
            <w:tcMar>
              <w:top w:type="dxa" w:w="80"/>
              <w:left w:type="dxa" w:w="120"/>
              <w:bottom w:type="dxa" w:w="80"/>
              <w:right w:type="dxa" w:w="120"/>
            </w:tcMar>
          </w:tcPr>
          <w:p>
            <w:r>
              <w:rPr>
                <w:rFonts w:ascii="Arial" w:cs="Arial" w:eastAsia="Arial" w:hAnsi="Arial"/>
                <w:color w:val="1F2937"/>
                <w:sz w:val="20"/>
                <w:szCs w:val="20"/>
              </w:rPr>
              <w:t xml:space="preserve">Orders table + OutboxMessages table (transactional)</w:t>
            </w:r>
          </w:p>
        </w:tc>
      </w:tr>
      <w:tr>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Observability</w:t>
            </w:r>
          </w:p>
        </w:tc>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Serilog + Seq (port :5341)</w:t>
            </w:r>
          </w:p>
        </w:tc>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Structured logs with CorrelationId across services</w:t>
            </w:r>
          </w:p>
        </w:tc>
      </w:tr>
      <w:tr>
        <w:tc>
          <w:tcPr>
            <w:shd w:fill="F3F4F6" w:color="auto" w:val="clear"/>
            <w:tcMar>
              <w:top w:type="dxa" w:w="80"/>
              <w:left w:type="dxa" w:w="120"/>
              <w:bottom w:type="dxa" w:w="80"/>
              <w:right w:type="dxa" w:w="120"/>
            </w:tcMar>
          </w:tcPr>
          <w:p>
            <w:r>
              <w:rPr>
                <w:rFonts w:ascii="Arial" w:cs="Arial" w:eastAsia="Arial" w:hAnsi="Arial"/>
                <w:color w:val="1F2937"/>
                <w:sz w:val="20"/>
                <w:szCs w:val="20"/>
              </w:rPr>
              <w:t xml:space="preserve">DB Admin</w:t>
            </w:r>
          </w:p>
        </w:tc>
        <w:tc>
          <w:tcPr>
            <w:shd w:fill="F3F4F6" w:color="auto" w:val="clear"/>
            <w:tcMar>
              <w:top w:type="dxa" w:w="80"/>
              <w:left w:type="dxa" w:w="120"/>
              <w:bottom w:type="dxa" w:w="80"/>
              <w:right w:type="dxa" w:w="120"/>
            </w:tcMar>
          </w:tcPr>
          <w:p>
            <w:r>
              <w:rPr>
                <w:rFonts w:ascii="Arial" w:cs="Arial" w:eastAsia="Arial" w:hAnsi="Arial"/>
                <w:color w:val="1F2937"/>
                <w:sz w:val="20"/>
                <w:szCs w:val="20"/>
              </w:rPr>
              <w:t xml:space="preserve">pgAdmin 4 (port :5050)</w:t>
            </w:r>
          </w:p>
        </w:tc>
        <w:tc>
          <w:tcPr>
            <w:shd w:fill="F3F4F6" w:color="auto" w:val="clear"/>
            <w:tcMar>
              <w:top w:type="dxa" w:w="80"/>
              <w:left w:type="dxa" w:w="120"/>
              <w:bottom w:type="dxa" w:w="80"/>
              <w:right w:type="dxa" w:w="120"/>
            </w:tcMar>
          </w:tcPr>
          <w:p>
            <w:r>
              <w:rPr>
                <w:rFonts w:ascii="Arial" w:cs="Arial" w:eastAsia="Arial" w:hAnsi="Arial"/>
                <w:color w:val="1F2937"/>
                <w:sz w:val="20"/>
                <w:szCs w:val="20"/>
              </w:rPr>
              <w:t xml:space="preserve">PostgreSQL management UI</w:t>
            </w:r>
          </w:p>
        </w:tc>
      </w:tr>
      <w:tr>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Containerization</w:t>
            </w:r>
          </w:p>
        </w:tc>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Docker Compose</w:t>
            </w:r>
          </w:p>
        </w:tc>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All services in a shared `trading-network` bridge</w:t>
            </w:r>
          </w:p>
        </w:tc>
      </w:tr>
    </w:tbl>
    <w:p>
      <w:pPr>
        <w:spacing w:after="160"/>
      </w:pPr>
    </w:p>
    <w:p>
      <w:pPr>
        <w:pStyle w:val="Heading2"/>
        <w:spacing w:after="180" w:before="360"/>
      </w:pPr>
      <w:r>
        <w:rPr>
          <w:rFonts w:ascii="Arial" w:cs="Arial" w:eastAsia="Arial" w:hAnsi="Arial"/>
          <w:b/>
          <w:bCs/>
          <w:color w:val="2563EB"/>
          <w:sz w:val="28"/>
          <w:szCs w:val="28"/>
        </w:rPr>
        <w:t xml:space="preserve">2.3 Network Topology</w:t>
      </w:r>
    </w:p>
    <w:p>
      <w:pPr>
        <w:spacing w:after="120"/>
      </w:pPr>
      <w:r>
        <w:rPr>
          <w:rFonts w:ascii="Arial" w:cs="Arial" w:eastAsia="Arial" w:hAnsi="Arial"/>
          <w:b w:val="false"/>
          <w:bCs w:val="false"/>
          <w:i w:val="false"/>
          <w:iCs w:val="false"/>
          <w:color w:val="1F2937"/>
          <w:sz w:val="22"/>
          <w:szCs w:val="22"/>
        </w:rPr>
        <w:t xml:space="preserve">All containers run in a Docker bridge network named trading-network. Services communicate by container name DNS (e.g., rabbitmq:5672, redis:6379, vault:8200). Health checks with retry logic ensure dependent services start only after their dependencies are healthy.</w:t>
      </w:r>
    </w:p>
    <w:p>
      <w:pPr>
        <w:shd w:fill="1E293B" w:color="auto" w:val="clear"/>
        <w:spacing w:after="80" w:before="80"/>
      </w:pPr>
      <w:r>
        <w:rPr>
          <w:rFonts w:ascii="Courier New" w:cs="Courier New" w:eastAsia="Courier New" w:hAnsi="Courier New"/>
          <w:color w:val="A3E635"/>
          <w:sz w:val="18"/>
          <w:szCs w:val="18"/>
        </w:rPr>
        <w:t xml:space="preserve">Startup order (via depends_on + health checks):</w:t>
      </w:r>
    </w:p>
    <w:p>
      <w:pPr>
        <w:shd w:fill="1E293B" w:color="auto" w:val="clear"/>
        <w:spacing w:after="80" w:before="80"/>
      </w:pPr>
      <w:r>
        <w:rPr>
          <w:rFonts w:ascii="Courier New" w:cs="Courier New" w:eastAsia="Courier New" w:hAnsi="Courier New"/>
          <w:color w:val="A3E635"/>
          <w:sz w:val="18"/>
          <w:szCs w:val="18"/>
        </w:rPr>
        <w:t xml:space="preserve">Vault → Redis → RabbitMQ → Auth Service</w:t>
      </w:r>
    </w:p>
    <w:p>
      <w:pPr>
        <w:shd w:fill="1E293B" w:color="auto" w:val="clear"/>
        <w:spacing w:after="80" w:before="80"/>
      </w:pPr>
      <w:r>
        <w:rPr>
          <w:rFonts w:ascii="Courier New" w:cs="Courier New" w:eastAsia="Courier New" w:hAnsi="Courier New"/>
          <w:color w:val="A3E635"/>
          <w:sz w:val="18"/>
          <w:szCs w:val="18"/>
        </w:rPr>
        <w:t xml:space="preserve">                         → Order Service</w:t>
      </w:r>
    </w:p>
    <w:p>
      <w:pPr>
        <w:shd w:fill="1E293B" w:color="auto" w:val="clear"/>
        <w:spacing w:after="80" w:before="80"/>
      </w:pPr>
      <w:r>
        <w:rPr>
          <w:rFonts w:ascii="Courier New" w:cs="Courier New" w:eastAsia="Courier New" w:hAnsi="Courier New"/>
          <w:color w:val="A3E635"/>
          <w:sz w:val="18"/>
          <w:szCs w:val="18"/>
        </w:rPr>
        <w:t xml:space="preserve">          RabbitMQ → Processing Service</w:t>
      </w:r>
    </w:p>
    <w:p>
      <w:r>
        <w:br w:type="page"/>
      </w:r>
    </w:p>
    <w:p>
      <w:pPr>
        <w:pStyle w:val="Heading1"/>
        <w:spacing w:after="240" w:before="480"/>
      </w:pPr>
      <w:r>
        <w:rPr>
          <w:rFonts w:ascii="Arial" w:cs="Arial" w:eastAsia="Arial" w:hAnsi="Arial"/>
          <w:b/>
          <w:bCs/>
          <w:color w:val="1A3A5C"/>
          <w:sz w:val="36"/>
          <w:szCs w:val="36"/>
        </w:rPr>
        <w:t xml:space="preserve">3. Authentication Service — Deep Dive</w:t>
      </w:r>
    </w:p>
    <w:p>
      <w:pPr>
        <w:pBdr>
          <w:left w:val="single" w:color="1A3A5C" w:sz="12"/>
        </w:pBdr>
        <w:shd w:fill="DBEAFE" w:color="auto" w:val="clear"/>
        <w:spacing w:after="120" w:before="120"/>
        <w:ind w:left="200"/>
      </w:pPr>
      <w:r>
        <w:rPr>
          <w:rFonts w:ascii="Arial" w:cs="Arial" w:eastAsia="Arial" w:hAnsi="Arial"/>
          <w:i/>
          <w:iCs/>
          <w:color w:val="1A3A5C"/>
          <w:sz w:val="22"/>
          <w:szCs w:val="22"/>
        </w:rPr>
        <w:t xml:space="preserve">The Auth Service is the security gateway of the platform. It issues JWT tokens signed by HashiCorp Vault using RSA-2048 keys, with the private key never leaving Vault at any point.</w:t>
      </w:r>
    </w:p>
    <w:p>
      <w:pPr>
        <w:spacing w:after="160"/>
      </w:pPr>
    </w:p>
    <w:p>
      <w:pPr>
        <w:pStyle w:val="Heading2"/>
        <w:spacing w:after="180" w:before="360"/>
      </w:pPr>
      <w:r>
        <w:rPr>
          <w:rFonts w:ascii="Arial" w:cs="Arial" w:eastAsia="Arial" w:hAnsi="Arial"/>
          <w:b/>
          <w:bCs/>
          <w:color w:val="2563EB"/>
          <w:sz w:val="28"/>
          <w:szCs w:val="28"/>
        </w:rPr>
        <w:t xml:space="preserve">3.1 JWT Signing Flow (Vault Transit Engine)</w:t>
      </w:r>
    </w:p>
    <w:p>
      <w:pPr>
        <w:spacing w:after="120"/>
      </w:pPr>
      <w:r>
        <w:rPr>
          <w:rFonts w:ascii="Arial" w:cs="Arial" w:eastAsia="Arial" w:hAnsi="Arial"/>
          <w:b w:val="false"/>
          <w:bCs w:val="false"/>
          <w:i w:val="false"/>
          <w:iCs w:val="false"/>
          <w:color w:val="1F2937"/>
          <w:sz w:val="22"/>
          <w:szCs w:val="22"/>
        </w:rPr>
        <w:t xml:space="preserve">Traditional JWT implementations store the private signing key in environment variables or config files — a significant security risk. NextTrade uses Vault's Transit Engine (a cloud HSM equivalent) where:</w:t>
      </w:r>
    </w:p>
    <w:p>
      <w:pPr>
        <w:pStyle w:val="ListParagraph"/>
        <w:numPr>
          <w:ilvl w:val="0"/>
          <w:numId w:val="2"/>
        </w:numPr>
        <w:spacing w:after="80"/>
      </w:pPr>
      <w:r>
        <w:rPr>
          <w:rFonts w:ascii="Arial" w:cs="Arial" w:eastAsia="Arial" w:hAnsi="Arial"/>
          <w:color w:val="1F2937"/>
          <w:sz w:val="22"/>
          <w:szCs w:val="22"/>
        </w:rPr>
        <w:t xml:space="preserve">The RSA-2048 private key is generated inside Vault and never exported</w:t>
      </w:r>
    </w:p>
    <w:p>
      <w:pPr>
        <w:pStyle w:val="ListParagraph"/>
        <w:numPr>
          <w:ilvl w:val="0"/>
          <w:numId w:val="2"/>
        </w:numPr>
        <w:spacing w:after="80"/>
      </w:pPr>
      <w:r>
        <w:rPr>
          <w:rFonts w:ascii="Arial" w:cs="Arial" w:eastAsia="Arial" w:hAnsi="Arial"/>
          <w:color w:val="1F2937"/>
          <w:sz w:val="22"/>
          <w:szCs w:val="22"/>
        </w:rPr>
        <w:t xml:space="preserve">Auth Service authenticates to Vault using AppRole (RoleId + SecretId)</w:t>
      </w:r>
    </w:p>
    <w:p>
      <w:pPr>
        <w:pStyle w:val="ListParagraph"/>
        <w:numPr>
          <w:ilvl w:val="0"/>
          <w:numId w:val="2"/>
        </w:numPr>
        <w:spacing w:after="80"/>
      </w:pPr>
      <w:r>
        <w:rPr>
          <w:rFonts w:ascii="Arial" w:cs="Arial" w:eastAsia="Arial" w:hAnsi="Arial"/>
          <w:color w:val="1F2937"/>
          <w:sz w:val="22"/>
          <w:szCs w:val="22"/>
        </w:rPr>
        <w:t xml:space="preserve">Auth Service sends the JWT payload to Vault's /v1/transit/sign endpoint</w:t>
      </w:r>
    </w:p>
    <w:p>
      <w:pPr>
        <w:pStyle w:val="ListParagraph"/>
        <w:numPr>
          <w:ilvl w:val="0"/>
          <w:numId w:val="2"/>
        </w:numPr>
        <w:spacing w:after="80"/>
      </w:pPr>
      <w:r>
        <w:rPr>
          <w:rFonts w:ascii="Arial" w:cs="Arial" w:eastAsia="Arial" w:hAnsi="Arial"/>
          <w:color w:val="1F2937"/>
          <w:sz w:val="22"/>
          <w:szCs w:val="22"/>
        </w:rPr>
        <w:t xml:space="preserve">Vault signs internally and returns only the signature — the private key never leaves</w:t>
      </w:r>
    </w:p>
    <w:p>
      <w:pPr>
        <w:pStyle w:val="ListParagraph"/>
        <w:numPr>
          <w:ilvl w:val="0"/>
          <w:numId w:val="2"/>
        </w:numPr>
        <w:spacing w:after="80"/>
      </w:pPr>
      <w:r>
        <w:rPr>
          <w:rFonts w:ascii="Arial" w:cs="Arial" w:eastAsia="Arial" w:hAnsi="Arial"/>
          <w:color w:val="1F2937"/>
          <w:sz w:val="22"/>
          <w:szCs w:val="22"/>
        </w:rPr>
        <w:t xml:space="preserve">Keys auto-rotate every 30 days (auto_rotate_period=720h); old versions retained until tokens expire</w:t>
      </w:r>
    </w:p>
    <w:p>
      <w:pPr>
        <w:spacing w:after="160"/>
      </w:pPr>
    </w:p>
    <w:p>
      <w:pPr>
        <w:spacing w:after="120"/>
      </w:pPr>
      <w:r>
        <w:rPr>
          <w:rFonts w:ascii="Arial" w:cs="Arial" w:eastAsia="Arial" w:hAnsi="Arial"/>
          <w:b w:val="false"/>
          <w:bCs w:val="false"/>
          <w:i w:val="false"/>
          <w:iCs w:val="false"/>
          <w:color w:val="1F2937"/>
          <w:sz w:val="22"/>
          <w:szCs w:val="22"/>
        </w:rPr>
        <w:t xml:space="preserve">Vault Privilege Separation (Least Privilege):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A3A5C" w:color="auto"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shd w:fill="1A3A5C" w:color="auto" w:val="clear"/>
            <w:tcMar>
              <w:top w:type="dxa" w:w="80"/>
              <w:left w:type="dxa" w:w="120"/>
              <w:bottom w:type="dxa" w:w="80"/>
              <w:right w:type="dxa" w:w="120"/>
            </w:tcMar>
          </w:tcPr>
          <w:p>
            <w:r>
              <w:rPr>
                <w:rFonts w:ascii="Arial" w:cs="Arial" w:eastAsia="Arial" w:hAnsi="Arial"/>
                <w:b/>
                <w:bCs/>
                <w:color w:val="FFFFFF"/>
                <w:sz w:val="20"/>
                <w:szCs w:val="20"/>
              </w:rPr>
              <w:t xml:space="preserve">Vault Policy</w:t>
            </w:r>
          </w:p>
        </w:tc>
        <w:tc>
          <w:tcPr>
            <w:shd w:fill="1A3A5C" w:color="auto" w:val="clear"/>
            <w:tcMar>
              <w:top w:type="dxa" w:w="80"/>
              <w:left w:type="dxa" w:w="120"/>
              <w:bottom w:type="dxa" w:w="80"/>
              <w:right w:type="dxa" w:w="120"/>
            </w:tcMar>
          </w:tcPr>
          <w:p>
            <w:r>
              <w:rPr>
                <w:rFonts w:ascii="Arial" w:cs="Arial" w:eastAsia="Arial" w:hAnsi="Arial"/>
                <w:b/>
                <w:bCs/>
                <w:color w:val="FFFFFF"/>
                <w:sz w:val="20"/>
                <w:szCs w:val="20"/>
              </w:rPr>
              <w:t xml:space="preserve">Capabilities</w:t>
            </w:r>
          </w:p>
        </w:tc>
      </w:tr>
      <w:tr>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Auth Service</w:t>
            </w:r>
          </w:p>
        </w:tc>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auth-service-policy</w:t>
            </w:r>
          </w:p>
        </w:tc>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transit/sign (create, update) + transit/keys (read)</w:t>
            </w:r>
          </w:p>
        </w:tc>
      </w:tr>
      <w:tr>
        <w:tc>
          <w:tcPr>
            <w:shd w:fill="F3F4F6" w:color="auto" w:val="clear"/>
            <w:tcMar>
              <w:top w:type="dxa" w:w="80"/>
              <w:left w:type="dxa" w:w="120"/>
              <w:bottom w:type="dxa" w:w="80"/>
              <w:right w:type="dxa" w:w="120"/>
            </w:tcMar>
          </w:tcPr>
          <w:p>
            <w:r>
              <w:rPr>
                <w:rFonts w:ascii="Arial" w:cs="Arial" w:eastAsia="Arial" w:hAnsi="Arial"/>
                <w:color w:val="1F2937"/>
                <w:sz w:val="20"/>
                <w:szCs w:val="20"/>
              </w:rPr>
              <w:t xml:space="preserve">Order Service</w:t>
            </w:r>
          </w:p>
        </w:tc>
        <w:tc>
          <w:tcPr>
            <w:shd w:fill="F3F4F6" w:color="auto" w:val="clear"/>
            <w:tcMar>
              <w:top w:type="dxa" w:w="80"/>
              <w:left w:type="dxa" w:w="120"/>
              <w:bottom w:type="dxa" w:w="80"/>
              <w:right w:type="dxa" w:w="120"/>
            </w:tcMar>
          </w:tcPr>
          <w:p>
            <w:r>
              <w:rPr>
                <w:rFonts w:ascii="Arial" w:cs="Arial" w:eastAsia="Arial" w:hAnsi="Arial"/>
                <w:color w:val="1F2937"/>
                <w:sz w:val="20"/>
                <w:szCs w:val="20"/>
              </w:rPr>
              <w:t xml:space="preserve">order-service-policy</w:t>
            </w:r>
          </w:p>
        </w:tc>
        <w:tc>
          <w:tcPr>
            <w:shd w:fill="F3F4F6" w:color="auto" w:val="clear"/>
            <w:tcMar>
              <w:top w:type="dxa" w:w="80"/>
              <w:left w:type="dxa" w:w="120"/>
              <w:bottom w:type="dxa" w:w="80"/>
              <w:right w:type="dxa" w:w="120"/>
            </w:tcMar>
          </w:tcPr>
          <w:p>
            <w:r>
              <w:rPr>
                <w:rFonts w:ascii="Arial" w:cs="Arial" w:eastAsia="Arial" w:hAnsi="Arial"/>
                <w:color w:val="1F2937"/>
                <w:sz w:val="20"/>
                <w:szCs w:val="20"/>
              </w:rPr>
              <w:t xml:space="preserve">transit/keys (read only) — cannot sign, only verify</w:t>
            </w:r>
          </w:p>
        </w:tc>
      </w:tr>
    </w:tbl>
    <w:p>
      <w:pPr>
        <w:spacing w:after="160"/>
      </w:pPr>
    </w:p>
    <w:p>
      <w:pPr>
        <w:pStyle w:val="Heading2"/>
        <w:spacing w:after="180" w:before="360"/>
      </w:pPr>
      <w:r>
        <w:rPr>
          <w:rFonts w:ascii="Arial" w:cs="Arial" w:eastAsia="Arial" w:hAnsi="Arial"/>
          <w:b/>
          <w:bCs/>
          <w:color w:val="2563EB"/>
          <w:sz w:val="28"/>
          <w:szCs w:val="28"/>
        </w:rPr>
        <w:t xml:space="preserve">3.2 Redis JWT Token Cache</w:t>
      </w:r>
    </w:p>
    <w:p>
      <w:pPr>
        <w:spacing w:after="120"/>
      </w:pPr>
      <w:r>
        <w:rPr>
          <w:rFonts w:ascii="Arial" w:cs="Arial" w:eastAsia="Arial" w:hAnsi="Arial"/>
          <w:b w:val="false"/>
          <w:bCs w:val="false"/>
          <w:i w:val="false"/>
          <w:iCs w:val="false"/>
          <w:color w:val="1F2937"/>
          <w:sz w:val="22"/>
          <w:szCs w:val="22"/>
        </w:rPr>
        <w:t xml:space="preserve">To avoid Vault round-trips on every login, tokens are cached in Redis with a TTL matching the JWT expiry (60 minutes). The caching layer implements fail-open design:</w:t>
      </w:r>
    </w:p>
    <w:p>
      <w:pPr>
        <w:pStyle w:val="ListParagraph"/>
        <w:numPr>
          <w:ilvl w:val="0"/>
          <w:numId w:val="2"/>
        </w:numPr>
        <w:spacing w:after="80"/>
      </w:pPr>
      <w:r>
        <w:rPr>
          <w:rFonts w:ascii="Arial" w:cs="Arial" w:eastAsia="Arial" w:hAnsi="Arial"/>
          <w:color w:val="1F2937"/>
          <w:sz w:val="22"/>
          <w:szCs w:val="22"/>
        </w:rPr>
        <w:t xml:space="preserve">Cache HIT with sufficient TTL (&gt; CacheRefreshThresholdMinutes): return cached token</w:t>
      </w:r>
    </w:p>
    <w:p>
      <w:pPr>
        <w:pStyle w:val="ListParagraph"/>
        <w:numPr>
          <w:ilvl w:val="0"/>
          <w:numId w:val="2"/>
        </w:numPr>
        <w:spacing w:after="80"/>
      </w:pPr>
      <w:r>
        <w:rPr>
          <w:rFonts w:ascii="Arial" w:cs="Arial" w:eastAsia="Arial" w:hAnsi="Arial"/>
          <w:color w:val="1F2937"/>
          <w:sz w:val="22"/>
          <w:szCs w:val="22"/>
        </w:rPr>
        <w:t xml:space="preserve">Cache HIT but TTL near expiry: treat as cache miss, generate fresh token</w:t>
      </w:r>
    </w:p>
    <w:p>
      <w:pPr>
        <w:pStyle w:val="ListParagraph"/>
        <w:numPr>
          <w:ilvl w:val="0"/>
          <w:numId w:val="2"/>
        </w:numPr>
        <w:spacing w:after="80"/>
      </w:pPr>
      <w:r>
        <w:rPr>
          <w:rFonts w:ascii="Arial" w:cs="Arial" w:eastAsia="Arial" w:hAnsi="Arial"/>
          <w:color w:val="1F2937"/>
          <w:sz w:val="22"/>
          <w:szCs w:val="22"/>
        </w:rPr>
        <w:t xml:space="preserve">Redis unavailable: generate fresh token from Vault without impacting availability</w:t>
      </w:r>
    </w:p>
    <w:p>
      <w:pPr>
        <w:pStyle w:val="ListParagraph"/>
        <w:numPr>
          <w:ilvl w:val="0"/>
          <w:numId w:val="2"/>
        </w:numPr>
        <w:spacing w:after="80"/>
      </w:pPr>
      <w:r>
        <w:rPr>
          <w:rFonts w:ascii="Arial" w:cs="Arial" w:eastAsia="Arial" w:hAnsi="Arial"/>
          <w:color w:val="1F2937"/>
          <w:sz w:val="22"/>
          <w:szCs w:val="22"/>
        </w:rPr>
        <w:t xml:space="preserve">Permissions change / session revoke: InvalidateAsync() deletes the Redis key</w:t>
      </w:r>
    </w:p>
    <w:p>
      <w:pPr>
        <w:shd w:fill="1E293B" w:color="auto" w:val="clear"/>
        <w:spacing w:after="80" w:before="80"/>
      </w:pPr>
      <w:r>
        <w:rPr>
          <w:rFonts w:ascii="Courier New" w:cs="Courier New" w:eastAsia="Courier New" w:hAnsi="Courier New"/>
          <w:color w:val="A3E635"/>
          <w:sz w:val="18"/>
          <w:szCs w:val="18"/>
        </w:rPr>
        <w:t xml:space="preserve">Redis key pattern: token-cache:{username}:{roles_hash}</w:t>
      </w:r>
    </w:p>
    <w:p>
      <w:pPr>
        <w:spacing w:after="160"/>
      </w:pPr>
    </w:p>
    <w:p>
      <w:pPr>
        <w:pStyle w:val="Heading2"/>
        <w:spacing w:after="180" w:before="360"/>
      </w:pPr>
      <w:r>
        <w:rPr>
          <w:rFonts w:ascii="Arial" w:cs="Arial" w:eastAsia="Arial" w:hAnsi="Arial"/>
          <w:b/>
          <w:bCs/>
          <w:color w:val="2563EB"/>
          <w:sz w:val="28"/>
          <w:szCs w:val="28"/>
        </w:rPr>
        <w:t xml:space="preserve">3.3 Dual-Key Rate Limiting (Brute Force Defense)</w:t>
      </w:r>
    </w:p>
    <w:p>
      <w:pPr>
        <w:spacing w:after="120"/>
      </w:pPr>
      <w:r>
        <w:rPr>
          <w:rFonts w:ascii="Arial" w:cs="Arial" w:eastAsia="Arial" w:hAnsi="Arial"/>
          <w:b w:val="false"/>
          <w:bCs w:val="false"/>
          <w:i w:val="false"/>
          <w:iCs w:val="false"/>
          <w:color w:val="1F2937"/>
          <w:sz w:val="22"/>
          <w:szCs w:val="22"/>
        </w:rPr>
        <w:t xml:space="preserve">The rate limiter protects the /api/auth/login endpoint using two independent counters in Redis: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A3A5C" w:color="auto"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shd w:fill="1A3A5C" w:color="auto" w:val="clear"/>
            <w:tcMar>
              <w:top w:type="dxa" w:w="80"/>
              <w:left w:type="dxa" w:w="120"/>
              <w:bottom w:type="dxa" w:w="80"/>
              <w:right w:type="dxa" w:w="120"/>
            </w:tcMar>
          </w:tcPr>
          <w:p>
            <w:r>
              <w:rPr>
                <w:rFonts w:ascii="Arial" w:cs="Arial" w:eastAsia="Arial" w:hAnsi="Arial"/>
                <w:b/>
                <w:bCs/>
                <w:color w:val="FFFFFF"/>
                <w:sz w:val="20"/>
                <w:szCs w:val="20"/>
              </w:rPr>
              <w:t xml:space="preserve">Redis Key</w:t>
            </w:r>
          </w:p>
        </w:tc>
        <w:tc>
          <w:tcPr>
            <w:shd w:fill="1A3A5C" w:color="auto" w:val="clear"/>
            <w:tcMar>
              <w:top w:type="dxa" w:w="80"/>
              <w:left w:type="dxa" w:w="120"/>
              <w:bottom w:type="dxa" w:w="80"/>
              <w:right w:type="dxa" w:w="120"/>
            </w:tcMar>
          </w:tcPr>
          <w:p>
            <w:r>
              <w:rPr>
                <w:rFonts w:ascii="Arial" w:cs="Arial" w:eastAsia="Arial" w:hAnsi="Arial"/>
                <w:b/>
                <w:bCs/>
                <w:color w:val="FFFFFF"/>
                <w:sz w:val="20"/>
                <w:szCs w:val="20"/>
              </w:rPr>
              <w:t xml:space="preserve">Limit</w:t>
            </w:r>
          </w:p>
        </w:tc>
        <w:tc>
          <w:tcPr>
            <w:shd w:fill="1A3A5C" w:color="auto" w:val="clear"/>
            <w:tcMar>
              <w:top w:type="dxa" w:w="80"/>
              <w:left w:type="dxa" w:w="120"/>
              <w:bottom w:type="dxa" w:w="80"/>
              <w:right w:type="dxa" w:w="120"/>
            </w:tcMar>
          </w:tcPr>
          <w:p>
            <w:r>
              <w:rPr>
                <w:rFonts w:ascii="Arial" w:cs="Arial" w:eastAsia="Arial" w:hAnsi="Arial"/>
                <w:b/>
                <w:bCs/>
                <w:color w:val="FFFFFF"/>
                <w:sz w:val="20"/>
                <w:szCs w:val="20"/>
              </w:rPr>
              <w:t xml:space="preserve">Window</w:t>
            </w:r>
          </w:p>
        </w:tc>
        <w:tc>
          <w:tcPr>
            <w:shd w:fill="1A3A5C" w:color="auto" w:val="clear"/>
            <w:tcMar>
              <w:top w:type="dxa" w:w="80"/>
              <w:left w:type="dxa" w:w="120"/>
              <w:bottom w:type="dxa" w:w="80"/>
              <w:right w:type="dxa" w:w="120"/>
            </w:tcMar>
          </w:tcPr>
          <w:p>
            <w:r>
              <w:rPr>
                <w:rFonts w:ascii="Arial" w:cs="Arial" w:eastAsia="Arial" w:hAnsi="Arial"/>
                <w:b/>
                <w:bCs/>
                <w:color w:val="FFFFFF"/>
                <w:sz w:val="20"/>
                <w:szCs w:val="20"/>
              </w:rPr>
              <w:t xml:space="preserve">Blocks</w:t>
            </w:r>
          </w:p>
        </w:tc>
      </w:tr>
      <w:tr>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Per-IP</w:t>
            </w:r>
          </w:p>
        </w:tc>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auth-rate-limit:ip:{ip}</w:t>
            </w:r>
          </w:p>
        </w:tc>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20 requests</w:t>
            </w:r>
          </w:p>
        </w:tc>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300 seconds</w:t>
            </w:r>
          </w:p>
        </w:tc>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Password spraying from one machine</w:t>
            </w:r>
          </w:p>
        </w:tc>
      </w:tr>
      <w:tr>
        <w:tc>
          <w:tcPr>
            <w:shd w:fill="F3F4F6" w:color="auto" w:val="clear"/>
            <w:tcMar>
              <w:top w:type="dxa" w:w="80"/>
              <w:left w:type="dxa" w:w="120"/>
              <w:bottom w:type="dxa" w:w="80"/>
              <w:right w:type="dxa" w:w="120"/>
            </w:tcMar>
          </w:tcPr>
          <w:p>
            <w:r>
              <w:rPr>
                <w:rFonts w:ascii="Arial" w:cs="Arial" w:eastAsia="Arial" w:hAnsi="Arial"/>
                <w:color w:val="1F2937"/>
                <w:sz w:val="20"/>
                <w:szCs w:val="20"/>
              </w:rPr>
              <w:t xml:space="preserve">Per-Username</w:t>
            </w:r>
          </w:p>
        </w:tc>
        <w:tc>
          <w:tcPr>
            <w:shd w:fill="F3F4F6" w:color="auto" w:val="clear"/>
            <w:tcMar>
              <w:top w:type="dxa" w:w="80"/>
              <w:left w:type="dxa" w:w="120"/>
              <w:bottom w:type="dxa" w:w="80"/>
              <w:right w:type="dxa" w:w="120"/>
            </w:tcMar>
          </w:tcPr>
          <w:p>
            <w:r>
              <w:rPr>
                <w:rFonts w:ascii="Arial" w:cs="Arial" w:eastAsia="Arial" w:hAnsi="Arial"/>
                <w:color w:val="1F2937"/>
                <w:sz w:val="20"/>
                <w:szCs w:val="20"/>
              </w:rPr>
              <w:t xml:space="preserve">auth-rate-limit:user:{username}</w:t>
            </w:r>
          </w:p>
        </w:tc>
        <w:tc>
          <w:tcPr>
            <w:shd w:fill="F3F4F6" w:color="auto" w:val="clear"/>
            <w:tcMar>
              <w:top w:type="dxa" w:w="80"/>
              <w:left w:type="dxa" w:w="120"/>
              <w:bottom w:type="dxa" w:w="80"/>
              <w:right w:type="dxa" w:w="120"/>
            </w:tcMar>
          </w:tcPr>
          <w:p>
            <w:r>
              <w:rPr>
                <w:rFonts w:ascii="Arial" w:cs="Arial" w:eastAsia="Arial" w:hAnsi="Arial"/>
                <w:color w:val="1F2937"/>
                <w:sz w:val="20"/>
                <w:szCs w:val="20"/>
              </w:rPr>
              <w:t xml:space="preserve">5 requests</w:t>
            </w:r>
          </w:p>
        </w:tc>
        <w:tc>
          <w:tcPr>
            <w:shd w:fill="F3F4F6" w:color="auto" w:val="clear"/>
            <w:tcMar>
              <w:top w:type="dxa" w:w="80"/>
              <w:left w:type="dxa" w:w="120"/>
              <w:bottom w:type="dxa" w:w="80"/>
              <w:right w:type="dxa" w:w="120"/>
            </w:tcMar>
          </w:tcPr>
          <w:p>
            <w:r>
              <w:rPr>
                <w:rFonts w:ascii="Arial" w:cs="Arial" w:eastAsia="Arial" w:hAnsi="Arial"/>
                <w:color w:val="1F2937"/>
                <w:sz w:val="20"/>
                <w:szCs w:val="20"/>
              </w:rPr>
              <w:t xml:space="preserve">300 seconds</w:t>
            </w:r>
          </w:p>
        </w:tc>
        <w:tc>
          <w:tcPr>
            <w:shd w:fill="F3F4F6" w:color="auto" w:val="clear"/>
            <w:tcMar>
              <w:top w:type="dxa" w:w="80"/>
              <w:left w:type="dxa" w:w="120"/>
              <w:bottom w:type="dxa" w:w="80"/>
              <w:right w:type="dxa" w:w="120"/>
            </w:tcMar>
          </w:tcPr>
          <w:p>
            <w:r>
              <w:rPr>
                <w:rFonts w:ascii="Arial" w:cs="Arial" w:eastAsia="Arial" w:hAnsi="Arial"/>
                <w:color w:val="1F2937"/>
                <w:sz w:val="20"/>
                <w:szCs w:val="20"/>
              </w:rPr>
              <w:t xml:space="preserve">Botnet brute-force across IPs</w:t>
            </w:r>
          </w:p>
        </w:tc>
      </w:tr>
    </w:tbl>
    <w:p>
      <w:pPr>
        <w:spacing w:after="160"/>
      </w:pPr>
    </w:p>
    <w:p>
      <w:pPr>
        <w:spacing w:after="120"/>
      </w:pPr>
      <w:r>
        <w:rPr>
          <w:rFonts w:ascii="Arial" w:cs="Arial" w:eastAsia="Arial" w:hAnsi="Arial"/>
          <w:b w:val="false"/>
          <w:bCs w:val="false"/>
          <w:i w:val="false"/>
          <w:iCs w:val="false"/>
          <w:color w:val="1F2937"/>
          <w:sz w:val="22"/>
          <w:szCs w:val="22"/>
        </w:rPr>
        <w:t xml:space="preserve">Both limits must pass. Rejection returns HTTP 429 with Retry-After header. The middleware reads body twice safely using Request.EnableBuffering(). Username is normalized to lowercase to prevent case-based bypass (admin ≠ Admin ≠ ADMIN).</w:t>
      </w:r>
    </w:p>
    <w:p>
      <w:pPr>
        <w:spacing w:after="160"/>
      </w:pPr>
    </w:p>
    <w:p>
      <w:pPr>
        <w:pStyle w:val="Heading2"/>
        <w:spacing w:after="180" w:before="360"/>
      </w:pPr>
      <w:r>
        <w:rPr>
          <w:rFonts w:ascii="Arial" w:cs="Arial" w:eastAsia="Arial" w:hAnsi="Arial"/>
          <w:b/>
          <w:bCs/>
          <w:color w:val="2563EB"/>
          <w:sz w:val="28"/>
          <w:szCs w:val="28"/>
        </w:rPr>
        <w:t xml:space="preserve">3.4 IP Whitelist</w:t>
      </w:r>
    </w:p>
    <w:p>
      <w:pPr>
        <w:spacing w:after="120"/>
      </w:pPr>
      <w:r>
        <w:rPr>
          <w:rFonts w:ascii="Arial" w:cs="Arial" w:eastAsia="Arial" w:hAnsi="Arial"/>
          <w:b w:val="false"/>
          <w:bCs w:val="false"/>
          <w:i w:val="false"/>
          <w:iCs w:val="false"/>
          <w:color w:val="1F2937"/>
          <w:sz w:val="22"/>
          <w:szCs w:val="22"/>
        </w:rPr>
        <w:t xml:space="preserve">Trusted IPs (office networks, VPN ranges, trusted partners) are stored in a Redis SET and bypass rate limiting entirely. Whitelist is managed at runtime without service redeploy:</w:t>
      </w:r>
    </w:p>
    <w:p>
      <w:pPr>
        <w:shd w:fill="1E293B" w:color="auto" w:val="clear"/>
        <w:spacing w:after="80" w:before="80"/>
      </w:pPr>
      <w:r>
        <w:rPr>
          <w:rFonts w:ascii="Courier New" w:cs="Courier New" w:eastAsia="Courier New" w:hAnsi="Courier New"/>
          <w:color w:val="A3E635"/>
          <w:sz w:val="18"/>
          <w:szCs w:val="18"/>
        </w:rPr>
        <w:t xml:space="preserve">Redis key: ip-whitelist (SET data structure)</w:t>
      </w:r>
    </w:p>
    <w:p>
      <w:pPr>
        <w:shd w:fill="1E293B" w:color="auto" w:val="clear"/>
        <w:spacing w:after="80" w:before="80"/>
      </w:pPr>
      <w:r>
        <w:rPr>
          <w:rFonts w:ascii="Courier New" w:cs="Courier New" w:eastAsia="Courier New" w:hAnsi="Courier New"/>
          <w:color w:val="A3E635"/>
          <w:sz w:val="18"/>
          <w:szCs w:val="18"/>
        </w:rPr>
        <w:t xml:space="preserve">SMEMBERS ip-whitelist   → list all whitelisted IPs</w:t>
      </w:r>
    </w:p>
    <w:p>
      <w:pPr>
        <w:shd w:fill="1E293B" w:color="auto" w:val="clear"/>
        <w:spacing w:after="80" w:before="80"/>
      </w:pPr>
      <w:r>
        <w:rPr>
          <w:rFonts w:ascii="Courier New" w:cs="Courier New" w:eastAsia="Courier New" w:hAnsi="Courier New"/>
          <w:color w:val="A3E635"/>
          <w:sz w:val="18"/>
          <w:szCs w:val="18"/>
        </w:rPr>
        <w:t xml:space="preserve">SADD ip-whitelist {ip}  → add IP at runtime</w:t>
      </w:r>
    </w:p>
    <w:p>
      <w:pPr>
        <w:spacing w:after="160"/>
      </w:pPr>
    </w:p>
    <w:p>
      <w:pPr>
        <w:spacing w:after="120"/>
      </w:pPr>
      <w:r>
        <w:rPr>
          <w:rFonts w:ascii="Arial" w:cs="Arial" w:eastAsia="Arial" w:hAnsi="Arial"/>
          <w:b w:val="false"/>
          <w:bCs w:val="false"/>
          <w:i w:val="false"/>
          <w:iCs w:val="false"/>
          <w:color w:val="1F2937"/>
          <w:sz w:val="22"/>
          <w:szCs w:val="22"/>
        </w:rPr>
        <w:t xml:space="preserve">Real client IP extraction handles X-Forwarded-For from load balancers and reverse proxies, using a known-proxies list to prevent IP spoofing via forged headers.</w:t>
      </w:r>
    </w:p>
    <w:p>
      <w:r>
        <w:br w:type="page"/>
      </w:r>
    </w:p>
    <w:p>
      <w:pPr>
        <w:pStyle w:val="Heading1"/>
        <w:spacing w:after="240" w:before="480"/>
      </w:pPr>
      <w:r>
        <w:rPr>
          <w:rFonts w:ascii="Arial" w:cs="Arial" w:eastAsia="Arial" w:hAnsi="Arial"/>
          <w:b/>
          <w:bCs/>
          <w:color w:val="1A3A5C"/>
          <w:sz w:val="36"/>
          <w:szCs w:val="36"/>
        </w:rPr>
        <w:t xml:space="preserve">4. Order Service — Deep Dive</w:t>
      </w:r>
    </w:p>
    <w:p>
      <w:pPr>
        <w:pBdr>
          <w:left w:val="single" w:color="1A3A5C" w:sz="12"/>
        </w:pBdr>
        <w:shd w:fill="DBEAFE" w:color="auto" w:val="clear"/>
        <w:spacing w:after="120" w:before="120"/>
        <w:ind w:left="200"/>
      </w:pPr>
      <w:r>
        <w:rPr>
          <w:rFonts w:ascii="Arial" w:cs="Arial" w:eastAsia="Arial" w:hAnsi="Arial"/>
          <w:i/>
          <w:iCs/>
          <w:color w:val="1A3A5C"/>
          <w:sz w:val="22"/>
          <w:szCs w:val="22"/>
        </w:rPr>
        <w:t xml:space="preserve">The Order Service is the entry point for all trade orders. It implements Clean Architecture with CQRS, MediatR pipeline behaviors, and the Transactional Outbox Pattern to guarantee zero message loss.</w:t>
      </w:r>
    </w:p>
    <w:p>
      <w:pPr>
        <w:spacing w:after="160"/>
      </w:pPr>
    </w:p>
    <w:p>
      <w:pPr>
        <w:pStyle w:val="Heading2"/>
        <w:spacing w:after="180" w:before="360"/>
      </w:pPr>
      <w:r>
        <w:rPr>
          <w:rFonts w:ascii="Arial" w:cs="Arial" w:eastAsia="Arial" w:hAnsi="Arial"/>
          <w:b/>
          <w:bCs/>
          <w:color w:val="2563EB"/>
          <w:sz w:val="28"/>
          <w:szCs w:val="28"/>
        </w:rPr>
        <w:t xml:space="preserve">4.1 Request Lifecycle (8 Steps)</w:t>
      </w:r>
    </w:p>
    <w:p>
      <w:pPr>
        <w:pStyle w:val="ListParagraph"/>
        <w:numPr>
          <w:ilvl w:val="0"/>
          <w:numId w:val="3"/>
        </w:numPr>
        <w:spacing w:after="80"/>
      </w:pPr>
      <w:r>
        <w:rPr>
          <w:rFonts w:ascii="Arial" w:cs="Arial" w:eastAsia="Arial" w:hAnsi="Arial"/>
          <w:color w:val="1F2937"/>
          <w:sz w:val="22"/>
          <w:szCs w:val="22"/>
        </w:rPr>
        <w:t xml:space="preserve">Client sends POST /api/order/create with Bearer JWT token</w:t>
      </w:r>
    </w:p>
    <w:p>
      <w:pPr>
        <w:pStyle w:val="ListParagraph"/>
        <w:numPr>
          <w:ilvl w:val="0"/>
          <w:numId w:val="3"/>
        </w:numPr>
        <w:spacing w:after="80"/>
      </w:pPr>
      <w:r>
        <w:rPr>
          <w:rFonts w:ascii="Arial" w:cs="Arial" w:eastAsia="Arial" w:hAnsi="Arial"/>
          <w:color w:val="1F2937"/>
          <w:sz w:val="22"/>
          <w:szCs w:val="22"/>
        </w:rPr>
        <w:t xml:space="preserve">UseAuthentication() middleware extracts kid from JWT header → calls JwtKeyResolver → fetches RSA public key from Vault → verifies RS256 signature</w:t>
      </w:r>
    </w:p>
    <w:p>
      <w:pPr>
        <w:pStyle w:val="ListParagraph"/>
        <w:numPr>
          <w:ilvl w:val="0"/>
          <w:numId w:val="3"/>
        </w:numPr>
        <w:spacing w:after="80"/>
      </w:pPr>
      <w:r>
        <w:rPr>
          <w:rFonts w:ascii="Arial" w:cs="Arial" w:eastAsia="Arial" w:hAnsi="Arial"/>
          <w:color w:val="1F2937"/>
          <w:sz w:val="22"/>
          <w:szCs w:val="22"/>
        </w:rPr>
        <w:t xml:space="preserve">CorrelationIdMiddleware extracts or generates X-Correlation-ID, pushes to Serilog LogContext</w:t>
      </w:r>
    </w:p>
    <w:p>
      <w:pPr>
        <w:pStyle w:val="ListParagraph"/>
        <w:numPr>
          <w:ilvl w:val="0"/>
          <w:numId w:val="3"/>
        </w:numPr>
        <w:spacing w:after="80"/>
      </w:pPr>
      <w:r>
        <w:rPr>
          <w:rFonts w:ascii="Arial" w:cs="Arial" w:eastAsia="Arial" w:hAnsi="Arial"/>
          <w:color w:val="1F2937"/>
          <w:sz w:val="22"/>
          <w:szCs w:val="22"/>
        </w:rPr>
        <w:t xml:space="preserve">OrderController maps OrderRequest → OrderCreatedCommand via AutoMapper</w:t>
      </w:r>
    </w:p>
    <w:p>
      <w:pPr>
        <w:pStyle w:val="ListParagraph"/>
        <w:numPr>
          <w:ilvl w:val="0"/>
          <w:numId w:val="3"/>
        </w:numPr>
        <w:spacing w:after="80"/>
      </w:pPr>
      <w:r>
        <w:rPr>
          <w:rFonts w:ascii="Arial" w:cs="Arial" w:eastAsia="Arial" w:hAnsi="Arial"/>
          <w:color w:val="1F2937"/>
          <w:sz w:val="22"/>
          <w:szCs w:val="22"/>
        </w:rPr>
        <w:t xml:space="preserve">MediatR Pipeline: LoggingBehavior → ValidationBehavior (FluentValidation) → AuthorizationBehavior → OrderCreatedCommandHandler</w:t>
      </w:r>
    </w:p>
    <w:p>
      <w:pPr>
        <w:pStyle w:val="ListParagraph"/>
        <w:numPr>
          <w:ilvl w:val="0"/>
          <w:numId w:val="3"/>
        </w:numPr>
        <w:spacing w:after="80"/>
      </w:pPr>
      <w:r>
        <w:rPr>
          <w:rFonts w:ascii="Arial" w:cs="Arial" w:eastAsia="Arial" w:hAnsi="Arial"/>
          <w:color w:val="1F2937"/>
          <w:sz w:val="22"/>
          <w:szCs w:val="22"/>
        </w:rPr>
        <w:t xml:space="preserve">CommandHandler creates Order entity + OutboxMessage, saves both atomically in a single PostgreSQL transaction</w:t>
      </w:r>
    </w:p>
    <w:p>
      <w:pPr>
        <w:pStyle w:val="ListParagraph"/>
        <w:numPr>
          <w:ilvl w:val="0"/>
          <w:numId w:val="3"/>
        </w:numPr>
        <w:spacing w:after="80"/>
      </w:pPr>
      <w:r>
        <w:rPr>
          <w:rFonts w:ascii="Arial" w:cs="Arial" w:eastAsia="Arial" w:hAnsi="Arial"/>
          <w:color w:val="1F2937"/>
          <w:sz w:val="22"/>
          <w:szCs w:val="22"/>
        </w:rPr>
        <w:t xml:space="preserve">OutboxBackgroundService polls for pending outbox messages → publishes OrderPlacedEvent to RabbitMQ → marks message as processed</w:t>
      </w:r>
    </w:p>
    <w:p>
      <w:pPr>
        <w:pStyle w:val="ListParagraph"/>
        <w:numPr>
          <w:ilvl w:val="0"/>
          <w:numId w:val="3"/>
        </w:numPr>
        <w:spacing w:after="80"/>
      </w:pPr>
      <w:r>
        <w:rPr>
          <w:rFonts w:ascii="Arial" w:cs="Arial" w:eastAsia="Arial" w:hAnsi="Arial"/>
          <w:color w:val="1F2937"/>
          <w:sz w:val="22"/>
          <w:szCs w:val="22"/>
        </w:rPr>
        <w:t xml:space="preserve">Returns HTTP 202 Accepted with OrderId</w:t>
      </w:r>
    </w:p>
    <w:p>
      <w:pPr>
        <w:spacing w:after="160"/>
      </w:pPr>
    </w:p>
    <w:p>
      <w:pPr>
        <w:pStyle w:val="Heading2"/>
        <w:spacing w:after="180" w:before="360"/>
      </w:pPr>
      <w:r>
        <w:rPr>
          <w:rFonts w:ascii="Arial" w:cs="Arial" w:eastAsia="Arial" w:hAnsi="Arial"/>
          <w:b/>
          <w:bCs/>
          <w:color w:val="2563EB"/>
          <w:sz w:val="28"/>
          <w:szCs w:val="28"/>
        </w:rPr>
        <w:t xml:space="preserve">4.2 Transactional Outbox Pattern</w:t>
      </w:r>
    </w:p>
    <w:p>
      <w:pPr>
        <w:spacing w:after="120"/>
      </w:pPr>
      <w:r>
        <w:rPr>
          <w:rFonts w:ascii="Arial" w:cs="Arial" w:eastAsia="Arial" w:hAnsi="Arial"/>
          <w:b w:val="false"/>
          <w:bCs w:val="false"/>
          <w:i w:val="false"/>
          <w:iCs w:val="false"/>
          <w:color w:val="1F2937"/>
          <w:sz w:val="22"/>
          <w:szCs w:val="22"/>
        </w:rPr>
        <w:t xml:space="preserve">This is the most critical reliability pattern in the system. Without it, the following failure scenario exists:</w:t>
      </w:r>
    </w:p>
    <w:p>
      <w:pPr>
        <w:shd w:fill="1E293B" w:color="auto" w:val="clear"/>
        <w:spacing w:after="80" w:before="80"/>
      </w:pPr>
      <w:r>
        <w:rPr>
          <w:rFonts w:ascii="Courier New" w:cs="Courier New" w:eastAsia="Courier New" w:hAnsi="Courier New"/>
          <w:color w:val="A3E635"/>
          <w:sz w:val="18"/>
          <w:szCs w:val="18"/>
        </w:rPr>
        <w:t xml:space="preserve">PROBLEM: Save order to DB → [service crashes] → Message never sent to RabbitMQ → Order lost forever</w:t>
      </w:r>
    </w:p>
    <w:p>
      <w:pPr>
        <w:spacing w:after="160"/>
      </w:pPr>
    </w:p>
    <w:p>
      <w:pPr>
        <w:spacing w:after="120"/>
      </w:pPr>
      <w:r>
        <w:rPr>
          <w:rFonts w:ascii="Arial" w:cs="Arial" w:eastAsia="Arial" w:hAnsi="Arial"/>
          <w:b w:val="false"/>
          <w:bCs w:val="false"/>
          <w:i w:val="false"/>
          <w:iCs w:val="false"/>
          <w:color w:val="1F2937"/>
          <w:sz w:val="22"/>
          <w:szCs w:val="22"/>
        </w:rPr>
        <w:t xml:space="preserve">The Outbox Pattern solves this by making the message an integral part of the database transaction:</w:t>
      </w:r>
    </w:p>
    <w:p>
      <w:pPr>
        <w:shd w:fill="1E293B" w:color="auto" w:val="clear"/>
        <w:spacing w:after="80" w:before="80"/>
      </w:pPr>
      <w:r>
        <w:rPr>
          <w:rFonts w:ascii="Courier New" w:cs="Courier New" w:eastAsia="Courier New" w:hAnsi="Courier New"/>
          <w:color w:val="A3E635"/>
          <w:sz w:val="18"/>
          <w:szCs w:val="18"/>
        </w:rPr>
        <w:t xml:space="preserve">SOLUTION: BEGIN TRANSACTION</w:t>
      </w:r>
    </w:p>
    <w:p>
      <w:pPr>
        <w:shd w:fill="1E293B" w:color="auto" w:val="clear"/>
        <w:spacing w:after="80" w:before="80"/>
      </w:pPr>
      <w:r>
        <w:rPr>
          <w:rFonts w:ascii="Courier New" w:cs="Courier New" w:eastAsia="Courier New" w:hAnsi="Courier New"/>
          <w:color w:val="A3E635"/>
          <w:sz w:val="18"/>
          <w:szCs w:val="18"/>
        </w:rPr>
        <w:t xml:space="preserve">  INSERT INTO Orders (...)</w:t>
      </w:r>
    </w:p>
    <w:p>
      <w:pPr>
        <w:shd w:fill="1E293B" w:color="auto" w:val="clear"/>
        <w:spacing w:after="80" w:before="80"/>
      </w:pPr>
      <w:r>
        <w:rPr>
          <w:rFonts w:ascii="Courier New" w:cs="Courier New" w:eastAsia="Courier New" w:hAnsi="Courier New"/>
          <w:color w:val="A3E635"/>
          <w:sz w:val="18"/>
          <w:szCs w:val="18"/>
        </w:rPr>
        <w:t xml:space="preserve">  INSERT INTO OutboxMessages (payload=OrderPlacedEvent, status=PENDING)</w:t>
      </w:r>
    </w:p>
    <w:p>
      <w:pPr>
        <w:shd w:fill="1E293B" w:color="auto" w:val="clear"/>
        <w:spacing w:after="80" w:before="80"/>
      </w:pPr>
      <w:r>
        <w:rPr>
          <w:rFonts w:ascii="Courier New" w:cs="Courier New" w:eastAsia="Courier New" w:hAnsi="Courier New"/>
          <w:color w:val="A3E635"/>
          <w:sz w:val="18"/>
          <w:szCs w:val="18"/>
        </w:rPr>
        <w:t xml:space="preserve">COMMIT TRANSACTION ← atomic, all-or-nothing</w:t>
      </w:r>
    </w:p>
    <w:p>
      <w:pPr>
        <w:shd w:fill="1E293B" w:color="auto" w:val="clear"/>
        <w:spacing w:after="80" w:before="80"/>
      </w:pPr>
      <w:r>
        <w:rPr>
          <w:rFonts w:ascii="Courier New" w:cs="Courier New" w:eastAsia="Courier New" w:hAnsi="Courier New"/>
          <w:color w:val="A3E635"/>
          <w:sz w:val="18"/>
          <w:szCs w:val="18"/>
        </w:rPr>
        <w:t xml:space="preserve"/>
      </w:r>
    </w:p>
    <w:p>
      <w:pPr>
        <w:shd w:fill="1E293B" w:color="auto" w:val="clear"/>
        <w:spacing w:after="80" w:before="80"/>
      </w:pPr>
      <w:r>
        <w:rPr>
          <w:rFonts w:ascii="Courier New" w:cs="Courier New" w:eastAsia="Courier New" w:hAnsi="Courier New"/>
          <w:color w:val="A3E635"/>
          <w:sz w:val="18"/>
          <w:szCs w:val="18"/>
        </w:rPr>
        <w:t xml:space="preserve">OutboxBackgroundService (separate thread):</w:t>
      </w:r>
    </w:p>
    <w:p>
      <w:pPr>
        <w:shd w:fill="1E293B" w:color="auto" w:val="clear"/>
        <w:spacing w:after="80" w:before="80"/>
      </w:pPr>
      <w:r>
        <w:rPr>
          <w:rFonts w:ascii="Courier New" w:cs="Courier New" w:eastAsia="Courier New" w:hAnsi="Courier New"/>
          <w:color w:val="A3E635"/>
          <w:sz w:val="18"/>
          <w:szCs w:val="18"/>
        </w:rPr>
        <w:t xml:space="preserve">  SELECT * FROM OutboxMessages WHERE status = PENDING</w:t>
      </w:r>
    </w:p>
    <w:p>
      <w:pPr>
        <w:shd w:fill="1E293B" w:color="auto" w:val="clear"/>
        <w:spacing w:after="80" w:before="80"/>
      </w:pPr>
      <w:r>
        <w:rPr>
          <w:rFonts w:ascii="Courier New" w:cs="Courier New" w:eastAsia="Courier New" w:hAnsi="Courier New"/>
          <w:color w:val="A3E635"/>
          <w:sz w:val="18"/>
          <w:szCs w:val="18"/>
        </w:rPr>
        <w:t xml:space="preserve">  → Publish to RabbitMQ</w:t>
      </w:r>
    </w:p>
    <w:p>
      <w:pPr>
        <w:shd w:fill="1E293B" w:color="auto" w:val="clear"/>
        <w:spacing w:after="80" w:before="80"/>
      </w:pPr>
      <w:r>
        <w:rPr>
          <w:rFonts w:ascii="Courier New" w:cs="Courier New" w:eastAsia="Courier New" w:hAnsi="Courier New"/>
          <w:color w:val="A3E635"/>
          <w:sz w:val="18"/>
          <w:szCs w:val="18"/>
        </w:rPr>
        <w:t xml:space="preserve">  → UPDATE status = PROCESSED</w:t>
      </w:r>
    </w:p>
    <w:p>
      <w:pPr>
        <w:spacing w:after="160"/>
      </w:pPr>
    </w:p>
    <w:p>
      <w:pPr>
        <w:spacing w:after="120"/>
      </w:pPr>
      <w:r>
        <w:rPr>
          <w:rFonts w:ascii="Arial" w:cs="Arial" w:eastAsia="Arial" w:hAnsi="Arial"/>
          <w:b w:val="false"/>
          <w:bCs w:val="false"/>
          <w:i w:val="false"/>
          <w:iCs w:val="false"/>
          <w:color w:val="1F2937"/>
          <w:sz w:val="22"/>
          <w:szCs w:val="22"/>
        </w:rPr>
        <w:t xml:space="preserve">Even if the service crashes after the transaction but before publishing, the OutboxBackgroundService will pick up the pending message on next poll. This guarantees at-least-once delivery.</w:t>
      </w:r>
    </w:p>
    <w:p>
      <w:pPr>
        <w:spacing w:after="160"/>
      </w:pPr>
    </w:p>
    <w:p>
      <w:pPr>
        <w:pStyle w:val="Heading2"/>
        <w:spacing w:after="180" w:before="360"/>
      </w:pPr>
      <w:r>
        <w:rPr>
          <w:rFonts w:ascii="Arial" w:cs="Arial" w:eastAsia="Arial" w:hAnsi="Arial"/>
          <w:b/>
          <w:bCs/>
          <w:color w:val="2563EB"/>
          <w:sz w:val="28"/>
          <w:szCs w:val="28"/>
        </w:rPr>
        <w:t xml:space="preserve">4.3 CQRS + MediatR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A3A5C" w:color="auto" w:val="clear"/>
            <w:tcMar>
              <w:top w:type="dxa" w:w="80"/>
              <w:left w:type="dxa" w:w="120"/>
              <w:bottom w:type="dxa" w:w="80"/>
              <w:right w:type="dxa" w:w="120"/>
            </w:tcMar>
          </w:tcPr>
          <w:p>
            <w:r>
              <w:rPr>
                <w:rFonts w:ascii="Arial" w:cs="Arial" w:eastAsia="Arial" w:hAnsi="Arial"/>
                <w:b/>
                <w:bCs/>
                <w:color w:val="FFFFFF"/>
                <w:sz w:val="20"/>
                <w:szCs w:val="20"/>
              </w:rPr>
              <w:t xml:space="preserve">Pipeline Behavior</w:t>
            </w:r>
          </w:p>
        </w:tc>
        <w:tc>
          <w:tcPr>
            <w:shd w:fill="1A3A5C" w:color="auto"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shd w:fill="1A3A5C" w:color="auto" w:val="clear"/>
            <w:tcMar>
              <w:top w:type="dxa" w:w="80"/>
              <w:left w:type="dxa" w:w="120"/>
              <w:bottom w:type="dxa" w:w="80"/>
              <w:right w:type="dxa" w:w="120"/>
            </w:tcMar>
          </w:tcPr>
          <w:p>
            <w:r>
              <w:rPr>
                <w:rFonts w:ascii="Arial" w:cs="Arial" w:eastAsia="Arial" w:hAnsi="Arial"/>
                <w:b/>
                <w:bCs/>
                <w:color w:val="FFFFFF"/>
                <w:sz w:val="20"/>
                <w:szCs w:val="20"/>
              </w:rPr>
              <w:t xml:space="preserve">Pattern</w:t>
            </w:r>
          </w:p>
        </w:tc>
      </w:tr>
      <w:tr>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LoggingBehavior</w:t>
            </w:r>
          </w:p>
        </w:tc>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Log request/response, timing, errors</w:t>
            </w:r>
          </w:p>
        </w:tc>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Decorator / Cross-cutting concern</w:t>
            </w:r>
          </w:p>
        </w:tc>
      </w:tr>
      <w:tr>
        <w:tc>
          <w:tcPr>
            <w:shd w:fill="F3F4F6" w:color="auto" w:val="clear"/>
            <w:tcMar>
              <w:top w:type="dxa" w:w="80"/>
              <w:left w:type="dxa" w:w="120"/>
              <w:bottom w:type="dxa" w:w="80"/>
              <w:right w:type="dxa" w:w="120"/>
            </w:tcMar>
          </w:tcPr>
          <w:p>
            <w:r>
              <w:rPr>
                <w:rFonts w:ascii="Arial" w:cs="Arial" w:eastAsia="Arial" w:hAnsi="Arial"/>
                <w:color w:val="1F2937"/>
                <w:sz w:val="20"/>
                <w:szCs w:val="20"/>
              </w:rPr>
              <w:t xml:space="preserve">ValidationBehavior</w:t>
            </w:r>
          </w:p>
        </w:tc>
        <w:tc>
          <w:tcPr>
            <w:shd w:fill="F3F4F6" w:color="auto" w:val="clear"/>
            <w:tcMar>
              <w:top w:type="dxa" w:w="80"/>
              <w:left w:type="dxa" w:w="120"/>
              <w:bottom w:type="dxa" w:w="80"/>
              <w:right w:type="dxa" w:w="120"/>
            </w:tcMar>
          </w:tcPr>
          <w:p>
            <w:r>
              <w:rPr>
                <w:rFonts w:ascii="Arial" w:cs="Arial" w:eastAsia="Arial" w:hAnsi="Arial"/>
                <w:color w:val="1F2937"/>
                <w:sz w:val="20"/>
                <w:szCs w:val="20"/>
              </w:rPr>
              <w:t xml:space="preserve">Run FluentValidation validators, throw on failure</w:t>
            </w:r>
          </w:p>
        </w:tc>
        <w:tc>
          <w:tcPr>
            <w:shd w:fill="F3F4F6" w:color="auto" w:val="clear"/>
            <w:tcMar>
              <w:top w:type="dxa" w:w="80"/>
              <w:left w:type="dxa" w:w="120"/>
              <w:bottom w:type="dxa" w:w="80"/>
              <w:right w:type="dxa" w:w="120"/>
            </w:tcMar>
          </w:tcPr>
          <w:p>
            <w:r>
              <w:rPr>
                <w:rFonts w:ascii="Arial" w:cs="Arial" w:eastAsia="Arial" w:hAnsi="Arial"/>
                <w:color w:val="1F2937"/>
                <w:sz w:val="20"/>
                <w:szCs w:val="20"/>
              </w:rPr>
              <w:t xml:space="preserve">Chain of Responsibility</w:t>
            </w:r>
          </w:p>
        </w:tc>
      </w:tr>
      <w:tr>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AuthorizationBehavior</w:t>
            </w:r>
          </w:p>
        </w:tc>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Check ICurrentUserService.IsAuthenticated</w:t>
            </w:r>
          </w:p>
        </w:tc>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Decorator</w:t>
            </w:r>
          </w:p>
        </w:tc>
      </w:tr>
      <w:tr>
        <w:tc>
          <w:tcPr>
            <w:shd w:fill="F3F4F6" w:color="auto" w:val="clear"/>
            <w:tcMar>
              <w:top w:type="dxa" w:w="80"/>
              <w:left w:type="dxa" w:w="120"/>
              <w:bottom w:type="dxa" w:w="80"/>
              <w:right w:type="dxa" w:w="120"/>
            </w:tcMar>
          </w:tcPr>
          <w:p>
            <w:r>
              <w:rPr>
                <w:rFonts w:ascii="Arial" w:cs="Arial" w:eastAsia="Arial" w:hAnsi="Arial"/>
                <w:color w:val="1F2937"/>
                <w:sz w:val="20"/>
                <w:szCs w:val="20"/>
              </w:rPr>
              <w:t xml:space="preserve">OrderCreatedCommandHandler</w:t>
            </w:r>
          </w:p>
        </w:tc>
        <w:tc>
          <w:tcPr>
            <w:shd w:fill="F3F4F6" w:color="auto" w:val="clear"/>
            <w:tcMar>
              <w:top w:type="dxa" w:w="80"/>
              <w:left w:type="dxa" w:w="120"/>
              <w:bottom w:type="dxa" w:w="80"/>
              <w:right w:type="dxa" w:w="120"/>
            </w:tcMar>
          </w:tcPr>
          <w:p>
            <w:r>
              <w:rPr>
                <w:rFonts w:ascii="Arial" w:cs="Arial" w:eastAsia="Arial" w:hAnsi="Arial"/>
                <w:color w:val="1F2937"/>
                <w:sz w:val="20"/>
                <w:szCs w:val="20"/>
              </w:rPr>
              <w:t xml:space="preserve">Core business logic: create order + outbox</w:t>
            </w:r>
          </w:p>
        </w:tc>
        <w:tc>
          <w:tcPr>
            <w:shd w:fill="F3F4F6" w:color="auto" w:val="clear"/>
            <w:tcMar>
              <w:top w:type="dxa" w:w="80"/>
              <w:left w:type="dxa" w:w="120"/>
              <w:bottom w:type="dxa" w:w="80"/>
              <w:right w:type="dxa" w:w="120"/>
            </w:tcMar>
          </w:tcPr>
          <w:p>
            <w:r>
              <w:rPr>
                <w:rFonts w:ascii="Arial" w:cs="Arial" w:eastAsia="Arial" w:hAnsi="Arial"/>
                <w:color w:val="1F2937"/>
                <w:sz w:val="20"/>
                <w:szCs w:val="20"/>
              </w:rPr>
              <w:t xml:space="preserve">Command Handler</w:t>
            </w:r>
          </w:p>
        </w:tc>
      </w:tr>
    </w:tbl>
    <w:p>
      <w:pPr>
        <w:spacing w:after="160"/>
      </w:pPr>
    </w:p>
    <w:p>
      <w:pPr>
        <w:pStyle w:val="Heading2"/>
        <w:spacing w:after="180" w:before="360"/>
      </w:pPr>
      <w:r>
        <w:rPr>
          <w:rFonts w:ascii="Arial" w:cs="Arial" w:eastAsia="Arial" w:hAnsi="Arial"/>
          <w:b/>
          <w:bCs/>
          <w:color w:val="2563EB"/>
          <w:sz w:val="28"/>
          <w:szCs w:val="28"/>
        </w:rPr>
        <w:t xml:space="preserve">4.4 JWT Verification (Order Service Side)</w:t>
      </w:r>
    </w:p>
    <w:p>
      <w:pPr>
        <w:spacing w:after="120"/>
      </w:pPr>
      <w:r>
        <w:rPr>
          <w:rFonts w:ascii="Arial" w:cs="Arial" w:eastAsia="Arial" w:hAnsi="Arial"/>
          <w:b w:val="false"/>
          <w:bCs w:val="false"/>
          <w:i w:val="false"/>
          <w:iCs w:val="false"/>
          <w:color w:val="1F2937"/>
          <w:sz w:val="22"/>
          <w:szCs w:val="22"/>
        </w:rPr>
        <w:t xml:space="preserve">Order Service uses the same Vault-signed public keys to verify tokens WITHOUT needing Vault signing capability:</w:t>
      </w:r>
    </w:p>
    <w:p>
      <w:pPr>
        <w:pStyle w:val="ListParagraph"/>
        <w:numPr>
          <w:ilvl w:val="0"/>
          <w:numId w:val="2"/>
        </w:numPr>
        <w:spacing w:after="80"/>
      </w:pPr>
      <w:r>
        <w:rPr>
          <w:rFonts w:ascii="Arial" w:cs="Arial" w:eastAsia="Arial" w:hAnsi="Arial"/>
          <w:color w:val="1F2937"/>
          <w:sz w:val="22"/>
          <w:szCs w:val="22"/>
        </w:rPr>
        <w:t xml:space="preserve">JwtKeyResolver reads kid from JWT header (key ID)</w:t>
      </w:r>
    </w:p>
    <w:p>
      <w:pPr>
        <w:pStyle w:val="ListParagraph"/>
        <w:numPr>
          <w:ilvl w:val="0"/>
          <w:numId w:val="2"/>
        </w:numPr>
        <w:spacing w:after="80"/>
      </w:pPr>
      <w:r>
        <w:rPr>
          <w:rFonts w:ascii="Arial" w:cs="Arial" w:eastAsia="Arial" w:hAnsi="Arial"/>
          <w:color w:val="1F2937"/>
          <w:sz w:val="22"/>
          <w:szCs w:val="22"/>
        </w:rPr>
        <w:t xml:space="preserve">Fetches public key from Vault /v1/transit/keys/jwt-signing-key (read-only policy)</w:t>
      </w:r>
    </w:p>
    <w:p>
      <w:pPr>
        <w:pStyle w:val="ListParagraph"/>
        <w:numPr>
          <w:ilvl w:val="0"/>
          <w:numId w:val="2"/>
        </w:numPr>
        <w:spacing w:after="80"/>
      </w:pPr>
      <w:r>
        <w:rPr>
          <w:rFonts w:ascii="Arial" w:cs="Arial" w:eastAsia="Arial" w:hAnsi="Arial"/>
          <w:color w:val="1F2937"/>
          <w:sz w:val="22"/>
          <w:szCs w:val="22"/>
        </w:rPr>
        <w:t xml:space="preserve">Imports PEM using ImportSubjectPublicKeyInfo → creates RsaSecurityKey</w:t>
      </w:r>
    </w:p>
    <w:p>
      <w:pPr>
        <w:pStyle w:val="ListParagraph"/>
        <w:numPr>
          <w:ilvl w:val="0"/>
          <w:numId w:val="2"/>
        </w:numPr>
        <w:spacing w:after="80"/>
      </w:pPr>
      <w:r>
        <w:rPr>
          <w:rFonts w:ascii="Arial" w:cs="Arial" w:eastAsia="Arial" w:hAnsi="Arial"/>
          <w:color w:val="1F2937"/>
          <w:sz w:val="22"/>
          <w:szCs w:val="22"/>
        </w:rPr>
        <w:t xml:space="preserve">ASP.NET middleware verifies RS256 signature + exp + iss + aud claims</w:t>
      </w:r>
    </w:p>
    <w:p>
      <w:pPr>
        <w:pStyle w:val="ListParagraph"/>
        <w:numPr>
          <w:ilvl w:val="0"/>
          <w:numId w:val="2"/>
        </w:numPr>
        <w:spacing w:after="80"/>
      </w:pPr>
      <w:r>
        <w:rPr>
          <w:rFonts w:ascii="Arial" w:cs="Arial" w:eastAsia="Arial" w:hAnsi="Arial"/>
          <w:color w:val="1F2937"/>
          <w:sz w:val="22"/>
          <w:szCs w:val="22"/>
        </w:rPr>
        <w:t xml:space="preserve">Key rotation transparent: kid in JWT header identifies which version to use</w:t>
      </w:r>
    </w:p>
    <w:p>
      <w:r>
        <w:br w:type="page"/>
      </w:r>
    </w:p>
    <w:p>
      <w:pPr>
        <w:pStyle w:val="Heading1"/>
        <w:spacing w:after="240" w:before="480"/>
      </w:pPr>
      <w:r>
        <w:rPr>
          <w:rFonts w:ascii="Arial" w:cs="Arial" w:eastAsia="Arial" w:hAnsi="Arial"/>
          <w:b/>
          <w:bCs/>
          <w:color w:val="1A3A5C"/>
          <w:sz w:val="36"/>
          <w:szCs w:val="36"/>
        </w:rPr>
        <w:t xml:space="preserve">5. Processing Service — Deep Dive</w:t>
      </w:r>
    </w:p>
    <w:p>
      <w:pPr>
        <w:pBdr>
          <w:left w:val="single" w:color="1A3A5C" w:sz="12"/>
        </w:pBdr>
        <w:shd w:fill="DBEAFE" w:color="auto" w:val="clear"/>
        <w:spacing w:after="120" w:before="120"/>
        <w:ind w:left="200"/>
      </w:pPr>
      <w:r>
        <w:rPr>
          <w:rFonts w:ascii="Arial" w:cs="Arial" w:eastAsia="Arial" w:hAnsi="Arial"/>
          <w:i/>
          <w:iCs/>
          <w:color w:val="1A3A5C"/>
          <w:sz w:val="22"/>
          <w:szCs w:val="22"/>
        </w:rPr>
        <w:t xml:space="preserve">The Processing Service is a pure consumer — it has no HTTP endpoints. It runs as a background service listening to RabbitMQ, and implements the full order validation and execution pipeline using SOLID principles and the Strategy Pattern.</w:t>
      </w:r>
    </w:p>
    <w:p>
      <w:pPr>
        <w:spacing w:after="160"/>
      </w:pPr>
    </w:p>
    <w:p>
      <w:pPr>
        <w:pStyle w:val="Heading2"/>
        <w:spacing w:after="180" w:before="360"/>
      </w:pPr>
      <w:r>
        <w:rPr>
          <w:rFonts w:ascii="Arial" w:cs="Arial" w:eastAsia="Arial" w:hAnsi="Arial"/>
          <w:b/>
          <w:bCs/>
          <w:color w:val="2563EB"/>
          <w:sz w:val="28"/>
          <w:szCs w:val="28"/>
        </w:rPr>
        <w:t xml:space="preserve">5.1 Message Consumption Flow</w:t>
      </w:r>
    </w:p>
    <w:p>
      <w:pPr>
        <w:pStyle w:val="ListParagraph"/>
        <w:numPr>
          <w:ilvl w:val="0"/>
          <w:numId w:val="3"/>
        </w:numPr>
        <w:spacing w:after="80"/>
      </w:pPr>
      <w:r>
        <w:rPr>
          <w:rFonts w:ascii="Arial" w:cs="Arial" w:eastAsia="Arial" w:hAnsi="Arial"/>
          <w:color w:val="1F2937"/>
          <w:sz w:val="22"/>
          <w:szCs w:val="22"/>
        </w:rPr>
        <w:t xml:space="preserve">RabbitConsumerService (BackgroundService) starts and declares queue order-placed-events</w:t>
      </w:r>
    </w:p>
    <w:p>
      <w:pPr>
        <w:pStyle w:val="ListParagraph"/>
        <w:numPr>
          <w:ilvl w:val="0"/>
          <w:numId w:val="3"/>
        </w:numPr>
        <w:spacing w:after="80"/>
      </w:pPr>
      <w:r>
        <w:rPr>
          <w:rFonts w:ascii="Arial" w:cs="Arial" w:eastAsia="Arial" w:hAnsi="Arial"/>
          <w:color w:val="1F2937"/>
          <w:sz w:val="22"/>
          <w:szCs w:val="22"/>
        </w:rPr>
        <w:t xml:space="preserve">Sets QoS prefetch = 1 (process one message at a time, prevents overload)</w:t>
      </w:r>
    </w:p>
    <w:p>
      <w:pPr>
        <w:pStyle w:val="ListParagraph"/>
        <w:numPr>
          <w:ilvl w:val="0"/>
          <w:numId w:val="3"/>
        </w:numPr>
        <w:spacing w:after="80"/>
      </w:pPr>
      <w:r>
        <w:rPr>
          <w:rFonts w:ascii="Arial" w:cs="Arial" w:eastAsia="Arial" w:hAnsi="Arial"/>
          <w:color w:val="1F2937"/>
          <w:sz w:val="22"/>
          <w:szCs w:val="22"/>
        </w:rPr>
        <w:t xml:space="preserve">Message arrives → extract CorrelationId from headers → push to Serilog context</w:t>
      </w:r>
    </w:p>
    <w:p>
      <w:pPr>
        <w:pStyle w:val="ListParagraph"/>
        <w:numPr>
          <w:ilvl w:val="0"/>
          <w:numId w:val="3"/>
        </w:numPr>
        <w:spacing w:after="80"/>
      </w:pPr>
      <w:r>
        <w:rPr>
          <w:rFonts w:ascii="Arial" w:cs="Arial" w:eastAsia="Arial" w:hAnsi="Arial"/>
          <w:color w:val="1F2937"/>
          <w:sz w:val="22"/>
          <w:szCs w:val="22"/>
        </w:rPr>
        <w:t xml:space="preserve">Create new DI scope per message (prevents memory leaks with scoped services)</w:t>
      </w:r>
    </w:p>
    <w:p>
      <w:pPr>
        <w:pStyle w:val="ListParagraph"/>
        <w:numPr>
          <w:ilvl w:val="0"/>
          <w:numId w:val="3"/>
        </w:numPr>
        <w:spacing w:after="80"/>
      </w:pPr>
      <w:r>
        <w:rPr>
          <w:rFonts w:ascii="Arial" w:cs="Arial" w:eastAsia="Arial" w:hAnsi="Arial"/>
          <w:color w:val="1F2937"/>
          <w:sz w:val="22"/>
          <w:szCs w:val="22"/>
        </w:rPr>
        <w:t xml:space="preserve">OrderPlacedEventConsumer.ConsumeAsync() is called</w:t>
      </w:r>
    </w:p>
    <w:p>
      <w:pPr>
        <w:pStyle w:val="ListParagraph"/>
        <w:numPr>
          <w:ilvl w:val="0"/>
          <w:numId w:val="3"/>
        </w:numPr>
        <w:spacing w:after="80"/>
      </w:pPr>
      <w:r>
        <w:rPr>
          <w:rFonts w:ascii="Arial" w:cs="Arial" w:eastAsia="Arial" w:hAnsi="Arial"/>
          <w:color w:val="1F2937"/>
          <w:sz w:val="22"/>
          <w:szCs w:val="22"/>
        </w:rPr>
        <w:t xml:space="preserve">Step A: IOrderValidator.Validate() → if invalid, log warning and discard (no retry for business failures)</w:t>
      </w:r>
    </w:p>
    <w:p>
      <w:pPr>
        <w:pStyle w:val="ListParagraph"/>
        <w:numPr>
          <w:ilvl w:val="0"/>
          <w:numId w:val="3"/>
        </w:numPr>
        <w:spacing w:after="80"/>
      </w:pPr>
      <w:r>
        <w:rPr>
          <w:rFonts w:ascii="Arial" w:cs="Arial" w:eastAsia="Arial" w:hAnsi="Arial"/>
          <w:color w:val="1F2937"/>
          <w:sz w:val="22"/>
          <w:szCs w:val="22"/>
        </w:rPr>
        <w:t xml:space="preserve">Step B: IOrderExecutor.ExecuteAsync() → simulate market execution</w:t>
      </w:r>
    </w:p>
    <w:p>
      <w:pPr>
        <w:pStyle w:val="ListParagraph"/>
        <w:numPr>
          <w:ilvl w:val="0"/>
          <w:numId w:val="3"/>
        </w:numPr>
        <w:spacing w:after="80"/>
      </w:pPr>
      <w:r>
        <w:rPr>
          <w:rFonts w:ascii="Arial" w:cs="Arial" w:eastAsia="Arial" w:hAnsi="Arial"/>
          <w:color w:val="1F2937"/>
          <w:sz w:val="22"/>
          <w:szCs w:val="22"/>
        </w:rPr>
        <w:t xml:space="preserve">BasicAck() → message removed from queue on success</w:t>
      </w:r>
    </w:p>
    <w:p>
      <w:pPr>
        <w:pStyle w:val="ListParagraph"/>
        <w:numPr>
          <w:ilvl w:val="0"/>
          <w:numId w:val="3"/>
        </w:numPr>
        <w:spacing w:after="80"/>
      </w:pPr>
      <w:r>
        <w:rPr>
          <w:rFonts w:ascii="Arial" w:cs="Arial" w:eastAsia="Arial" w:hAnsi="Arial"/>
          <w:color w:val="1F2937"/>
          <w:sz w:val="22"/>
          <w:szCs w:val="22"/>
        </w:rPr>
        <w:t xml:space="preserve">BasicNack(requeue: true) → message requeued on infrastructure failure</w:t>
      </w:r>
    </w:p>
    <w:p>
      <w:pPr>
        <w:spacing w:after="160"/>
      </w:pPr>
    </w:p>
    <w:p>
      <w:pPr>
        <w:pStyle w:val="Heading2"/>
        <w:spacing w:after="180" w:before="360"/>
      </w:pPr>
      <w:r>
        <w:rPr>
          <w:rFonts w:ascii="Arial" w:cs="Arial" w:eastAsia="Arial" w:hAnsi="Arial"/>
          <w:b/>
          <w:bCs/>
          <w:color w:val="2563EB"/>
          <w:sz w:val="28"/>
          <w:szCs w:val="28"/>
        </w:rPr>
        <w:t xml:space="preserve">5.2 SOLID Architecture in Processing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A3A5C" w:color="auto" w:val="clear"/>
            <w:tcMar>
              <w:top w:type="dxa" w:w="80"/>
              <w:left w:type="dxa" w:w="120"/>
              <w:bottom w:type="dxa" w:w="80"/>
              <w:right w:type="dxa" w:w="120"/>
            </w:tcMar>
          </w:tcPr>
          <w:p>
            <w:r>
              <w:rPr>
                <w:rFonts w:ascii="Arial" w:cs="Arial" w:eastAsia="Arial" w:hAnsi="Arial"/>
                <w:b/>
                <w:bCs/>
                <w:color w:val="FFFFFF"/>
                <w:sz w:val="20"/>
                <w:szCs w:val="20"/>
              </w:rPr>
              <w:t xml:space="preserve">Interface</w:t>
            </w:r>
          </w:p>
        </w:tc>
        <w:tc>
          <w:tcPr>
            <w:shd w:fill="1A3A5C" w:color="auto"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shd w:fill="1A3A5C" w:color="auto" w:val="clear"/>
            <w:tcMar>
              <w:top w:type="dxa" w:w="80"/>
              <w:left w:type="dxa" w:w="120"/>
              <w:bottom w:type="dxa" w:w="80"/>
              <w:right w:type="dxa" w:w="120"/>
            </w:tcMar>
          </w:tcPr>
          <w:p>
            <w:r>
              <w:rPr>
                <w:rFonts w:ascii="Arial" w:cs="Arial" w:eastAsia="Arial" w:hAnsi="Arial"/>
                <w:b/>
                <w:bCs/>
                <w:color w:val="FFFFFF"/>
                <w:sz w:val="20"/>
                <w:szCs w:val="20"/>
              </w:rPr>
              <w:t xml:space="preserve">SOLID Principle</w:t>
            </w:r>
          </w:p>
        </w:tc>
      </w:tr>
      <w:tr>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IOrderValidator</w:t>
            </w:r>
          </w:p>
        </w:tc>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Validate order business rules</w:t>
            </w:r>
          </w:p>
        </w:tc>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DIP: depend on abstraction, not concrete class</w:t>
            </w:r>
          </w:p>
        </w:tc>
      </w:tr>
      <w:tr>
        <w:tc>
          <w:tcPr>
            <w:shd w:fill="F3F4F6" w:color="auto" w:val="clear"/>
            <w:tcMar>
              <w:top w:type="dxa" w:w="80"/>
              <w:left w:type="dxa" w:w="120"/>
              <w:bottom w:type="dxa" w:w="80"/>
              <w:right w:type="dxa" w:w="120"/>
            </w:tcMar>
          </w:tcPr>
          <w:p>
            <w:r>
              <w:rPr>
                <w:rFonts w:ascii="Arial" w:cs="Arial" w:eastAsia="Arial" w:hAnsi="Arial"/>
                <w:color w:val="1F2937"/>
                <w:sz w:val="20"/>
                <w:szCs w:val="20"/>
              </w:rPr>
              <w:t xml:space="preserve">IOrderExecutor</w:t>
            </w:r>
          </w:p>
        </w:tc>
        <w:tc>
          <w:tcPr>
            <w:shd w:fill="F3F4F6" w:color="auto" w:val="clear"/>
            <w:tcMar>
              <w:top w:type="dxa" w:w="80"/>
              <w:left w:type="dxa" w:w="120"/>
              <w:bottom w:type="dxa" w:w="80"/>
              <w:right w:type="dxa" w:w="120"/>
            </w:tcMar>
          </w:tcPr>
          <w:p>
            <w:r>
              <w:rPr>
                <w:rFonts w:ascii="Arial" w:cs="Arial" w:eastAsia="Arial" w:hAnsi="Arial"/>
                <w:color w:val="1F2937"/>
                <w:sz w:val="20"/>
                <w:szCs w:val="20"/>
              </w:rPr>
              <w:t xml:space="preserve">Execute trade in market</w:t>
            </w:r>
          </w:p>
        </w:tc>
        <w:tc>
          <w:tcPr>
            <w:shd w:fill="F3F4F6" w:color="auto" w:val="clear"/>
            <w:tcMar>
              <w:top w:type="dxa" w:w="80"/>
              <w:left w:type="dxa" w:w="120"/>
              <w:bottom w:type="dxa" w:w="80"/>
              <w:right w:type="dxa" w:w="120"/>
            </w:tcMar>
          </w:tcPr>
          <w:p>
            <w:r>
              <w:rPr>
                <w:rFonts w:ascii="Arial" w:cs="Arial" w:eastAsia="Arial" w:hAnsi="Arial"/>
                <w:color w:val="1F2937"/>
                <w:sz w:val="20"/>
                <w:szCs w:val="20"/>
              </w:rPr>
              <w:t xml:space="preserve">OCP: swap execution strategies without changing consumer</w:t>
            </w:r>
          </w:p>
        </w:tc>
      </w:tr>
      <w:tr>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IMarketDataProvider</w:t>
            </w:r>
          </w:p>
        </w:tc>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Check market health, get prices</w:t>
            </w:r>
          </w:p>
        </w:tc>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SRP: only provides market data</w:t>
            </w:r>
          </w:p>
        </w:tc>
      </w:tr>
      <w:tr>
        <w:tc>
          <w:tcPr>
            <w:shd w:fill="F3F4F6" w:color="auto" w:val="clear"/>
            <w:tcMar>
              <w:top w:type="dxa" w:w="80"/>
              <w:left w:type="dxa" w:w="120"/>
              <w:bottom w:type="dxa" w:w="80"/>
              <w:right w:type="dxa" w:w="120"/>
            </w:tcMar>
          </w:tcPr>
          <w:p>
            <w:r>
              <w:rPr>
                <w:rFonts w:ascii="Arial" w:cs="Arial" w:eastAsia="Arial" w:hAnsi="Arial"/>
                <w:color w:val="1F2937"/>
                <w:sz w:val="20"/>
                <w:szCs w:val="20"/>
              </w:rPr>
              <w:t xml:space="preserve">IClientPositionProvider</w:t>
            </w:r>
          </w:p>
        </w:tc>
        <w:tc>
          <w:tcPr>
            <w:shd w:fill="F3F4F6" w:color="auto" w:val="clear"/>
            <w:tcMar>
              <w:top w:type="dxa" w:w="80"/>
              <w:left w:type="dxa" w:w="120"/>
              <w:bottom w:type="dxa" w:w="80"/>
              <w:right w:type="dxa" w:w="120"/>
            </w:tcMar>
          </w:tcPr>
          <w:p>
            <w:r>
              <w:rPr>
                <w:rFonts w:ascii="Arial" w:cs="Arial" w:eastAsia="Arial" w:hAnsi="Arial"/>
                <w:color w:val="1F2937"/>
                <w:sz w:val="20"/>
                <w:szCs w:val="20"/>
              </w:rPr>
              <w:t xml:space="preserve">Validate client has position for SELL</w:t>
            </w:r>
          </w:p>
        </w:tc>
        <w:tc>
          <w:tcPr>
            <w:shd w:fill="F3F4F6" w:color="auto" w:val="clear"/>
            <w:tcMar>
              <w:top w:type="dxa" w:w="80"/>
              <w:left w:type="dxa" w:w="120"/>
              <w:bottom w:type="dxa" w:w="80"/>
              <w:right w:type="dxa" w:w="120"/>
            </w:tcMar>
          </w:tcPr>
          <w:p>
            <w:r>
              <w:rPr>
                <w:rFonts w:ascii="Arial" w:cs="Arial" w:eastAsia="Arial" w:hAnsi="Arial"/>
                <w:color w:val="1F2937"/>
                <w:sz w:val="20"/>
                <w:szCs w:val="20"/>
              </w:rPr>
              <w:t xml:space="preserve">ISP: focused, minimal interface</w:t>
            </w:r>
          </w:p>
        </w:tc>
      </w:tr>
      <w:tr>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IOrderExecutionEventPublisher</w:t>
            </w:r>
          </w:p>
        </w:tc>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Publish execution results downstream</w:t>
            </w:r>
          </w:p>
        </w:tc>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DIP: injectable publisher</w:t>
            </w:r>
          </w:p>
        </w:tc>
      </w:tr>
    </w:tbl>
    <w:p>
      <w:pPr>
        <w:spacing w:after="160"/>
      </w:pPr>
    </w:p>
    <w:p>
      <w:pPr>
        <w:pStyle w:val="Heading2"/>
        <w:spacing w:after="180" w:before="360"/>
      </w:pPr>
      <w:r>
        <w:rPr>
          <w:rFonts w:ascii="Arial" w:cs="Arial" w:eastAsia="Arial" w:hAnsi="Arial"/>
          <w:b/>
          <w:bCs/>
          <w:color w:val="2563EB"/>
          <w:sz w:val="28"/>
          <w:szCs w:val="28"/>
        </w:rPr>
        <w:t xml:space="preserve">5.3 Error Classification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A3A5C" w:color="auto" w:val="clear"/>
            <w:tcMar>
              <w:top w:type="dxa" w:w="80"/>
              <w:left w:type="dxa" w:w="120"/>
              <w:bottom w:type="dxa" w:w="80"/>
              <w:right w:type="dxa" w:w="120"/>
            </w:tcMar>
          </w:tcPr>
          <w:p>
            <w:r>
              <w:rPr>
                <w:rFonts w:ascii="Arial" w:cs="Arial" w:eastAsia="Arial" w:hAnsi="Arial"/>
                <w:b/>
                <w:bCs/>
                <w:color w:val="FFFFFF"/>
                <w:sz w:val="20"/>
                <w:szCs w:val="20"/>
              </w:rPr>
              <w:t xml:space="preserve">Exception Type</w:t>
            </w:r>
          </w:p>
        </w:tc>
        <w:tc>
          <w:tcPr>
            <w:shd w:fill="1A3A5C" w:color="auto"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shd w:fill="1A3A5C" w:color="auto"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OrderValidationException</w:t>
            </w:r>
          </w:p>
        </w:tc>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Business rule violated (invalid order)</w:t>
            </w:r>
          </w:p>
        </w:tc>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Discard — do not retry, order is inherently invalid</w:t>
            </w:r>
          </w:p>
        </w:tc>
      </w:tr>
      <w:tr>
        <w:tc>
          <w:tcPr>
            <w:shd w:fill="F3F4F6" w:color="auto" w:val="clear"/>
            <w:tcMar>
              <w:top w:type="dxa" w:w="80"/>
              <w:left w:type="dxa" w:w="120"/>
              <w:bottom w:type="dxa" w:w="80"/>
              <w:right w:type="dxa" w:w="120"/>
            </w:tcMar>
          </w:tcPr>
          <w:p>
            <w:r>
              <w:rPr>
                <w:rFonts w:ascii="Arial" w:cs="Arial" w:eastAsia="Arial" w:hAnsi="Arial"/>
                <w:color w:val="1F2937"/>
                <w:sz w:val="20"/>
                <w:szCs w:val="20"/>
              </w:rPr>
              <w:t xml:space="preserve">OrderExecutionException</w:t>
            </w:r>
          </w:p>
        </w:tc>
        <w:tc>
          <w:tcPr>
            <w:shd w:fill="F3F4F6" w:color="auto" w:val="clear"/>
            <w:tcMar>
              <w:top w:type="dxa" w:w="80"/>
              <w:left w:type="dxa" w:w="120"/>
              <w:bottom w:type="dxa" w:w="80"/>
              <w:right w:type="dxa" w:w="120"/>
            </w:tcMar>
          </w:tcPr>
          <w:p>
            <w:r>
              <w:rPr>
                <w:rFonts w:ascii="Arial" w:cs="Arial" w:eastAsia="Arial" w:hAnsi="Arial"/>
                <w:color w:val="1F2937"/>
                <w:sz w:val="20"/>
                <w:szCs w:val="20"/>
              </w:rPr>
              <w:t xml:space="preserve">Execution failed (market closed, no position)</w:t>
            </w:r>
          </w:p>
        </w:tc>
        <w:tc>
          <w:tcPr>
            <w:shd w:fill="F3F4F6" w:color="auto" w:val="clear"/>
            <w:tcMar>
              <w:top w:type="dxa" w:w="80"/>
              <w:left w:type="dxa" w:w="120"/>
              <w:bottom w:type="dxa" w:w="80"/>
              <w:right w:type="dxa" w:w="120"/>
            </w:tcMar>
          </w:tcPr>
          <w:p>
            <w:r>
              <w:rPr>
                <w:rFonts w:ascii="Arial" w:cs="Arial" w:eastAsia="Arial" w:hAnsi="Arial"/>
                <w:color w:val="1F2937"/>
                <w:sz w:val="20"/>
                <w:szCs w:val="20"/>
              </w:rPr>
              <w:t xml:space="preserve">Handle based on ErrorCode: some retry, some discard</w:t>
            </w:r>
          </w:p>
        </w:tc>
      </w:tr>
      <w:tr>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Generic Exception</w:t>
            </w:r>
          </w:p>
        </w:tc>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Infrastructure failure (DB down, network)</w:t>
            </w:r>
          </w:p>
        </w:tc>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Requeue — retry when infrastructure recovers</w:t>
            </w:r>
          </w:p>
        </w:tc>
      </w:tr>
    </w:tbl>
    <w:p>
      <w:pPr>
        <w:spacing w:after="160"/>
      </w:pPr>
    </w:p>
    <w:p>
      <w:pPr>
        <w:pStyle w:val="Heading2"/>
        <w:spacing w:after="180" w:before="360"/>
      </w:pPr>
      <w:r>
        <w:rPr>
          <w:rFonts w:ascii="Arial" w:cs="Arial" w:eastAsia="Arial" w:hAnsi="Arial"/>
          <w:b/>
          <w:bCs/>
          <w:color w:val="2563EB"/>
          <w:sz w:val="28"/>
          <w:szCs w:val="28"/>
        </w:rPr>
        <w:t xml:space="preserve">5.4 Execution Event Publishing</w:t>
      </w:r>
    </w:p>
    <w:p>
      <w:pPr>
        <w:spacing w:after="120"/>
      </w:pPr>
      <w:r>
        <w:rPr>
          <w:rFonts w:ascii="Arial" w:cs="Arial" w:eastAsia="Arial" w:hAnsi="Arial"/>
          <w:b w:val="false"/>
          <w:bCs w:val="false"/>
          <w:i w:val="false"/>
          <w:iCs w:val="false"/>
          <w:color w:val="1F2937"/>
          <w:sz w:val="22"/>
          <w:szCs w:val="22"/>
        </w:rPr>
        <w:t xml:space="preserve">After successful execution, Processing Service publishes downstream events to two queues:</w:t>
      </w:r>
    </w:p>
    <w:p>
      <w:pPr>
        <w:pStyle w:val="ListParagraph"/>
        <w:numPr>
          <w:ilvl w:val="0"/>
          <w:numId w:val="2"/>
        </w:numPr>
        <w:spacing w:after="80"/>
      </w:pPr>
      <w:r>
        <w:rPr>
          <w:rFonts w:ascii="Arial" w:cs="Arial" w:eastAsia="Arial" w:hAnsi="Arial"/>
          <w:color w:val="1F2937"/>
          <w:sz w:val="22"/>
          <w:szCs w:val="22"/>
        </w:rPr>
        <w:t xml:space="preserve">order-executed-events: Consumed by Notification, Reporting, Settlement, Compliance services</w:t>
      </w:r>
    </w:p>
    <w:p>
      <w:pPr>
        <w:pStyle w:val="ListParagraph"/>
        <w:numPr>
          <w:ilvl w:val="0"/>
          <w:numId w:val="2"/>
        </w:numPr>
        <w:spacing w:after="80"/>
      </w:pPr>
      <w:r>
        <w:rPr>
          <w:rFonts w:ascii="Arial" w:cs="Arial" w:eastAsia="Arial" w:hAnsi="Arial"/>
          <w:color w:val="1F2937"/>
          <w:sz w:val="22"/>
          <w:szCs w:val="22"/>
        </w:rPr>
        <w:t xml:space="preserve">order-failed-events: Consumed by Alerting and Retry services</w:t>
      </w:r>
    </w:p>
    <w:p>
      <w:pPr>
        <w:spacing w:after="120"/>
      </w:pPr>
      <w:r>
        <w:rPr>
          <w:rFonts w:ascii="Arial" w:cs="Arial" w:eastAsia="Arial" w:hAnsi="Arial"/>
          <w:b w:val="false"/>
          <w:bCs w:val="false"/>
          <w:i w:val="false"/>
          <w:iCs w:val="false"/>
          <w:color w:val="1F2937"/>
          <w:sz w:val="22"/>
          <w:szCs w:val="22"/>
        </w:rPr>
        <w:t xml:space="preserve">Each published message carries the CorrelationId, enabling full end-to-end request tracing from HTTP login → order create → order process → execution.</w:t>
      </w:r>
    </w:p>
    <w:p>
      <w:r>
        <w:br w:type="page"/>
      </w:r>
    </w:p>
    <w:p>
      <w:pPr>
        <w:pStyle w:val="Heading1"/>
        <w:spacing w:after="240" w:before="480"/>
      </w:pPr>
      <w:r>
        <w:rPr>
          <w:rFonts w:ascii="Arial" w:cs="Arial" w:eastAsia="Arial" w:hAnsi="Arial"/>
          <w:b/>
          <w:bCs/>
          <w:color w:val="1A3A5C"/>
          <w:sz w:val="36"/>
          <w:szCs w:val="36"/>
        </w:rPr>
        <w:t xml:space="preserve">6. Observability &amp; Distributed Tracing</w:t>
      </w:r>
    </w:p>
    <w:p>
      <w:pPr>
        <w:pStyle w:val="Heading2"/>
        <w:spacing w:after="180" w:before="360"/>
      </w:pPr>
      <w:r>
        <w:rPr>
          <w:rFonts w:ascii="Arial" w:cs="Arial" w:eastAsia="Arial" w:hAnsi="Arial"/>
          <w:b/>
          <w:bCs/>
          <w:color w:val="2563EB"/>
          <w:sz w:val="28"/>
          <w:szCs w:val="28"/>
        </w:rPr>
        <w:t xml:space="preserve">6.1 Correlation ID Flow</w:t>
      </w:r>
    </w:p>
    <w:p>
      <w:pPr>
        <w:spacing w:after="120"/>
      </w:pPr>
      <w:r>
        <w:rPr>
          <w:rFonts w:ascii="Arial" w:cs="Arial" w:eastAsia="Arial" w:hAnsi="Arial"/>
          <w:b w:val="false"/>
          <w:bCs w:val="false"/>
          <w:i w:val="false"/>
          <w:iCs w:val="false"/>
          <w:color w:val="1F2937"/>
          <w:sz w:val="22"/>
          <w:szCs w:val="22"/>
        </w:rPr>
        <w:t xml:space="preserve">Every request generates a unique CorrelationId (UUID) that flows through the entire system:</w:t>
      </w:r>
    </w:p>
    <w:p>
      <w:pPr>
        <w:shd w:fill="1E293B" w:color="auto" w:val="clear"/>
        <w:spacing w:after="80" w:before="80"/>
      </w:pPr>
      <w:r>
        <w:rPr>
          <w:rFonts w:ascii="Courier New" w:cs="Courier New" w:eastAsia="Courier New" w:hAnsi="Courier New"/>
          <w:color w:val="A3E635"/>
          <w:sz w:val="18"/>
          <w:szCs w:val="18"/>
        </w:rPr>
        <w:t xml:space="preserve">HTTP Request → X-Correlation-ID header (generated if absent)</w:t>
      </w:r>
    </w:p>
    <w:p>
      <w:pPr>
        <w:shd w:fill="1E293B" w:color="auto" w:val="clear"/>
        <w:spacing w:after="80" w:before="80"/>
      </w:pPr>
      <w:r>
        <w:rPr>
          <w:rFonts w:ascii="Courier New" w:cs="Courier New" w:eastAsia="Courier New" w:hAnsi="Courier New"/>
          <w:color w:val="A3E635"/>
          <w:sz w:val="18"/>
          <w:szCs w:val="18"/>
        </w:rPr>
        <w:t xml:space="preserve">  → Serilog LogContext.PushProperty("CorrelationId", id)</w:t>
      </w:r>
    </w:p>
    <w:p>
      <w:pPr>
        <w:shd w:fill="1E293B" w:color="auto" w:val="clear"/>
        <w:spacing w:after="80" w:before="80"/>
      </w:pPr>
      <w:r>
        <w:rPr>
          <w:rFonts w:ascii="Courier New" w:cs="Courier New" w:eastAsia="Courier New" w:hAnsi="Courier New"/>
          <w:color w:val="A3E635"/>
          <w:sz w:val="18"/>
          <w:szCs w:val="18"/>
        </w:rPr>
        <w:t xml:space="preserve">  → RabbitMQ message properties headers["X-Correlation-ID"]</w:t>
      </w:r>
    </w:p>
    <w:p>
      <w:pPr>
        <w:shd w:fill="1E293B" w:color="auto" w:val="clear"/>
        <w:spacing w:after="80" w:before="80"/>
      </w:pPr>
      <w:r>
        <w:rPr>
          <w:rFonts w:ascii="Courier New" w:cs="Courier New" w:eastAsia="Courier New" w:hAnsi="Courier New"/>
          <w:color w:val="A3E635"/>
          <w:sz w:val="18"/>
          <w:szCs w:val="18"/>
        </w:rPr>
        <w:t xml:space="preserve">  → Processing Service extracts from message properties</w:t>
      </w:r>
    </w:p>
    <w:p>
      <w:pPr>
        <w:shd w:fill="1E293B" w:color="auto" w:val="clear"/>
        <w:spacing w:after="80" w:before="80"/>
      </w:pPr>
      <w:r>
        <w:rPr>
          <w:rFonts w:ascii="Courier New" w:cs="Courier New" w:eastAsia="Courier New" w:hAnsi="Courier New"/>
          <w:color w:val="A3E635"/>
          <w:sz w:val="18"/>
          <w:szCs w:val="18"/>
        </w:rPr>
        <w:t xml:space="preserve">  → All logs in all services tagged with same CorrelationId</w:t>
      </w:r>
    </w:p>
    <w:p>
      <w:pPr>
        <w:shd w:fill="1E293B" w:color="auto" w:val="clear"/>
        <w:spacing w:after="80" w:before="80"/>
      </w:pPr>
      <w:r>
        <w:rPr>
          <w:rFonts w:ascii="Courier New" w:cs="Courier New" w:eastAsia="Courier New" w:hAnsi="Courier New"/>
          <w:color w:val="A3E635"/>
          <w:sz w:val="18"/>
          <w:szCs w:val="18"/>
        </w:rPr>
        <w:t xml:space="preserve">  → HTTP Response includes X-Correlation-ID header</w:t>
      </w:r>
    </w:p>
    <w:p>
      <w:pPr>
        <w:spacing w:after="160"/>
      </w:pPr>
    </w:p>
    <w:p>
      <w:pPr>
        <w:spacing w:after="120"/>
      </w:pPr>
      <w:r>
        <w:rPr>
          <w:rFonts w:ascii="Arial" w:cs="Arial" w:eastAsia="Arial" w:hAnsi="Arial"/>
          <w:b w:val="false"/>
          <w:bCs w:val="false"/>
          <w:i w:val="false"/>
          <w:iCs w:val="false"/>
          <w:color w:val="1F2937"/>
          <w:sz w:val="22"/>
          <w:szCs w:val="22"/>
        </w:rPr>
        <w:t xml:space="preserve">This enables a developer or support engineer to search Seq for a single CorrelationId and see the complete lifecycle of one order across all three services in chronological order.</w:t>
      </w:r>
    </w:p>
    <w:p>
      <w:pPr>
        <w:spacing w:after="160"/>
      </w:pPr>
    </w:p>
    <w:p>
      <w:pPr>
        <w:pStyle w:val="Heading2"/>
        <w:spacing w:after="180" w:before="360"/>
      </w:pPr>
      <w:r>
        <w:rPr>
          <w:rFonts w:ascii="Arial" w:cs="Arial" w:eastAsia="Arial" w:hAnsi="Arial"/>
          <w:b/>
          <w:bCs/>
          <w:color w:val="2563EB"/>
          <w:sz w:val="28"/>
          <w:szCs w:val="28"/>
        </w:rPr>
        <w:t xml:space="preserve">6.2 Structured Logging with Serilog + Seq</w:t>
      </w:r>
    </w:p>
    <w:p>
      <w:pPr>
        <w:pStyle w:val="ListParagraph"/>
        <w:numPr>
          <w:ilvl w:val="0"/>
          <w:numId w:val="2"/>
        </w:numPr>
        <w:spacing w:after="80"/>
      </w:pPr>
      <w:r>
        <w:rPr>
          <w:rFonts w:ascii="Arial" w:cs="Arial" w:eastAsia="Arial" w:hAnsi="Arial"/>
          <w:color w:val="1F2937"/>
          <w:sz w:val="22"/>
          <w:szCs w:val="22"/>
        </w:rPr>
        <w:t xml:space="preserve">All services use Serilog with structured JSON output</w:t>
      </w:r>
    </w:p>
    <w:p>
      <w:pPr>
        <w:pStyle w:val="ListParagraph"/>
        <w:numPr>
          <w:ilvl w:val="0"/>
          <w:numId w:val="2"/>
        </w:numPr>
        <w:spacing w:after="80"/>
      </w:pPr>
      <w:r>
        <w:rPr>
          <w:rFonts w:ascii="Arial" w:cs="Arial" w:eastAsia="Arial" w:hAnsi="Arial"/>
          <w:color w:val="1F2937"/>
          <w:sz w:val="22"/>
          <w:szCs w:val="22"/>
        </w:rPr>
        <w:t xml:space="preserve">Seq UI (port 5341) provides searchable, filterable log explorer</w:t>
      </w:r>
    </w:p>
    <w:p>
      <w:pPr>
        <w:pStyle w:val="ListParagraph"/>
        <w:numPr>
          <w:ilvl w:val="0"/>
          <w:numId w:val="2"/>
        </w:numPr>
        <w:spacing w:after="80"/>
      </w:pPr>
      <w:r>
        <w:rPr>
          <w:rFonts w:ascii="Arial" w:cs="Arial" w:eastAsia="Arial" w:hAnsi="Arial"/>
          <w:color w:val="1F2937"/>
          <w:sz w:val="22"/>
          <w:szCs w:val="22"/>
        </w:rPr>
        <w:t xml:space="preserve">Log enrichers: FromLogContext adds CorrelationId, request metadata automatically</w:t>
      </w:r>
    </w:p>
    <w:p>
      <w:pPr>
        <w:pStyle w:val="ListParagraph"/>
        <w:numPr>
          <w:ilvl w:val="0"/>
          <w:numId w:val="2"/>
        </w:numPr>
        <w:spacing w:after="80"/>
      </w:pPr>
      <w:r>
        <w:rPr>
          <w:rFonts w:ascii="Arial" w:cs="Arial" w:eastAsia="Arial" w:hAnsi="Arial"/>
          <w:color w:val="1F2937"/>
          <w:sz w:val="22"/>
          <w:szCs w:val="22"/>
        </w:rPr>
        <w:t xml:space="preserve">Log levels: Debug in Development, Information in Production</w:t>
      </w:r>
    </w:p>
    <w:p>
      <w:pPr>
        <w:pStyle w:val="ListParagraph"/>
        <w:numPr>
          <w:ilvl w:val="0"/>
          <w:numId w:val="2"/>
        </w:numPr>
        <w:spacing w:after="80"/>
      </w:pPr>
      <w:r>
        <w:rPr>
          <w:rFonts w:ascii="Arial" w:cs="Arial" w:eastAsia="Arial" w:hAnsi="Arial"/>
          <w:color w:val="1F2937"/>
          <w:sz w:val="22"/>
          <w:szCs w:val="22"/>
        </w:rPr>
        <w:t xml:space="preserve">Seq query example: CorrelationId = "abc123" shows complete order journey</w:t>
      </w:r>
    </w:p>
    <w:p>
      <w:pPr>
        <w:spacing w:after="160"/>
      </w:pPr>
    </w:p>
    <w:p>
      <w:pPr>
        <w:pStyle w:val="Heading2"/>
        <w:spacing w:after="180" w:before="360"/>
      </w:pPr>
      <w:r>
        <w:rPr>
          <w:rFonts w:ascii="Arial" w:cs="Arial" w:eastAsia="Arial" w:hAnsi="Arial"/>
          <w:b/>
          <w:bCs/>
          <w:color w:val="2563EB"/>
          <w:sz w:val="28"/>
          <w:szCs w:val="28"/>
        </w:rPr>
        <w:t xml:space="preserve">6.3 Health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A3A5C" w:color="auto"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shd w:fill="1A3A5C" w:color="auto" w:val="clear"/>
            <w:tcMar>
              <w:top w:type="dxa" w:w="80"/>
              <w:left w:type="dxa" w:w="120"/>
              <w:bottom w:type="dxa" w:w="80"/>
              <w:right w:type="dxa" w:w="120"/>
            </w:tcMar>
          </w:tcPr>
          <w:p>
            <w:r>
              <w:rPr>
                <w:rFonts w:ascii="Arial" w:cs="Arial" w:eastAsia="Arial" w:hAnsi="Arial"/>
                <w:b/>
                <w:bCs/>
                <w:color w:val="FFFFFF"/>
                <w:sz w:val="20"/>
                <w:szCs w:val="20"/>
              </w:rPr>
              <w:t xml:space="preserve">Health Check Command</w:t>
            </w:r>
          </w:p>
        </w:tc>
        <w:tc>
          <w:tcPr>
            <w:shd w:fill="1A3A5C" w:color="auto" w:val="clear"/>
            <w:tcMar>
              <w:top w:type="dxa" w:w="80"/>
              <w:left w:type="dxa" w:w="120"/>
              <w:bottom w:type="dxa" w:w="80"/>
              <w:right w:type="dxa" w:w="120"/>
            </w:tcMar>
          </w:tcPr>
          <w:p>
            <w:r>
              <w:rPr>
                <w:rFonts w:ascii="Arial" w:cs="Arial" w:eastAsia="Arial" w:hAnsi="Arial"/>
                <w:b/>
                <w:bCs/>
                <w:color w:val="FFFFFF"/>
                <w:sz w:val="20"/>
                <w:szCs w:val="20"/>
              </w:rPr>
              <w:t xml:space="preserve">Retry Strategy</w:t>
            </w:r>
          </w:p>
        </w:tc>
      </w:tr>
      <w:tr>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Redis</w:t>
            </w:r>
          </w:p>
        </w:tc>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redis-cli ping</w:t>
            </w:r>
          </w:p>
        </w:tc>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Interval: 10s, Timeout: 5s, Retries: 5</w:t>
            </w:r>
          </w:p>
        </w:tc>
      </w:tr>
      <w:tr>
        <w:tc>
          <w:tcPr>
            <w:shd w:fill="F3F4F6" w:color="auto" w:val="clear"/>
            <w:tcMar>
              <w:top w:type="dxa" w:w="80"/>
              <w:left w:type="dxa" w:w="120"/>
              <w:bottom w:type="dxa" w:w="80"/>
              <w:right w:type="dxa" w:w="120"/>
            </w:tcMar>
          </w:tcPr>
          <w:p>
            <w:r>
              <w:rPr>
                <w:rFonts w:ascii="Arial" w:cs="Arial" w:eastAsia="Arial" w:hAnsi="Arial"/>
                <w:color w:val="1F2937"/>
                <w:sz w:val="20"/>
                <w:szCs w:val="20"/>
              </w:rPr>
              <w:t xml:space="preserve">RabbitMQ</w:t>
            </w:r>
          </w:p>
        </w:tc>
        <w:tc>
          <w:tcPr>
            <w:shd w:fill="F3F4F6" w:color="auto" w:val="clear"/>
            <w:tcMar>
              <w:top w:type="dxa" w:w="80"/>
              <w:left w:type="dxa" w:w="120"/>
              <w:bottom w:type="dxa" w:w="80"/>
              <w:right w:type="dxa" w:w="120"/>
            </w:tcMar>
          </w:tcPr>
          <w:p>
            <w:r>
              <w:rPr>
                <w:rFonts w:ascii="Arial" w:cs="Arial" w:eastAsia="Arial" w:hAnsi="Arial"/>
                <w:color w:val="1F2937"/>
                <w:sz w:val="20"/>
                <w:szCs w:val="20"/>
              </w:rPr>
              <w:t xml:space="preserve">rabbitmq-diagnostics ping</w:t>
            </w:r>
          </w:p>
        </w:tc>
        <w:tc>
          <w:tcPr>
            <w:shd w:fill="F3F4F6" w:color="auto" w:val="clear"/>
            <w:tcMar>
              <w:top w:type="dxa" w:w="80"/>
              <w:left w:type="dxa" w:w="120"/>
              <w:bottom w:type="dxa" w:w="80"/>
              <w:right w:type="dxa" w:w="120"/>
            </w:tcMar>
          </w:tcPr>
          <w:p>
            <w:r>
              <w:rPr>
                <w:rFonts w:ascii="Arial" w:cs="Arial" w:eastAsia="Arial" w:hAnsi="Arial"/>
                <w:color w:val="1F2937"/>
                <w:sz w:val="20"/>
                <w:szCs w:val="20"/>
              </w:rPr>
              <w:t xml:space="preserve">Interval: 10s, Timeout: 5s, Retries: 5</w:t>
            </w:r>
          </w:p>
        </w:tc>
      </w:tr>
      <w:tr>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Vault</w:t>
            </w:r>
          </w:p>
        </w:tc>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vault status</w:t>
            </w:r>
          </w:p>
        </w:tc>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Interval: 10s, Timeout: 5s, Retries: 10, Start: 30s</w:t>
            </w:r>
          </w:p>
        </w:tc>
      </w:tr>
    </w:tbl>
    <w:p>
      <w:r>
        <w:br w:type="page"/>
      </w:r>
    </w:p>
    <w:p>
      <w:pPr>
        <w:pStyle w:val="Heading1"/>
        <w:spacing w:after="240" w:before="480"/>
      </w:pPr>
      <w:r>
        <w:rPr>
          <w:rFonts w:ascii="Arial" w:cs="Arial" w:eastAsia="Arial" w:hAnsi="Arial"/>
          <w:b/>
          <w:bCs/>
          <w:color w:val="1A3A5C"/>
          <w:sz w:val="36"/>
          <w:szCs w:val="36"/>
        </w:rPr>
        <w:t xml:space="preserve">7. Design Patterns &amp; Architecture Decisions</w:t>
      </w:r>
    </w:p>
    <w:p>
      <w:pPr>
        <w:pStyle w:val="Heading2"/>
        <w:spacing w:after="180" w:before="360"/>
      </w:pPr>
      <w:r>
        <w:rPr>
          <w:rFonts w:ascii="Arial" w:cs="Arial" w:eastAsia="Arial" w:hAnsi="Arial"/>
          <w:b/>
          <w:bCs/>
          <w:color w:val="2563EB"/>
          <w:sz w:val="28"/>
          <w:szCs w:val="28"/>
        </w:rPr>
        <w:t xml:space="preserve">7.1 Patterns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A3A5C" w:color="auto"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shd w:fill="1A3A5C" w:color="auto" w:val="clear"/>
            <w:tcMar>
              <w:top w:type="dxa" w:w="80"/>
              <w:left w:type="dxa" w:w="120"/>
              <w:bottom w:type="dxa" w:w="80"/>
              <w:right w:type="dxa" w:w="120"/>
            </w:tcMar>
          </w:tcPr>
          <w:p>
            <w:r>
              <w:rPr>
                <w:rFonts w:ascii="Arial" w:cs="Arial" w:eastAsia="Arial" w:hAnsi="Arial"/>
                <w:b/>
                <w:bCs/>
                <w:color w:val="FFFFFF"/>
                <w:sz w:val="20"/>
                <w:szCs w:val="20"/>
              </w:rPr>
              <w:t xml:space="preserve">Where Used</w:t>
            </w:r>
          </w:p>
        </w:tc>
        <w:tc>
          <w:tcPr>
            <w:shd w:fill="1A3A5C" w:color="auto" w:val="clear"/>
            <w:tcMar>
              <w:top w:type="dxa" w:w="80"/>
              <w:left w:type="dxa" w:w="120"/>
              <w:bottom w:type="dxa" w:w="80"/>
              <w:right w:type="dxa" w:w="120"/>
            </w:tcMar>
          </w:tcPr>
          <w:p>
            <w:r>
              <w:rPr>
                <w:rFonts w:ascii="Arial" w:cs="Arial" w:eastAsia="Arial" w:hAnsi="Arial"/>
                <w:b/>
                <w:bCs/>
                <w:color w:val="FFFFFF"/>
                <w:sz w:val="20"/>
                <w:szCs w:val="20"/>
              </w:rPr>
              <w:t xml:space="preserve">Why Chosen</w:t>
            </w:r>
          </w:p>
        </w:tc>
      </w:tr>
      <w:tr>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Transactional Outbox</w:t>
            </w:r>
          </w:p>
        </w:tc>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Order Service DB + Background Service</w:t>
            </w:r>
          </w:p>
        </w:tc>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Guarantees at-least-once delivery without 2-phase commit</w:t>
            </w:r>
          </w:p>
        </w:tc>
      </w:tr>
      <w:tr>
        <w:tc>
          <w:tcPr>
            <w:shd w:fill="F3F4F6" w:color="auto" w:val="clear"/>
            <w:tcMar>
              <w:top w:type="dxa" w:w="80"/>
              <w:left w:type="dxa" w:w="120"/>
              <w:bottom w:type="dxa" w:w="80"/>
              <w:right w:type="dxa" w:w="120"/>
            </w:tcMar>
          </w:tcPr>
          <w:p>
            <w:r>
              <w:rPr>
                <w:rFonts w:ascii="Arial" w:cs="Arial" w:eastAsia="Arial" w:hAnsi="Arial"/>
                <w:color w:val="1F2937"/>
                <w:sz w:val="20"/>
                <w:szCs w:val="20"/>
              </w:rPr>
              <w:t xml:space="preserve">CQRS</w:t>
            </w:r>
          </w:p>
        </w:tc>
        <w:tc>
          <w:tcPr>
            <w:shd w:fill="F3F4F6" w:color="auto" w:val="clear"/>
            <w:tcMar>
              <w:top w:type="dxa" w:w="80"/>
              <w:left w:type="dxa" w:w="120"/>
              <w:bottom w:type="dxa" w:w="80"/>
              <w:right w:type="dxa" w:w="120"/>
            </w:tcMar>
          </w:tcPr>
          <w:p>
            <w:r>
              <w:rPr>
                <w:rFonts w:ascii="Arial" w:cs="Arial" w:eastAsia="Arial" w:hAnsi="Arial"/>
                <w:color w:val="1F2937"/>
                <w:sz w:val="20"/>
                <w:szCs w:val="20"/>
              </w:rPr>
              <w:t xml:space="preserve">Order Service (Command/Query separation)</w:t>
            </w:r>
          </w:p>
        </w:tc>
        <w:tc>
          <w:tcPr>
            <w:shd w:fill="F3F4F6" w:color="auto" w:val="clear"/>
            <w:tcMar>
              <w:top w:type="dxa" w:w="80"/>
              <w:left w:type="dxa" w:w="120"/>
              <w:bottom w:type="dxa" w:w="80"/>
              <w:right w:type="dxa" w:w="120"/>
            </w:tcMar>
          </w:tcPr>
          <w:p>
            <w:r>
              <w:rPr>
                <w:rFonts w:ascii="Arial" w:cs="Arial" w:eastAsia="Arial" w:hAnsi="Arial"/>
                <w:color w:val="1F2937"/>
                <w:sz w:val="20"/>
                <w:szCs w:val="20"/>
              </w:rPr>
              <w:t xml:space="preserve">Scales reads and writes independently; clear intent</w:t>
            </w:r>
          </w:p>
        </w:tc>
      </w:tr>
      <w:tr>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MediatR Pipeline</w:t>
            </w:r>
          </w:p>
        </w:tc>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Order Service request pipeline</w:t>
            </w:r>
          </w:p>
        </w:tc>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Cross-cutting concerns (logging, validation) without modifying handlers</w:t>
            </w:r>
          </w:p>
        </w:tc>
      </w:tr>
      <w:tr>
        <w:tc>
          <w:tcPr>
            <w:shd w:fill="F3F4F6" w:color="auto" w:val="clear"/>
            <w:tcMar>
              <w:top w:type="dxa" w:w="80"/>
              <w:left w:type="dxa" w:w="120"/>
              <w:bottom w:type="dxa" w:w="80"/>
              <w:right w:type="dxa" w:w="120"/>
            </w:tcMar>
          </w:tcPr>
          <w:p>
            <w:r>
              <w:rPr>
                <w:rFonts w:ascii="Arial" w:cs="Arial" w:eastAsia="Arial" w:hAnsi="Arial"/>
                <w:color w:val="1F2937"/>
                <w:sz w:val="20"/>
                <w:szCs w:val="20"/>
              </w:rPr>
              <w:t xml:space="preserve">Strategy Pattern</w:t>
            </w:r>
          </w:p>
        </w:tc>
        <w:tc>
          <w:tcPr>
            <w:shd w:fill="F3F4F6" w:color="auto" w:val="clear"/>
            <w:tcMar>
              <w:top w:type="dxa" w:w="80"/>
              <w:left w:type="dxa" w:w="120"/>
              <w:bottom w:type="dxa" w:w="80"/>
              <w:right w:type="dxa" w:w="120"/>
            </w:tcMar>
          </w:tcPr>
          <w:p>
            <w:r>
              <w:rPr>
                <w:rFonts w:ascii="Arial" w:cs="Arial" w:eastAsia="Arial" w:hAnsi="Arial"/>
                <w:color w:val="1F2937"/>
                <w:sz w:val="20"/>
                <w:szCs w:val="20"/>
              </w:rPr>
              <w:t xml:space="preserve">IOrderExecutor, IOrderValidator implementations</w:t>
            </w:r>
          </w:p>
        </w:tc>
        <w:tc>
          <w:tcPr>
            <w:shd w:fill="F3F4F6" w:color="auto" w:val="clear"/>
            <w:tcMar>
              <w:top w:type="dxa" w:w="80"/>
              <w:left w:type="dxa" w:w="120"/>
              <w:bottom w:type="dxa" w:w="80"/>
              <w:right w:type="dxa" w:w="120"/>
            </w:tcMar>
          </w:tcPr>
          <w:p>
            <w:r>
              <w:rPr>
                <w:rFonts w:ascii="Arial" w:cs="Arial" w:eastAsia="Arial" w:hAnsi="Arial"/>
                <w:color w:val="1F2937"/>
                <w:sz w:val="20"/>
                <w:szCs w:val="20"/>
              </w:rPr>
              <w:t xml:space="preserve">Swap execution/validation logic without touching consumers</w:t>
            </w:r>
          </w:p>
        </w:tc>
      </w:tr>
      <w:tr>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Repository Pattern</w:t>
            </w:r>
          </w:p>
        </w:tc>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IOrderRepository, IOutboxRepository</w:t>
            </w:r>
          </w:p>
        </w:tc>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Abstracts DB access; enables testability</w:t>
            </w:r>
          </w:p>
        </w:tc>
      </w:tr>
      <w:tr>
        <w:tc>
          <w:tcPr>
            <w:shd w:fill="F3F4F6" w:color="auto" w:val="clear"/>
            <w:tcMar>
              <w:top w:type="dxa" w:w="80"/>
              <w:left w:type="dxa" w:w="120"/>
              <w:bottom w:type="dxa" w:w="80"/>
              <w:right w:type="dxa" w:w="120"/>
            </w:tcMar>
          </w:tcPr>
          <w:p>
            <w:r>
              <w:rPr>
                <w:rFonts w:ascii="Arial" w:cs="Arial" w:eastAsia="Arial" w:hAnsi="Arial"/>
                <w:color w:val="1F2937"/>
                <w:sz w:val="20"/>
                <w:szCs w:val="20"/>
              </w:rPr>
              <w:t xml:space="preserve">Factory Pattern</w:t>
            </w:r>
          </w:p>
        </w:tc>
        <w:tc>
          <w:tcPr>
            <w:shd w:fill="F3F4F6" w:color="auto" w:val="clear"/>
            <w:tcMar>
              <w:top w:type="dxa" w:w="80"/>
              <w:left w:type="dxa" w:w="120"/>
              <w:bottom w:type="dxa" w:w="80"/>
              <w:right w:type="dxa" w:w="120"/>
            </w:tcMar>
          </w:tcPr>
          <w:p>
            <w:r>
              <w:rPr>
                <w:rFonts w:ascii="Arial" w:cs="Arial" w:eastAsia="Arial" w:hAnsi="Arial"/>
                <w:color w:val="1F2937"/>
                <w:sz w:val="20"/>
                <w:szCs w:val="20"/>
              </w:rPr>
              <w:t xml:space="preserve">IOrderFactory creates Order + OutboxMessage</w:t>
            </w:r>
          </w:p>
        </w:tc>
        <w:tc>
          <w:tcPr>
            <w:shd w:fill="F3F4F6" w:color="auto" w:val="clear"/>
            <w:tcMar>
              <w:top w:type="dxa" w:w="80"/>
              <w:left w:type="dxa" w:w="120"/>
              <w:bottom w:type="dxa" w:w="80"/>
              <w:right w:type="dxa" w:w="120"/>
            </w:tcMar>
          </w:tcPr>
          <w:p>
            <w:r>
              <w:rPr>
                <w:rFonts w:ascii="Arial" w:cs="Arial" w:eastAsia="Arial" w:hAnsi="Arial"/>
                <w:color w:val="1F2937"/>
                <w:sz w:val="20"/>
                <w:szCs w:val="20"/>
              </w:rPr>
              <w:t xml:space="preserve">Centralizes object creation logic</w:t>
            </w:r>
          </w:p>
        </w:tc>
      </w:tr>
      <w:tr>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Decorator Pattern</w:t>
            </w:r>
          </w:p>
        </w:tc>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MediatR Pipeline Behaviors</w:t>
            </w:r>
          </w:p>
        </w:tc>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Adds behavior (logging, auth) non-invasively</w:t>
            </w:r>
          </w:p>
        </w:tc>
      </w:tr>
      <w:tr>
        <w:tc>
          <w:tcPr>
            <w:shd w:fill="F3F4F6" w:color="auto" w:val="clear"/>
            <w:tcMar>
              <w:top w:type="dxa" w:w="80"/>
              <w:left w:type="dxa" w:w="120"/>
              <w:bottom w:type="dxa" w:w="80"/>
              <w:right w:type="dxa" w:w="120"/>
            </w:tcMar>
          </w:tcPr>
          <w:p>
            <w:r>
              <w:rPr>
                <w:rFonts w:ascii="Arial" w:cs="Arial" w:eastAsia="Arial" w:hAnsi="Arial"/>
                <w:color w:val="1F2937"/>
                <w:sz w:val="20"/>
                <w:szCs w:val="20"/>
              </w:rPr>
              <w:t xml:space="preserve">Observer Pattern</w:t>
            </w:r>
          </w:p>
        </w:tc>
        <w:tc>
          <w:tcPr>
            <w:shd w:fill="F3F4F6" w:color="auto" w:val="clear"/>
            <w:tcMar>
              <w:top w:type="dxa" w:w="80"/>
              <w:left w:type="dxa" w:w="120"/>
              <w:bottom w:type="dxa" w:w="80"/>
              <w:right w:type="dxa" w:w="120"/>
            </w:tcMar>
          </w:tcPr>
          <w:p>
            <w:r>
              <w:rPr>
                <w:rFonts w:ascii="Arial" w:cs="Arial" w:eastAsia="Arial" w:hAnsi="Arial"/>
                <w:color w:val="1F2937"/>
                <w:sz w:val="20"/>
                <w:szCs w:val="20"/>
              </w:rPr>
              <w:t xml:space="preserve">Event publishing after order execution</w:t>
            </w:r>
          </w:p>
        </w:tc>
        <w:tc>
          <w:tcPr>
            <w:shd w:fill="F3F4F6" w:color="auto" w:val="clear"/>
            <w:tcMar>
              <w:top w:type="dxa" w:w="80"/>
              <w:left w:type="dxa" w:w="120"/>
              <w:bottom w:type="dxa" w:w="80"/>
              <w:right w:type="dxa" w:w="120"/>
            </w:tcMar>
          </w:tcPr>
          <w:p>
            <w:r>
              <w:rPr>
                <w:rFonts w:ascii="Arial" w:cs="Arial" w:eastAsia="Arial" w:hAnsi="Arial"/>
                <w:color w:val="1F2937"/>
                <w:sz w:val="20"/>
                <w:szCs w:val="20"/>
              </w:rPr>
              <w:t xml:space="preserve">Decouples producer from multiple downstream consumers</w:t>
            </w:r>
          </w:p>
        </w:tc>
      </w:tr>
      <w:tr>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Fail-Open Design</w:t>
            </w:r>
          </w:p>
        </w:tc>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Redis token cache, Redis rate limiter</w:t>
            </w:r>
          </w:p>
        </w:tc>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Redis failure → system keeps working (graceful degradation)</w:t>
            </w:r>
          </w:p>
        </w:tc>
      </w:tr>
    </w:tbl>
    <w:p>
      <w:pPr>
        <w:spacing w:after="160"/>
      </w:pPr>
    </w:p>
    <w:p>
      <w:pPr>
        <w:pStyle w:val="Heading2"/>
        <w:spacing w:after="180" w:before="360"/>
      </w:pPr>
      <w:r>
        <w:rPr>
          <w:rFonts w:ascii="Arial" w:cs="Arial" w:eastAsia="Arial" w:hAnsi="Arial"/>
          <w:b/>
          <w:bCs/>
          <w:color w:val="2563EB"/>
          <w:sz w:val="28"/>
          <w:szCs w:val="28"/>
        </w:rPr>
        <w:t xml:space="preserve">7.2 SOLID Principles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A3A5C" w:color="auto"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shd w:fill="1A3A5C" w:color="auto" w:val="clear"/>
            <w:tcMar>
              <w:top w:type="dxa" w:w="80"/>
              <w:left w:type="dxa" w:w="120"/>
              <w:bottom w:type="dxa" w:w="80"/>
              <w:right w:type="dxa" w:w="120"/>
            </w:tcMar>
          </w:tcPr>
          <w:p>
            <w:r>
              <w:rPr>
                <w:rFonts w:ascii="Arial" w:cs="Arial" w:eastAsia="Arial" w:hAnsi="Arial"/>
                <w:b/>
                <w:bCs/>
                <w:color w:val="FFFFFF"/>
                <w:sz w:val="20"/>
                <w:szCs w:val="20"/>
              </w:rPr>
              <w:t xml:space="preserve">Example in Codebase</w:t>
            </w:r>
          </w:p>
        </w:tc>
      </w:tr>
      <w:tr>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S — Single Responsibility</w:t>
            </w:r>
          </w:p>
        </w:tc>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RedisRateLimiter only rate-limits. RedisTokenCacheService only caches. OrderValidator only validates.</w:t>
            </w:r>
          </w:p>
        </w:tc>
      </w:tr>
      <w:tr>
        <w:tc>
          <w:tcPr>
            <w:shd w:fill="F3F4F6" w:color="auto" w:val="clear"/>
            <w:tcMar>
              <w:top w:type="dxa" w:w="80"/>
              <w:left w:type="dxa" w:w="120"/>
              <w:bottom w:type="dxa" w:w="80"/>
              <w:right w:type="dxa" w:w="120"/>
            </w:tcMar>
          </w:tcPr>
          <w:p>
            <w:r>
              <w:rPr>
                <w:rFonts w:ascii="Arial" w:cs="Arial" w:eastAsia="Arial" w:hAnsi="Arial"/>
                <w:color w:val="1F2937"/>
                <w:sz w:val="20"/>
                <w:szCs w:val="20"/>
              </w:rPr>
              <w:t xml:space="preserve">O — Open/Closed</w:t>
            </w:r>
          </w:p>
        </w:tc>
        <w:tc>
          <w:tcPr>
            <w:shd w:fill="F3F4F6" w:color="auto" w:val="clear"/>
            <w:tcMar>
              <w:top w:type="dxa" w:w="80"/>
              <w:left w:type="dxa" w:w="120"/>
              <w:bottom w:type="dxa" w:w="80"/>
              <w:right w:type="dxa" w:w="120"/>
            </w:tcMar>
          </w:tcPr>
          <w:p>
            <w:r>
              <w:rPr>
                <w:rFonts w:ascii="Arial" w:cs="Arial" w:eastAsia="Arial" w:hAnsi="Arial"/>
                <w:color w:val="1F2937"/>
                <w:sz w:val="20"/>
                <w:szCs w:val="20"/>
              </w:rPr>
              <w:t xml:space="preserve">IOrderExecutor: add new execution strategy (limit orders, TWAP) without modifying consumer</w:t>
            </w:r>
          </w:p>
        </w:tc>
      </w:tr>
      <w:tr>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L — Liskov Substitution</w:t>
            </w:r>
          </w:p>
        </w:tc>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MockMarketDataProvider can replace RealMarketDataProvider in tests without breaking behavior</w:t>
            </w:r>
          </w:p>
        </w:tc>
      </w:tr>
      <w:tr>
        <w:tc>
          <w:tcPr>
            <w:shd w:fill="F3F4F6" w:color="auto" w:val="clear"/>
            <w:tcMar>
              <w:top w:type="dxa" w:w="80"/>
              <w:left w:type="dxa" w:w="120"/>
              <w:bottom w:type="dxa" w:w="80"/>
              <w:right w:type="dxa" w:w="120"/>
            </w:tcMar>
          </w:tcPr>
          <w:p>
            <w:r>
              <w:rPr>
                <w:rFonts w:ascii="Arial" w:cs="Arial" w:eastAsia="Arial" w:hAnsi="Arial"/>
                <w:color w:val="1F2937"/>
                <w:sz w:val="20"/>
                <w:szCs w:val="20"/>
              </w:rPr>
              <w:t xml:space="preserve">I — Interface Segregation</w:t>
            </w:r>
          </w:p>
        </w:tc>
        <w:tc>
          <w:tcPr>
            <w:shd w:fill="F3F4F6" w:color="auto" w:val="clear"/>
            <w:tcMar>
              <w:top w:type="dxa" w:w="80"/>
              <w:left w:type="dxa" w:w="120"/>
              <w:bottom w:type="dxa" w:w="80"/>
              <w:right w:type="dxa" w:w="120"/>
            </w:tcMar>
          </w:tcPr>
          <w:p>
            <w:r>
              <w:rPr>
                <w:rFonts w:ascii="Arial" w:cs="Arial" w:eastAsia="Arial" w:hAnsi="Arial"/>
                <w:color w:val="1F2937"/>
                <w:sz w:val="20"/>
                <w:szCs w:val="20"/>
              </w:rPr>
              <w:t xml:space="preserve">IMarketDataProvider (market data only), IClientPositionProvider (positions only) — not one fat interface</w:t>
            </w:r>
          </w:p>
        </w:tc>
      </w:tr>
      <w:tr>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D — Dependency Inversion</w:t>
            </w:r>
          </w:p>
        </w:tc>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All services depend on interfaces (IOrderValidator, IOrderExecutor) injected via DI container</w:t>
            </w:r>
          </w:p>
        </w:tc>
      </w:tr>
    </w:tbl>
    <w:p>
      <w:pPr>
        <w:spacing w:after="160"/>
      </w:pPr>
    </w:p>
    <w:p>
      <w:pPr>
        <w:pStyle w:val="Heading2"/>
        <w:spacing w:after="180" w:before="360"/>
      </w:pPr>
      <w:r>
        <w:rPr>
          <w:rFonts w:ascii="Arial" w:cs="Arial" w:eastAsia="Arial" w:hAnsi="Arial"/>
          <w:b/>
          <w:bCs/>
          <w:color w:val="2563EB"/>
          <w:sz w:val="28"/>
          <w:szCs w:val="28"/>
        </w:rPr>
        <w:t xml:space="preserve">7.3 Clean Architecture Layers</w:t>
      </w:r>
    </w:p>
    <w:p>
      <w:pPr>
        <w:pStyle w:val="ListParagraph"/>
        <w:numPr>
          <w:ilvl w:val="0"/>
          <w:numId w:val="2"/>
        </w:numPr>
        <w:spacing w:after="80"/>
      </w:pPr>
      <w:r>
        <w:rPr>
          <w:rFonts w:ascii="Arial" w:cs="Arial" w:eastAsia="Arial" w:hAnsi="Arial"/>
          <w:color w:val="1F2937"/>
          <w:sz w:val="22"/>
          <w:szCs w:val="22"/>
        </w:rPr>
        <w:t xml:space="preserve">Domain Layer: Order entity, OutboxMessage, domain exceptions (OrderValidationException, OrderExecutionException), value objects</w:t>
      </w:r>
    </w:p>
    <w:p>
      <w:pPr>
        <w:pStyle w:val="ListParagraph"/>
        <w:numPr>
          <w:ilvl w:val="0"/>
          <w:numId w:val="2"/>
        </w:numPr>
        <w:spacing w:after="80"/>
      </w:pPr>
      <w:r>
        <w:rPr>
          <w:rFonts w:ascii="Arial" w:cs="Arial" w:eastAsia="Arial" w:hAnsi="Arial"/>
          <w:color w:val="1F2937"/>
          <w:sz w:val="22"/>
          <w:szCs w:val="22"/>
        </w:rPr>
        <w:t xml:space="preserve">Application Layer: CQRS commands/queries, MediatR handlers, interfaces (IOrderRepository, IOrderFactory), pipeline behaviors</w:t>
      </w:r>
    </w:p>
    <w:p>
      <w:pPr>
        <w:pStyle w:val="ListParagraph"/>
        <w:numPr>
          <w:ilvl w:val="0"/>
          <w:numId w:val="2"/>
        </w:numPr>
        <w:spacing w:after="80"/>
      </w:pPr>
      <w:r>
        <w:rPr>
          <w:rFonts w:ascii="Arial" w:cs="Arial" w:eastAsia="Arial" w:hAnsi="Arial"/>
          <w:color w:val="1F2937"/>
          <w:sz w:val="22"/>
          <w:szCs w:val="22"/>
        </w:rPr>
        <w:t xml:space="preserve">Infrastructure Layer: Repository implementations, RabbitMQ publisher/consumer, Vault client, Redis services</w:t>
      </w:r>
    </w:p>
    <w:p>
      <w:pPr>
        <w:pStyle w:val="ListParagraph"/>
        <w:numPr>
          <w:ilvl w:val="0"/>
          <w:numId w:val="2"/>
        </w:numPr>
        <w:spacing w:after="80"/>
      </w:pPr>
      <w:r>
        <w:rPr>
          <w:rFonts w:ascii="Arial" w:cs="Arial" w:eastAsia="Arial" w:hAnsi="Arial"/>
          <w:color w:val="1F2937"/>
          <w:sz w:val="22"/>
          <w:szCs w:val="22"/>
        </w:rPr>
        <w:t xml:space="preserve">API Layer: Controllers, middleware (CorrelationId, RateLimiting), AutoMapper profiles</w:t>
      </w:r>
    </w:p>
    <w:p>
      <w:pPr>
        <w:pStyle w:val="ListParagraph"/>
        <w:numPr>
          <w:ilvl w:val="0"/>
          <w:numId w:val="2"/>
        </w:numPr>
        <w:spacing w:after="80"/>
      </w:pPr>
      <w:r>
        <w:rPr>
          <w:rFonts w:ascii="Arial" w:cs="Arial" w:eastAsia="Arial" w:hAnsi="Arial"/>
          <w:color w:val="1F2937"/>
          <w:sz w:val="22"/>
          <w:szCs w:val="22"/>
        </w:rPr>
        <w:t xml:space="preserve">Shared Layer: Common events (OrderPlacedEvent), constants, CorrelationId context, extension methods</w:t>
      </w:r>
    </w:p>
    <w:p>
      <w:r>
        <w:br w:type="page"/>
      </w:r>
    </w:p>
    <w:p>
      <w:pPr>
        <w:pStyle w:val="Heading1"/>
        <w:spacing w:after="240" w:before="480"/>
      </w:pPr>
      <w:r>
        <w:rPr>
          <w:rFonts w:ascii="Arial" w:cs="Arial" w:eastAsia="Arial" w:hAnsi="Arial"/>
          <w:b/>
          <w:bCs/>
          <w:color w:val="1A3A5C"/>
          <w:sz w:val="36"/>
          <w:szCs w:val="36"/>
        </w:rPr>
        <w:t xml:space="preserve">8. Production Readiness Checklist</w:t>
      </w:r>
    </w:p>
    <w:p>
      <w:pPr>
        <w:pStyle w:val="Heading2"/>
        <w:spacing w:after="180" w:before="360"/>
      </w:pPr>
      <w:r>
        <w:rPr>
          <w:rFonts w:ascii="Arial" w:cs="Arial" w:eastAsia="Arial" w:hAnsi="Arial"/>
          <w:b/>
          <w:bCs/>
          <w:color w:val="2563EB"/>
          <w:sz w:val="28"/>
          <w:szCs w:val="28"/>
        </w:rPr>
        <w:t xml:space="preserve">8.1 Security</w:t>
      </w:r>
    </w:p>
    <w:p>
      <w:pPr>
        <w:pStyle w:val="ListParagraph"/>
        <w:numPr>
          <w:ilvl w:val="0"/>
          <w:numId w:val="2"/>
        </w:numPr>
        <w:spacing w:after="80"/>
      </w:pPr>
      <w:r>
        <w:rPr>
          <w:rFonts w:ascii="Arial" w:cs="Arial" w:eastAsia="Arial" w:hAnsi="Arial"/>
          <w:color w:val="1F2937"/>
          <w:sz w:val="22"/>
          <w:szCs w:val="22"/>
        </w:rPr>
        <w:t xml:space="preserve">✅ JWT private key stored in Vault — never in config or environment variables</w:t>
      </w:r>
    </w:p>
    <w:p>
      <w:pPr>
        <w:pStyle w:val="ListParagraph"/>
        <w:numPr>
          <w:ilvl w:val="0"/>
          <w:numId w:val="2"/>
        </w:numPr>
        <w:spacing w:after="80"/>
      </w:pPr>
      <w:r>
        <w:rPr>
          <w:rFonts w:ascii="Arial" w:cs="Arial" w:eastAsia="Arial" w:hAnsi="Arial"/>
          <w:color w:val="1F2937"/>
          <w:sz w:val="22"/>
          <w:szCs w:val="22"/>
        </w:rPr>
        <w:t xml:space="preserve">✅ AppRole authentication to Vault (no root token in production)</w:t>
      </w:r>
    </w:p>
    <w:p>
      <w:pPr>
        <w:pStyle w:val="ListParagraph"/>
        <w:numPr>
          <w:ilvl w:val="0"/>
          <w:numId w:val="2"/>
        </w:numPr>
        <w:spacing w:after="80"/>
      </w:pPr>
      <w:r>
        <w:rPr>
          <w:rFonts w:ascii="Arial" w:cs="Arial" w:eastAsia="Arial" w:hAnsi="Arial"/>
          <w:color w:val="1F2937"/>
          <w:sz w:val="22"/>
          <w:szCs w:val="22"/>
        </w:rPr>
        <w:t xml:space="preserve">✅ Dual-key rate limiting prevents brute force and credential stuffing</w:t>
      </w:r>
    </w:p>
    <w:p>
      <w:pPr>
        <w:pStyle w:val="ListParagraph"/>
        <w:numPr>
          <w:ilvl w:val="0"/>
          <w:numId w:val="2"/>
        </w:numPr>
        <w:spacing w:after="80"/>
      </w:pPr>
      <w:r>
        <w:rPr>
          <w:rFonts w:ascii="Arial" w:cs="Arial" w:eastAsia="Arial" w:hAnsi="Arial"/>
          <w:color w:val="1F2937"/>
          <w:sz w:val="22"/>
          <w:szCs w:val="22"/>
        </w:rPr>
        <w:t xml:space="preserve">✅ IP whitelist for trusted networks stored in Redis (no redeploy needed)</w:t>
      </w:r>
    </w:p>
    <w:p>
      <w:pPr>
        <w:pStyle w:val="ListParagraph"/>
        <w:numPr>
          <w:ilvl w:val="0"/>
          <w:numId w:val="2"/>
        </w:numPr>
        <w:spacing w:after="80"/>
      </w:pPr>
      <w:r>
        <w:rPr>
          <w:rFonts w:ascii="Arial" w:cs="Arial" w:eastAsia="Arial" w:hAnsi="Arial"/>
          <w:color w:val="1F2937"/>
          <w:sz w:val="22"/>
          <w:szCs w:val="22"/>
        </w:rPr>
        <w:t xml:space="preserve">✅ RSA-2048 with auto-rotation every 30 days</w:t>
      </w:r>
    </w:p>
    <w:p>
      <w:pPr>
        <w:pStyle w:val="ListParagraph"/>
        <w:numPr>
          <w:ilvl w:val="0"/>
          <w:numId w:val="2"/>
        </w:numPr>
        <w:spacing w:after="80"/>
      </w:pPr>
      <w:r>
        <w:rPr>
          <w:rFonts w:ascii="Arial" w:cs="Arial" w:eastAsia="Arial" w:hAnsi="Arial"/>
          <w:color w:val="1F2937"/>
          <w:sz w:val="22"/>
          <w:szCs w:val="22"/>
        </w:rPr>
        <w:t xml:space="preserve">✅ Least privilege: Order Service cannot sign JWTs, only verify</w:t>
      </w:r>
    </w:p>
    <w:p>
      <w:pPr>
        <w:pStyle w:val="ListParagraph"/>
        <w:numPr>
          <w:ilvl w:val="0"/>
          <w:numId w:val="2"/>
        </w:numPr>
        <w:spacing w:after="80"/>
      </w:pPr>
      <w:r>
        <w:rPr>
          <w:rFonts w:ascii="Arial" w:cs="Arial" w:eastAsia="Arial" w:hAnsi="Arial"/>
          <w:color w:val="1F2937"/>
          <w:sz w:val="22"/>
          <w:szCs w:val="22"/>
        </w:rPr>
        <w:t xml:space="preserve">✅ Redis as shared state ensures rate limits work across multiple Auth Service instances</w:t>
      </w:r>
    </w:p>
    <w:p>
      <w:pPr>
        <w:spacing w:after="160"/>
      </w:pPr>
    </w:p>
    <w:p>
      <w:pPr>
        <w:pStyle w:val="Heading2"/>
        <w:spacing w:after="180" w:before="360"/>
      </w:pPr>
      <w:r>
        <w:rPr>
          <w:rFonts w:ascii="Arial" w:cs="Arial" w:eastAsia="Arial" w:hAnsi="Arial"/>
          <w:b/>
          <w:bCs/>
          <w:color w:val="2563EB"/>
          <w:sz w:val="28"/>
          <w:szCs w:val="28"/>
        </w:rPr>
        <w:t xml:space="preserve">8.2 Reliability</w:t>
      </w:r>
    </w:p>
    <w:p>
      <w:pPr>
        <w:pStyle w:val="ListParagraph"/>
        <w:numPr>
          <w:ilvl w:val="0"/>
          <w:numId w:val="2"/>
        </w:numPr>
        <w:spacing w:after="80"/>
      </w:pPr>
      <w:r>
        <w:rPr>
          <w:rFonts w:ascii="Arial" w:cs="Arial" w:eastAsia="Arial" w:hAnsi="Arial"/>
          <w:color w:val="1F2937"/>
          <w:sz w:val="22"/>
          <w:szCs w:val="22"/>
        </w:rPr>
        <w:t xml:space="preserve">✅ Transactional Outbox — no message loss even if service crashes post-commit</w:t>
      </w:r>
    </w:p>
    <w:p>
      <w:pPr>
        <w:pStyle w:val="ListParagraph"/>
        <w:numPr>
          <w:ilvl w:val="0"/>
          <w:numId w:val="2"/>
        </w:numPr>
        <w:spacing w:after="80"/>
      </w:pPr>
      <w:r>
        <w:rPr>
          <w:rFonts w:ascii="Arial" w:cs="Arial" w:eastAsia="Arial" w:hAnsi="Arial"/>
          <w:color w:val="1F2937"/>
          <w:sz w:val="22"/>
          <w:szCs w:val="22"/>
        </w:rPr>
        <w:t xml:space="preserve">✅ Manual message acknowledgement (BasicAck/BasicNack) — no auto-loss on consumer crash</w:t>
      </w:r>
    </w:p>
    <w:p>
      <w:pPr>
        <w:pStyle w:val="ListParagraph"/>
        <w:numPr>
          <w:ilvl w:val="0"/>
          <w:numId w:val="2"/>
        </w:numPr>
        <w:spacing w:after="80"/>
      </w:pPr>
      <w:r>
        <w:rPr>
          <w:rFonts w:ascii="Arial" w:cs="Arial" w:eastAsia="Arial" w:hAnsi="Arial"/>
          <w:color w:val="1F2937"/>
          <w:sz w:val="22"/>
          <w:szCs w:val="22"/>
        </w:rPr>
        <w:t xml:space="preserve">✅ RabbitMQ durable queues + persistent messages survive RabbitMQ restarts</w:t>
      </w:r>
    </w:p>
    <w:p>
      <w:pPr>
        <w:pStyle w:val="ListParagraph"/>
        <w:numPr>
          <w:ilvl w:val="0"/>
          <w:numId w:val="2"/>
        </w:numPr>
        <w:spacing w:after="80"/>
      </w:pPr>
      <w:r>
        <w:rPr>
          <w:rFonts w:ascii="Arial" w:cs="Arial" w:eastAsia="Arial" w:hAnsi="Arial"/>
          <w:color w:val="1F2937"/>
          <w:sz w:val="22"/>
          <w:szCs w:val="22"/>
        </w:rPr>
        <w:t xml:space="preserve">✅ Health checks with retry logic prevent cascading startup failures</w:t>
      </w:r>
    </w:p>
    <w:p>
      <w:pPr>
        <w:pStyle w:val="ListParagraph"/>
        <w:numPr>
          <w:ilvl w:val="0"/>
          <w:numId w:val="2"/>
        </w:numPr>
        <w:spacing w:after="80"/>
      </w:pPr>
      <w:r>
        <w:rPr>
          <w:rFonts w:ascii="Arial" w:cs="Arial" w:eastAsia="Arial" w:hAnsi="Arial"/>
          <w:color w:val="1F2937"/>
          <w:sz w:val="22"/>
          <w:szCs w:val="22"/>
        </w:rPr>
        <w:t xml:space="preserve">✅ Fail-open Redis design — token cache failure does not block logins</w:t>
      </w:r>
    </w:p>
    <w:p>
      <w:pPr>
        <w:pStyle w:val="ListParagraph"/>
        <w:numPr>
          <w:ilvl w:val="0"/>
          <w:numId w:val="2"/>
        </w:numPr>
        <w:spacing w:after="80"/>
      </w:pPr>
      <w:r>
        <w:rPr>
          <w:rFonts w:ascii="Arial" w:cs="Arial" w:eastAsia="Arial" w:hAnsi="Arial"/>
          <w:color w:val="1F2937"/>
          <w:sz w:val="22"/>
          <w:szCs w:val="22"/>
        </w:rPr>
        <w:t xml:space="preserve">✅ QoS prefetch=1 prevents consumer overload during traffic spikes</w:t>
      </w:r>
    </w:p>
    <w:p>
      <w:pPr>
        <w:spacing w:after="160"/>
      </w:pPr>
    </w:p>
    <w:p>
      <w:pPr>
        <w:pStyle w:val="Heading2"/>
        <w:spacing w:after="180" w:before="360"/>
      </w:pPr>
      <w:r>
        <w:rPr>
          <w:rFonts w:ascii="Arial" w:cs="Arial" w:eastAsia="Arial" w:hAnsi="Arial"/>
          <w:b/>
          <w:bCs/>
          <w:color w:val="2563EB"/>
          <w:sz w:val="28"/>
          <w:szCs w:val="28"/>
        </w:rPr>
        <w:t xml:space="preserve">8.3 Scalability</w:t>
      </w:r>
    </w:p>
    <w:p>
      <w:pPr>
        <w:pStyle w:val="ListParagraph"/>
        <w:numPr>
          <w:ilvl w:val="0"/>
          <w:numId w:val="2"/>
        </w:numPr>
        <w:spacing w:after="80"/>
      </w:pPr>
      <w:r>
        <w:rPr>
          <w:rFonts w:ascii="Arial" w:cs="Arial" w:eastAsia="Arial" w:hAnsi="Arial"/>
          <w:color w:val="1F2937"/>
          <w:sz w:val="22"/>
          <w:szCs w:val="22"/>
        </w:rPr>
        <w:t xml:space="preserve">✅ Stateless services — Auth and Order Service can be horizontally scaled</w:t>
      </w:r>
    </w:p>
    <w:p>
      <w:pPr>
        <w:pStyle w:val="ListParagraph"/>
        <w:numPr>
          <w:ilvl w:val="0"/>
          <w:numId w:val="2"/>
        </w:numPr>
        <w:spacing w:after="80"/>
      </w:pPr>
      <w:r>
        <w:rPr>
          <w:rFonts w:ascii="Arial" w:cs="Arial" w:eastAsia="Arial" w:hAnsi="Arial"/>
          <w:color w:val="1F2937"/>
          <w:sz w:val="22"/>
          <w:szCs w:val="22"/>
        </w:rPr>
        <w:t xml:space="preserve">✅ Redis shared state — rate limits consistent across multiple Auth Service pods</w:t>
      </w:r>
    </w:p>
    <w:p>
      <w:pPr>
        <w:pStyle w:val="ListParagraph"/>
        <w:numPr>
          <w:ilvl w:val="0"/>
          <w:numId w:val="2"/>
        </w:numPr>
        <w:spacing w:after="80"/>
      </w:pPr>
      <w:r>
        <w:rPr>
          <w:rFonts w:ascii="Arial" w:cs="Arial" w:eastAsia="Arial" w:hAnsi="Arial"/>
          <w:color w:val="1F2937"/>
          <w:sz w:val="22"/>
          <w:szCs w:val="22"/>
        </w:rPr>
        <w:t xml:space="preserve">✅ RabbitMQ enables competing consumers — multiple Processing Service instances</w:t>
      </w:r>
    </w:p>
    <w:p>
      <w:pPr>
        <w:pStyle w:val="ListParagraph"/>
        <w:numPr>
          <w:ilvl w:val="0"/>
          <w:numId w:val="2"/>
        </w:numPr>
        <w:spacing w:after="80"/>
      </w:pPr>
      <w:r>
        <w:rPr>
          <w:rFonts w:ascii="Arial" w:cs="Arial" w:eastAsia="Arial" w:hAnsi="Arial"/>
          <w:color w:val="1F2937"/>
          <w:sz w:val="22"/>
          <w:szCs w:val="22"/>
        </w:rPr>
        <w:t xml:space="preserve">✅ PostgreSQL connection pooling via Npgsql</w:t>
      </w:r>
    </w:p>
    <w:p>
      <w:pPr>
        <w:spacing w:after="160"/>
      </w:pPr>
    </w:p>
    <w:p>
      <w:pPr>
        <w:pStyle w:val="Heading2"/>
        <w:spacing w:after="180" w:before="360"/>
      </w:pPr>
      <w:r>
        <w:rPr>
          <w:rFonts w:ascii="Arial" w:cs="Arial" w:eastAsia="Arial" w:hAnsi="Arial"/>
          <w:b/>
          <w:bCs/>
          <w:color w:val="2563EB"/>
          <w:sz w:val="28"/>
          <w:szCs w:val="28"/>
        </w:rPr>
        <w:t xml:space="preserve">8.4 Maintainability</w:t>
      </w:r>
    </w:p>
    <w:p>
      <w:pPr>
        <w:pStyle w:val="ListParagraph"/>
        <w:numPr>
          <w:ilvl w:val="0"/>
          <w:numId w:val="2"/>
        </w:numPr>
        <w:spacing w:after="80"/>
      </w:pPr>
      <w:r>
        <w:rPr>
          <w:rFonts w:ascii="Arial" w:cs="Arial" w:eastAsia="Arial" w:hAnsi="Arial"/>
          <w:color w:val="1F2937"/>
          <w:sz w:val="22"/>
          <w:szCs w:val="22"/>
        </w:rPr>
        <w:t xml:space="preserve">✅ SOLID principles throughout — easy to extend without breaking changes</w:t>
      </w:r>
    </w:p>
    <w:p>
      <w:pPr>
        <w:pStyle w:val="ListParagraph"/>
        <w:numPr>
          <w:ilvl w:val="0"/>
          <w:numId w:val="2"/>
        </w:numPr>
        <w:spacing w:after="80"/>
      </w:pPr>
      <w:r>
        <w:rPr>
          <w:rFonts w:ascii="Arial" w:cs="Arial" w:eastAsia="Arial" w:hAnsi="Arial"/>
          <w:color w:val="1F2937"/>
          <w:sz w:val="22"/>
          <w:szCs w:val="22"/>
        </w:rPr>
        <w:t xml:space="preserve">✅ MediatR pipeline behaviors — add cross-cutting concerns without touching handlers</w:t>
      </w:r>
    </w:p>
    <w:p>
      <w:pPr>
        <w:pStyle w:val="ListParagraph"/>
        <w:numPr>
          <w:ilvl w:val="0"/>
          <w:numId w:val="2"/>
        </w:numPr>
        <w:spacing w:after="80"/>
      </w:pPr>
      <w:r>
        <w:rPr>
          <w:rFonts w:ascii="Arial" w:cs="Arial" w:eastAsia="Arial" w:hAnsi="Arial"/>
          <w:color w:val="1F2937"/>
          <w:sz w:val="22"/>
          <w:szCs w:val="22"/>
        </w:rPr>
        <w:t xml:space="preserve">✅ Interfaces everywhere — easy to mock in unit tests</w:t>
      </w:r>
    </w:p>
    <w:p>
      <w:pPr>
        <w:pStyle w:val="ListParagraph"/>
        <w:numPr>
          <w:ilvl w:val="0"/>
          <w:numId w:val="2"/>
        </w:numPr>
        <w:spacing w:after="80"/>
      </w:pPr>
      <w:r>
        <w:rPr>
          <w:rFonts w:ascii="Arial" w:cs="Arial" w:eastAsia="Arial" w:hAnsi="Arial"/>
          <w:color w:val="1F2937"/>
          <w:sz w:val="22"/>
          <w:szCs w:val="22"/>
        </w:rPr>
        <w:t xml:space="preserve">✅ Structured logging with CorrelationId — debug any issue in minutes</w:t>
      </w:r>
    </w:p>
    <w:p>
      <w:pPr>
        <w:pStyle w:val="ListParagraph"/>
        <w:numPr>
          <w:ilvl w:val="0"/>
          <w:numId w:val="2"/>
        </w:numPr>
        <w:spacing w:after="80"/>
      </w:pPr>
      <w:r>
        <w:rPr>
          <w:rFonts w:ascii="Arial" w:cs="Arial" w:eastAsia="Arial" w:hAnsi="Arial"/>
          <w:color w:val="1F2937"/>
          <w:sz w:val="22"/>
          <w:szCs w:val="22"/>
        </w:rPr>
        <w:t xml:space="preserve">✅ Docker Compose with startup scripts (start.sh / start.bat) — one-command deployment</w:t>
      </w:r>
    </w:p>
    <w:p>
      <w:r>
        <w:br w:type="page"/>
      </w:r>
    </w:p>
    <w:p>
      <w:pPr>
        <w:pStyle w:val="Heading1"/>
        <w:spacing w:after="240" w:before="480"/>
      </w:pPr>
      <w:r>
        <w:rPr>
          <w:rFonts w:ascii="Arial" w:cs="Arial" w:eastAsia="Arial" w:hAnsi="Arial"/>
          <w:b/>
          <w:bCs/>
          <w:color w:val="1A3A5C"/>
          <w:sz w:val="36"/>
          <w:szCs w:val="36"/>
        </w:rPr>
        <w:t xml:space="preserve">9. Expected Interview Questions &amp; Strong Answers</w:t>
      </w:r>
    </w:p>
    <w:p>
      <w:pPr>
        <w:pBdr>
          <w:left w:val="single" w:color="1A3A5C" w:sz="12"/>
        </w:pBdr>
        <w:shd w:fill="DBEAFE" w:color="auto" w:val="clear"/>
        <w:spacing w:after="120" w:before="120"/>
        <w:ind w:left="200"/>
      </w:pPr>
      <w:r>
        <w:rPr>
          <w:rFonts w:ascii="Arial" w:cs="Arial" w:eastAsia="Arial" w:hAnsi="Arial"/>
          <w:i/>
          <w:iCs/>
          <w:color w:val="1A3A5C"/>
          <w:sz w:val="22"/>
          <w:szCs w:val="22"/>
        </w:rPr>
        <w:t xml:space="preserve">⚠️ Study these carefully. These are the questions an SDE3 interviewer WILL ask about this system.</w:t>
      </w:r>
    </w:p>
    <w:p>
      <w:pPr>
        <w:spacing w:after="160"/>
      </w:pPr>
    </w:p>
    <w:p>
      <w:pPr>
        <w:pStyle w:val="Heading2"/>
        <w:spacing w:after="180" w:before="360"/>
      </w:pPr>
      <w:r>
        <w:rPr>
          <w:rFonts w:ascii="Arial" w:cs="Arial" w:eastAsia="Arial" w:hAnsi="Arial"/>
          <w:b/>
          <w:bCs/>
          <w:color w:val="2563EB"/>
          <w:sz w:val="28"/>
          <w:szCs w:val="28"/>
        </w:rPr>
        <w:t xml:space="preserve">Q1: Why did you use HashiCorp Vault instead of storing the JWT key in environment variables?</w:t>
      </w:r>
    </w:p>
    <w:p>
      <w:pPr>
        <w:pBdr>
          <w:left w:val="single" w:color="1A3A5C" w:sz="12"/>
        </w:pBdr>
        <w:shd w:fill="DBEAFE" w:color="auto" w:val="clear"/>
        <w:spacing w:after="120" w:before="120"/>
        <w:ind w:left="200"/>
      </w:pPr>
      <w:r>
        <w:rPr>
          <w:rFonts w:ascii="Arial" w:cs="Arial" w:eastAsia="Arial" w:hAnsi="Arial"/>
          <w:i/>
          <w:iCs/>
          <w:color w:val="1A3A5C"/>
          <w:sz w:val="22"/>
          <w:szCs w:val="22"/>
        </w:rPr>
        <w:t xml:space="preserve">★ This is a security architecture question — answer with depth.</w:t>
      </w:r>
    </w:p>
    <w:p>
      <w:pPr>
        <w:spacing w:after="120"/>
      </w:pPr>
      <w:r>
        <w:rPr>
          <w:rFonts w:ascii="Arial" w:cs="Arial" w:eastAsia="Arial" w:hAnsi="Arial"/>
          <w:b w:val="false"/>
          <w:bCs w:val="false"/>
          <w:i w:val="false"/>
          <w:iCs w:val="false"/>
          <w:color w:val="1F2937"/>
          <w:sz w:val="22"/>
          <w:szCs w:val="22"/>
        </w:rPr>
        <w:t xml:space="preserve">Environment variables are readable by any process with the same OS user, visible in process lists, often leaked in error messages, and logged in CI/CD pipelines. Vault's Transit Engine acts as a software HSM — the private key is generated inside Vault and never exported. Signing happens inside Vault; we receive only the signature. Additionally, Vault provides key versioning (supports rotation), audit logging of every signing operation, fine-grained ACL (Auth Service can sign, Order Service can only read public keys), and lease-based access tokens that expire. This is the same model used by AWS KMS, Azure Key Vault, and GCP Cloud KMS in production financial systems.</w:t>
      </w:r>
    </w:p>
    <w:p>
      <w:pPr>
        <w:spacing w:after="160"/>
      </w:pPr>
    </w:p>
    <w:p>
      <w:pPr>
        <w:pStyle w:val="Heading2"/>
        <w:spacing w:after="180" w:before="360"/>
      </w:pPr>
      <w:r>
        <w:rPr>
          <w:rFonts w:ascii="Arial" w:cs="Arial" w:eastAsia="Arial" w:hAnsi="Arial"/>
          <w:b/>
          <w:bCs/>
          <w:color w:val="2563EB"/>
          <w:sz w:val="28"/>
          <w:szCs w:val="28"/>
        </w:rPr>
        <w:t xml:space="preserve">Q2: Explain the Transactional Outbox Pattern and why it's necessary.</w:t>
      </w:r>
    </w:p>
    <w:p>
      <w:pPr>
        <w:pBdr>
          <w:left w:val="single" w:color="1A3A5C" w:sz="12"/>
        </w:pBdr>
        <w:shd w:fill="DBEAFE" w:color="auto" w:val="clear"/>
        <w:spacing w:after="120" w:before="120"/>
        <w:ind w:left="200"/>
      </w:pPr>
      <w:r>
        <w:rPr>
          <w:rFonts w:ascii="Arial" w:cs="Arial" w:eastAsia="Arial" w:hAnsi="Arial"/>
          <w:i/>
          <w:iCs/>
          <w:color w:val="1A3A5C"/>
          <w:sz w:val="22"/>
          <w:szCs w:val="22"/>
        </w:rPr>
        <w:t xml:space="preserve">★ Critical distributed systems question — this shows system design maturity.</w:t>
      </w:r>
    </w:p>
    <w:p>
      <w:pPr>
        <w:spacing w:after="120"/>
      </w:pPr>
      <w:r>
        <w:rPr>
          <w:rFonts w:ascii="Arial" w:cs="Arial" w:eastAsia="Arial" w:hAnsi="Arial"/>
          <w:b w:val="false"/>
          <w:bCs w:val="false"/>
          <w:i w:val="false"/>
          <w:iCs w:val="false"/>
          <w:color w:val="1F2937"/>
          <w:sz w:val="22"/>
          <w:szCs w:val="22"/>
        </w:rPr>
        <w:t xml:space="preserve">Without the outbox, we have a dual-write problem: save to DB and publish to RabbitMQ are two separate operations. If the process crashes between them, the DB has the record but the message was never sent — the order is silently lost. The outbox solves this by making the message part of the same database transaction. We write OrderPlacedEvent to an OutboxMessages table inside the same transaction as the Order record. A separate background service (OutboxBackgroundService) polls for pending outbox messages and publishes them to RabbitMQ, then marks them as processed. If publishing fails, the message stays pending and will be retried. This guarantees exactly-once write + at-least-once delivery without distributed transactions (2PC).</w:t>
      </w:r>
    </w:p>
    <w:p>
      <w:pPr>
        <w:spacing w:after="160"/>
      </w:pPr>
    </w:p>
    <w:p>
      <w:pPr>
        <w:pStyle w:val="Heading2"/>
        <w:spacing w:after="180" w:before="360"/>
      </w:pPr>
      <w:r>
        <w:rPr>
          <w:rFonts w:ascii="Arial" w:cs="Arial" w:eastAsia="Arial" w:hAnsi="Arial"/>
          <w:b/>
          <w:bCs/>
          <w:color w:val="2563EB"/>
          <w:sz w:val="28"/>
          <w:szCs w:val="28"/>
        </w:rPr>
        <w:t xml:space="preserve">Q3: How does your rate limiter handle multiple instances of Auth Service?</w:t>
      </w:r>
    </w:p>
    <w:p>
      <w:pPr>
        <w:pBdr>
          <w:left w:val="single" w:color="1A3A5C" w:sz="12"/>
        </w:pBdr>
        <w:shd w:fill="DBEAFE" w:color="auto" w:val="clear"/>
        <w:spacing w:after="120" w:before="120"/>
        <w:ind w:left="200"/>
      </w:pPr>
      <w:r>
        <w:rPr>
          <w:rFonts w:ascii="Arial" w:cs="Arial" w:eastAsia="Arial" w:hAnsi="Arial"/>
          <w:i/>
          <w:iCs/>
          <w:color w:val="1A3A5C"/>
          <w:sz w:val="22"/>
          <w:szCs w:val="22"/>
        </w:rPr>
        <w:t xml:space="preserve">★ Scalability question — many candidates miss this.</w:t>
      </w:r>
    </w:p>
    <w:p>
      <w:pPr>
        <w:spacing w:after="120"/>
      </w:pPr>
      <w:r>
        <w:rPr>
          <w:rFonts w:ascii="Arial" w:cs="Arial" w:eastAsia="Arial" w:hAnsi="Arial"/>
          <w:b w:val="false"/>
          <w:bCs w:val="false"/>
          <w:i w:val="false"/>
          <w:iCs w:val="false"/>
          <w:color w:val="1F2937"/>
          <w:sz w:val="22"/>
          <w:szCs w:val="22"/>
        </w:rPr>
        <w:t xml:space="preserve">In-memory rate limiting breaks with horizontal scaling because each instance has its own counter — an attacker can bypass a 5-request limit by hitting 5 different instances. Our rate limiter uses Redis as shared state. The counter is a Redis key with an expiry (TTL). StringIncrement is atomic in Redis (single-threaded command execution), so there are no race conditions. All Auth Service instances share the same Redis counter, making the rate limit globally consistent regardless of how many pods are running.</w:t>
      </w:r>
    </w:p>
    <w:p>
      <w:pPr>
        <w:spacing w:after="160"/>
      </w:pPr>
    </w:p>
    <w:p>
      <w:pPr>
        <w:pStyle w:val="Heading2"/>
        <w:spacing w:after="180" w:before="360"/>
      </w:pPr>
      <w:r>
        <w:rPr>
          <w:rFonts w:ascii="Arial" w:cs="Arial" w:eastAsia="Arial" w:hAnsi="Arial"/>
          <w:b/>
          <w:bCs/>
          <w:color w:val="2563EB"/>
          <w:sz w:val="28"/>
          <w:szCs w:val="28"/>
        </w:rPr>
        <w:t xml:space="preserve">Q4: What is dual-key rate limiting and why not just rate limit by IP?</w:t>
      </w:r>
    </w:p>
    <w:p>
      <w:pPr>
        <w:pBdr>
          <w:left w:val="single" w:color="1A3A5C" w:sz="12"/>
        </w:pBdr>
        <w:shd w:fill="DBEAFE" w:color="auto" w:val="clear"/>
        <w:spacing w:after="120" w:before="120"/>
        <w:ind w:left="200"/>
      </w:pPr>
      <w:r>
        <w:rPr>
          <w:rFonts w:ascii="Arial" w:cs="Arial" w:eastAsia="Arial" w:hAnsi="Arial"/>
          <w:i/>
          <w:iCs/>
          <w:color w:val="1A3A5C"/>
          <w:sz w:val="22"/>
          <w:szCs w:val="22"/>
        </w:rPr>
        <w:t xml:space="preserve">★ Security depth question.</w:t>
      </w:r>
    </w:p>
    <w:p>
      <w:pPr>
        <w:spacing w:after="120"/>
      </w:pPr>
      <w:r>
        <w:rPr>
          <w:rFonts w:ascii="Arial" w:cs="Arial" w:eastAsia="Arial" w:hAnsi="Arial"/>
          <w:b w:val="false"/>
          <w:bCs w:val="false"/>
          <w:i w:val="false"/>
          <w:iCs w:val="false"/>
          <w:color w:val="1F2937"/>
          <w:sz w:val="22"/>
          <w:szCs w:val="22"/>
        </w:rPr>
        <w:t xml:space="preserve">IP-only rate limiting fails against botnets where the attacker uses thousands of different IPs — each IP stays under the limit while one username gets hammered. Username-only rate limiting fails in office environments where many legitimate users share one NAT IP — one noisy neighbor could lock out the entire office. Dual-key rate limiting applies both: per-IP (20 requests per 5 minutes) catches password spraying from one machine, and per-username (5 requests per 5 minutes) catches distributed brute force. Both must pass. This is the same approach used by major financial institutions and is recommended by OWASP for authentication endpoints.</w:t>
      </w:r>
    </w:p>
    <w:p>
      <w:pPr>
        <w:spacing w:after="160"/>
      </w:pPr>
    </w:p>
    <w:p>
      <w:pPr>
        <w:pStyle w:val="Heading2"/>
        <w:spacing w:after="180" w:before="360"/>
      </w:pPr>
      <w:r>
        <w:rPr>
          <w:rFonts w:ascii="Arial" w:cs="Arial" w:eastAsia="Arial" w:hAnsi="Arial"/>
          <w:b/>
          <w:bCs/>
          <w:color w:val="2563EB"/>
          <w:sz w:val="28"/>
          <w:szCs w:val="28"/>
        </w:rPr>
        <w:t xml:space="preserve">Q5: How does the Correlation ID flow across services in your system?</w:t>
      </w:r>
    </w:p>
    <w:p>
      <w:pPr>
        <w:pBdr>
          <w:left w:val="single" w:color="1A3A5C" w:sz="12"/>
        </w:pBdr>
        <w:shd w:fill="DBEAFE" w:color="auto" w:val="clear"/>
        <w:spacing w:after="120" w:before="120"/>
        <w:ind w:left="200"/>
      </w:pPr>
      <w:r>
        <w:rPr>
          <w:rFonts w:ascii="Arial" w:cs="Arial" w:eastAsia="Arial" w:hAnsi="Arial"/>
          <w:i/>
          <w:iCs/>
          <w:color w:val="1A3A5C"/>
          <w:sz w:val="22"/>
          <w:szCs w:val="22"/>
        </w:rPr>
        <w:t xml:space="preserve">★ Observability / distributed systems question.</w:t>
      </w:r>
    </w:p>
    <w:p>
      <w:pPr>
        <w:spacing w:after="120"/>
      </w:pPr>
      <w:r>
        <w:rPr>
          <w:rFonts w:ascii="Arial" w:cs="Arial" w:eastAsia="Arial" w:hAnsi="Arial"/>
          <w:b w:val="false"/>
          <w:bCs w:val="false"/>
          <w:i w:val="false"/>
          <w:iCs w:val="false"/>
          <w:color w:val="1F2937"/>
          <w:sz w:val="22"/>
          <w:szCs w:val="22"/>
        </w:rPr>
        <w:t xml:space="preserve">The HTTP request arrives with or without an X-Correlation-ID header. CorrelationIdMiddleware generates one if absent and stores it in a thread-local AsyncLocal&lt;string&gt; via CorrelationIdContext. Serilog LogContext.PushProperty("CorrelationId") attaches it to every log line for that request. When Order Service publishes to RabbitMQ, the publisher reads the CorrelationId from context and writes it to the message headers (IBasicProperties.Headers["X-Correlation-ID"]). Processing Service extracts it from message properties on arrival and pushes it to its own Serilog context. The result: search for any CorrelationId in Seq and see the complete timeline across all three services.</w:t>
      </w:r>
    </w:p>
    <w:p>
      <w:pPr>
        <w:spacing w:after="160"/>
      </w:pPr>
    </w:p>
    <w:p>
      <w:pPr>
        <w:pStyle w:val="Heading2"/>
        <w:spacing w:after="180" w:before="360"/>
      </w:pPr>
      <w:r>
        <w:rPr>
          <w:rFonts w:ascii="Arial" w:cs="Arial" w:eastAsia="Arial" w:hAnsi="Arial"/>
          <w:b/>
          <w:bCs/>
          <w:color w:val="2563EB"/>
          <w:sz w:val="28"/>
          <w:szCs w:val="28"/>
        </w:rPr>
        <w:t xml:space="preserve">Q6: Why use RabbitMQ over direct HTTP calls between Order and Processing Service?</w:t>
      </w:r>
    </w:p>
    <w:p>
      <w:pPr>
        <w:pBdr>
          <w:left w:val="single" w:color="1A3A5C" w:sz="12"/>
        </w:pBdr>
        <w:shd w:fill="DBEAFE" w:color="auto" w:val="clear"/>
        <w:spacing w:after="120" w:before="120"/>
        <w:ind w:left="200"/>
      </w:pPr>
      <w:r>
        <w:rPr>
          <w:rFonts w:ascii="Arial" w:cs="Arial" w:eastAsia="Arial" w:hAnsi="Arial"/>
          <w:i/>
          <w:iCs/>
          <w:color w:val="1A3A5C"/>
          <w:sz w:val="22"/>
          <w:szCs w:val="22"/>
        </w:rPr>
        <w:t xml:space="preserve">★ Architecture tradeoff question.</w:t>
      </w:r>
    </w:p>
    <w:p>
      <w:pPr>
        <w:spacing w:after="120"/>
      </w:pPr>
      <w:r>
        <w:rPr>
          <w:rFonts w:ascii="Arial" w:cs="Arial" w:eastAsia="Arial" w:hAnsi="Arial"/>
          <w:b w:val="false"/>
          <w:bCs w:val="false"/>
          <w:i w:val="false"/>
          <w:iCs w:val="false"/>
          <w:color w:val="1F2937"/>
          <w:sz w:val="22"/>
          <w:szCs w:val="22"/>
        </w:rPr>
        <w:t xml:space="preserve">Direct HTTP creates temporal coupling — if Processing Service is down, Order Service fails too. RabbitMQ decouples them in time: Order Service publishes and returns immediately; Processing Service consumes when ready. This gives us: (1) Back-pressure handling — if processing is slow, messages queue up without dropping; (2) Independent scaling — run 10 Processing Service instances consuming from the same queue; (3) Durability — durable queue + persistent messages survive restarts; (4) Retry semantics — BasicNack with requeue=true retries on failure. The trade-off is eventual consistency: the client gets 202 Accepted (not 200 OK with execution result). This is acceptable in trading where order placement and execution are inherently separate events.</w:t>
      </w:r>
    </w:p>
    <w:p>
      <w:pPr>
        <w:spacing w:after="160"/>
      </w:pPr>
    </w:p>
    <w:p>
      <w:pPr>
        <w:pStyle w:val="Heading2"/>
        <w:spacing w:after="180" w:before="360"/>
      </w:pPr>
      <w:r>
        <w:rPr>
          <w:rFonts w:ascii="Arial" w:cs="Arial" w:eastAsia="Arial" w:hAnsi="Arial"/>
          <w:b/>
          <w:bCs/>
          <w:color w:val="2563EB"/>
          <w:sz w:val="28"/>
          <w:szCs w:val="28"/>
        </w:rPr>
        <w:t xml:space="preserve">Q7: Walk me through what happens when Redis goes down.</w:t>
      </w:r>
    </w:p>
    <w:p>
      <w:pPr>
        <w:pBdr>
          <w:left w:val="single" w:color="1A3A5C" w:sz="12"/>
        </w:pBdr>
        <w:shd w:fill="DBEAFE" w:color="auto" w:val="clear"/>
        <w:spacing w:after="120" w:before="120"/>
        <w:ind w:left="200"/>
      </w:pPr>
      <w:r>
        <w:rPr>
          <w:rFonts w:ascii="Arial" w:cs="Arial" w:eastAsia="Arial" w:hAnsi="Arial"/>
          <w:i/>
          <w:iCs/>
          <w:color w:val="1A3A5C"/>
          <w:sz w:val="22"/>
          <w:szCs w:val="22"/>
        </w:rPr>
        <w:t xml:space="preserve">★ Resilience and failure mode question.</w:t>
      </w:r>
    </w:p>
    <w:p>
      <w:pPr>
        <w:spacing w:after="120"/>
      </w:pPr>
      <w:r>
        <w:rPr>
          <w:rFonts w:ascii="Arial" w:cs="Arial" w:eastAsia="Arial" w:hAnsi="Arial"/>
          <w:b w:val="false"/>
          <w:bCs w:val="false"/>
          <w:i w:val="false"/>
          <w:iCs w:val="false"/>
          <w:color w:val="1F2937"/>
          <w:sz w:val="22"/>
          <w:szCs w:val="22"/>
        </w:rPr>
        <w:t xml:space="preserve">Three Redis use cases, three failure behaviors: (1) Token Cache — RedisTokenCacheService wraps all Redis operations in try/catch and returns null on failure. The Auth Service detects cache miss and generates a fresh token from Vault. Login succeeds with slightly higher latency. (2) Rate Limiting — the middleware wraps the rate limit check in try/catch. On any Redis failure, it logs a warning and calls await _next(context) — fail-open. The login endpoint stays available; the risk of a brief rate-limit bypass is accepted over a full outage. (3) Whitelist Check — same fail-open: if Redis is down and we can't check the whitelist, we proceed without whitelist bypass (conservative). Fail-open is a conscious design choice for availability over strict rate-limiting during Redis failure.</w:t>
      </w:r>
    </w:p>
    <w:p>
      <w:pPr>
        <w:spacing w:after="160"/>
      </w:pPr>
    </w:p>
    <w:p>
      <w:pPr>
        <w:pStyle w:val="Heading2"/>
        <w:spacing w:after="180" w:before="360"/>
      </w:pPr>
      <w:r>
        <w:rPr>
          <w:rFonts w:ascii="Arial" w:cs="Arial" w:eastAsia="Arial" w:hAnsi="Arial"/>
          <w:b/>
          <w:bCs/>
          <w:color w:val="2563EB"/>
          <w:sz w:val="28"/>
          <w:szCs w:val="28"/>
        </w:rPr>
        <w:t xml:space="preserve">Q8: How does JWT key rotation work without downtime?</w:t>
      </w:r>
    </w:p>
    <w:p>
      <w:pPr>
        <w:pBdr>
          <w:left w:val="single" w:color="1A3A5C" w:sz="12"/>
        </w:pBdr>
        <w:shd w:fill="DBEAFE" w:color="auto" w:val="clear"/>
        <w:spacing w:after="120" w:before="120"/>
        <w:ind w:left="200"/>
      </w:pPr>
      <w:r>
        <w:rPr>
          <w:rFonts w:ascii="Arial" w:cs="Arial" w:eastAsia="Arial" w:hAnsi="Arial"/>
          <w:i/>
          <w:iCs/>
          <w:color w:val="1A3A5C"/>
          <w:sz w:val="22"/>
          <w:szCs w:val="22"/>
        </w:rPr>
        <w:t xml:space="preserve">★ Advanced security operations question.</w:t>
      </w:r>
    </w:p>
    <w:p>
      <w:pPr>
        <w:spacing w:after="120"/>
      </w:pPr>
      <w:r>
        <w:rPr>
          <w:rFonts w:ascii="Arial" w:cs="Arial" w:eastAsia="Arial" w:hAnsi="Arial"/>
          <w:b w:val="false"/>
          <w:bCs w:val="false"/>
          <w:i w:val="false"/>
          <w:iCs w:val="false"/>
          <w:color w:val="1F2937"/>
          <w:sz w:val="22"/>
          <w:szCs w:val="22"/>
        </w:rPr>
        <w:t xml:space="preserve">Vault auto-rotates the RSA key every 30 days. When rotation happens, the old key version is NOT deleted — it is retired (min_decryption_version is not changed until all tokens using that version expire). Each JWT carries a kid (key ID) claim in the header that identifies which key version signed it. Order Service's JwtKeyResolver reads the kid value, fetches the corresponding public key from Vault's key versions response, and uses it for verification. New tokens are signed with the latest key version. Old tokens (signed with previous version) continue to verify with the old public key until they expire (60 minutes). There is zero downtime during rotation.</w:t>
      </w:r>
    </w:p>
    <w:p>
      <w:pPr>
        <w:spacing w:after="160"/>
      </w:pPr>
    </w:p>
    <w:p>
      <w:pPr>
        <w:pStyle w:val="Heading2"/>
        <w:spacing w:after="180" w:before="360"/>
      </w:pPr>
      <w:r>
        <w:rPr>
          <w:rFonts w:ascii="Arial" w:cs="Arial" w:eastAsia="Arial" w:hAnsi="Arial"/>
          <w:b/>
          <w:bCs/>
          <w:color w:val="2563EB"/>
          <w:sz w:val="28"/>
          <w:szCs w:val="28"/>
        </w:rPr>
        <w:t xml:space="preserve">Q9: Why did you use MediatR pipeline behaviors instead of filters or middleware?</w:t>
      </w:r>
    </w:p>
    <w:p>
      <w:pPr>
        <w:pBdr>
          <w:left w:val="single" w:color="1A3A5C" w:sz="12"/>
        </w:pBdr>
        <w:shd w:fill="DBEAFE" w:color="auto" w:val="clear"/>
        <w:spacing w:after="120" w:before="120"/>
        <w:ind w:left="200"/>
      </w:pPr>
      <w:r>
        <w:rPr>
          <w:rFonts w:ascii="Arial" w:cs="Arial" w:eastAsia="Arial" w:hAnsi="Arial"/>
          <w:i/>
          <w:iCs/>
          <w:color w:val="1A3A5C"/>
          <w:sz w:val="22"/>
          <w:szCs w:val="22"/>
        </w:rPr>
        <w:t xml:space="preserve">★ Clean architecture design question.</w:t>
      </w:r>
    </w:p>
    <w:p>
      <w:pPr>
        <w:spacing w:after="120"/>
      </w:pPr>
      <w:r>
        <w:rPr>
          <w:rFonts w:ascii="Arial" w:cs="Arial" w:eastAsia="Arial" w:hAnsi="Arial"/>
          <w:b w:val="false"/>
          <w:bCs w:val="false"/>
          <w:i w:val="false"/>
          <w:iCs w:val="false"/>
          <w:color w:val="1F2937"/>
          <w:sz w:val="22"/>
          <w:szCs w:val="22"/>
        </w:rPr>
        <w:t xml:space="preserve">ASP.NET filters and middleware operate at the HTTP layer and have no awareness of the command/query type. MediatR pipeline behaviors are command-aware — they can inspect the specific command type and apply different logic. Our AuthorizationBehavior uses an ICommandAuthorizationRegistry to look up which roles are required for each specific command type. ValidationBehavior knows which FluentValidation validators apply to the current command. These behaviors are also reusable across commands without code duplication, testable in isolation without HTTP stack, and composable in a clear order. The pipeline pattern is essentially a chain of responsibility where each behavior decides whether to pass control to the next.</w:t>
      </w:r>
    </w:p>
    <w:p>
      <w:pPr>
        <w:spacing w:after="160"/>
      </w:pPr>
    </w:p>
    <w:p>
      <w:pPr>
        <w:pStyle w:val="Heading2"/>
        <w:spacing w:after="180" w:before="360"/>
      </w:pPr>
      <w:r>
        <w:rPr>
          <w:rFonts w:ascii="Arial" w:cs="Arial" w:eastAsia="Arial" w:hAnsi="Arial"/>
          <w:b/>
          <w:bCs/>
          <w:color w:val="2563EB"/>
          <w:sz w:val="28"/>
          <w:szCs w:val="28"/>
        </w:rPr>
        <w:t xml:space="preserve">Q10: What would you change to make this truly production-ready at scale?</w:t>
      </w:r>
    </w:p>
    <w:p>
      <w:pPr>
        <w:pBdr>
          <w:left w:val="single" w:color="1A3A5C" w:sz="12"/>
        </w:pBdr>
        <w:shd w:fill="DBEAFE" w:color="auto" w:val="clear"/>
        <w:spacing w:after="120" w:before="120"/>
        <w:ind w:left="200"/>
      </w:pPr>
      <w:r>
        <w:rPr>
          <w:rFonts w:ascii="Arial" w:cs="Arial" w:eastAsia="Arial" w:hAnsi="Arial"/>
          <w:i/>
          <w:iCs/>
          <w:color w:val="1A3A5C"/>
          <w:sz w:val="22"/>
          <w:szCs w:val="22"/>
        </w:rPr>
        <w:t xml:space="preserve">★ This shows senior-level thinking — always have an improvement list.</w:t>
      </w:r>
    </w:p>
    <w:p>
      <w:pPr>
        <w:pStyle w:val="ListParagraph"/>
        <w:numPr>
          <w:ilvl w:val="0"/>
          <w:numId w:val="2"/>
        </w:numPr>
        <w:spacing w:after="80"/>
      </w:pPr>
      <w:r>
        <w:rPr>
          <w:rFonts w:ascii="Arial" w:cs="Arial" w:eastAsia="Arial" w:hAnsi="Arial"/>
          <w:color w:val="1F2937"/>
          <w:sz w:val="22"/>
          <w:szCs w:val="22"/>
        </w:rPr>
        <w:t xml:space="preserve">Add an API Gateway (YARP or Ocelot) for routing, request aggregation, and central rate limiting</w:t>
      </w:r>
    </w:p>
    <w:p>
      <w:pPr>
        <w:pStyle w:val="ListParagraph"/>
        <w:numPr>
          <w:ilvl w:val="0"/>
          <w:numId w:val="2"/>
        </w:numPr>
        <w:spacing w:after="80"/>
      </w:pPr>
      <w:r>
        <w:rPr>
          <w:rFonts w:ascii="Arial" w:cs="Arial" w:eastAsia="Arial" w:hAnsi="Arial"/>
          <w:color w:val="1F2937"/>
          <w:sz w:val="22"/>
          <w:szCs w:val="22"/>
        </w:rPr>
        <w:t xml:space="preserve">Replace polling outbox with PostgreSQL LISTEN/NOTIFY for lower latency message dispatch</w:t>
      </w:r>
    </w:p>
    <w:p>
      <w:pPr>
        <w:pStyle w:val="ListParagraph"/>
        <w:numPr>
          <w:ilvl w:val="0"/>
          <w:numId w:val="2"/>
        </w:numPr>
        <w:spacing w:after="80"/>
      </w:pPr>
      <w:r>
        <w:rPr>
          <w:rFonts w:ascii="Arial" w:cs="Arial" w:eastAsia="Arial" w:hAnsi="Arial"/>
          <w:color w:val="1F2937"/>
          <w:sz w:val="22"/>
          <w:szCs w:val="22"/>
        </w:rPr>
        <w:t xml:space="preserve">Add Dead Letter Queue (DLQ) in RabbitMQ for messages that fail after N retries</w:t>
      </w:r>
    </w:p>
    <w:p>
      <w:pPr>
        <w:pStyle w:val="ListParagraph"/>
        <w:numPr>
          <w:ilvl w:val="0"/>
          <w:numId w:val="2"/>
        </w:numPr>
        <w:spacing w:after="80"/>
      </w:pPr>
      <w:r>
        <w:rPr>
          <w:rFonts w:ascii="Arial" w:cs="Arial" w:eastAsia="Arial" w:hAnsi="Arial"/>
          <w:color w:val="1F2937"/>
          <w:sz w:val="22"/>
          <w:szCs w:val="22"/>
        </w:rPr>
        <w:t xml:space="preserve">Implement distributed tracing with OpenTelemetry + Jaeger for trace visualization (not just log correlation)</w:t>
      </w:r>
    </w:p>
    <w:p>
      <w:pPr>
        <w:pStyle w:val="ListParagraph"/>
        <w:numPr>
          <w:ilvl w:val="0"/>
          <w:numId w:val="2"/>
        </w:numPr>
        <w:spacing w:after="80"/>
      </w:pPr>
      <w:r>
        <w:rPr>
          <w:rFonts w:ascii="Arial" w:cs="Arial" w:eastAsia="Arial" w:hAnsi="Arial"/>
          <w:color w:val="1F2937"/>
          <w:sz w:val="22"/>
          <w:szCs w:val="22"/>
        </w:rPr>
        <w:t xml:space="preserve">Add circuit breaker (Polly) around Vault calls — if Vault is slow, degrade gracefully</w:t>
      </w:r>
    </w:p>
    <w:p>
      <w:pPr>
        <w:pStyle w:val="ListParagraph"/>
        <w:numPr>
          <w:ilvl w:val="0"/>
          <w:numId w:val="2"/>
        </w:numPr>
        <w:spacing w:after="80"/>
      </w:pPr>
      <w:r>
        <w:rPr>
          <w:rFonts w:ascii="Arial" w:cs="Arial" w:eastAsia="Arial" w:hAnsi="Arial"/>
          <w:color w:val="1F2937"/>
          <w:sz w:val="22"/>
          <w:szCs w:val="22"/>
        </w:rPr>
        <w:t xml:space="preserve">Move from Docker Compose to Kubernetes for production orchestration (liveness/readiness probes, HPA)</w:t>
      </w:r>
    </w:p>
    <w:p>
      <w:pPr>
        <w:pStyle w:val="ListParagraph"/>
        <w:numPr>
          <w:ilvl w:val="0"/>
          <w:numId w:val="2"/>
        </w:numPr>
        <w:spacing w:after="80"/>
      </w:pPr>
      <w:r>
        <w:rPr>
          <w:rFonts w:ascii="Arial" w:cs="Arial" w:eastAsia="Arial" w:hAnsi="Arial"/>
          <w:color w:val="1F2937"/>
          <w:sz w:val="22"/>
          <w:szCs w:val="22"/>
        </w:rPr>
        <w:t xml:space="preserve">Add idempotency keys on Order creation to prevent duplicate orders from client retries</w:t>
      </w:r>
    </w:p>
    <w:p>
      <w:pPr>
        <w:pStyle w:val="ListParagraph"/>
        <w:numPr>
          <w:ilvl w:val="0"/>
          <w:numId w:val="2"/>
        </w:numPr>
        <w:spacing w:after="80"/>
      </w:pPr>
      <w:r>
        <w:rPr>
          <w:rFonts w:ascii="Arial" w:cs="Arial" w:eastAsia="Arial" w:hAnsi="Arial"/>
          <w:color w:val="1F2937"/>
          <w:sz w:val="22"/>
          <w:szCs w:val="22"/>
        </w:rPr>
        <w:t xml:space="preserve">Add PostgreSQL read replicas and read/write splitting for query scalability</w:t>
      </w:r>
    </w:p>
    <w:p>
      <w:r>
        <w:br w:type="page"/>
      </w:r>
    </w:p>
    <w:p>
      <w:pPr>
        <w:pStyle w:val="Heading1"/>
        <w:spacing w:after="240" w:before="480"/>
      </w:pPr>
      <w:r>
        <w:rPr>
          <w:rFonts w:ascii="Arial" w:cs="Arial" w:eastAsia="Arial" w:hAnsi="Arial"/>
          <w:b/>
          <w:bCs/>
          <w:color w:val="1A3A5C"/>
          <w:sz w:val="36"/>
          <w:szCs w:val="36"/>
        </w:rPr>
        <w:t xml:space="preserve">10. Technology Stack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A3A5C" w:color="auto"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shd w:fill="1A3A5C" w:color="auto"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shd w:fill="1A3A5C" w:color="auto"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shd w:fill="1A3A5C" w:color="auto"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Runtime</w:t>
            </w:r>
          </w:p>
        </w:tc>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C# .NET 8</w:t>
            </w:r>
          </w:p>
        </w:tc>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8.0</w:t>
            </w:r>
          </w:p>
        </w:tc>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All microservices</w:t>
            </w:r>
          </w:p>
        </w:tc>
      </w:tr>
      <w:tr>
        <w:tc>
          <w:tcPr>
            <w:shd w:fill="F3F4F6" w:color="auto" w:val="clear"/>
            <w:tcMar>
              <w:top w:type="dxa" w:w="80"/>
              <w:left w:type="dxa" w:w="120"/>
              <w:bottom w:type="dxa" w:w="80"/>
              <w:right w:type="dxa" w:w="120"/>
            </w:tcMar>
          </w:tcPr>
          <w:p>
            <w:r>
              <w:rPr>
                <w:rFonts w:ascii="Arial" w:cs="Arial" w:eastAsia="Arial" w:hAnsi="Arial"/>
                <w:color w:val="1F2937"/>
                <w:sz w:val="20"/>
                <w:szCs w:val="20"/>
              </w:rPr>
              <w:t xml:space="preserve">Web Framework</w:t>
            </w:r>
          </w:p>
        </w:tc>
        <w:tc>
          <w:tcPr>
            <w:shd w:fill="F3F4F6" w:color="auto" w:val="clear"/>
            <w:tcMar>
              <w:top w:type="dxa" w:w="80"/>
              <w:left w:type="dxa" w:w="120"/>
              <w:bottom w:type="dxa" w:w="80"/>
              <w:right w:type="dxa" w:w="120"/>
            </w:tcMar>
          </w:tcPr>
          <w:p>
            <w:r>
              <w:rPr>
                <w:rFonts w:ascii="Arial" w:cs="Arial" w:eastAsia="Arial" w:hAnsi="Arial"/>
                <w:color w:val="1F2937"/>
                <w:sz w:val="20"/>
                <w:szCs w:val="20"/>
              </w:rPr>
              <w:t xml:space="preserve">ASP.NET Core</w:t>
            </w:r>
          </w:p>
        </w:tc>
        <w:tc>
          <w:tcPr>
            <w:shd w:fill="F3F4F6" w:color="auto" w:val="clear"/>
            <w:tcMar>
              <w:top w:type="dxa" w:w="80"/>
              <w:left w:type="dxa" w:w="120"/>
              <w:bottom w:type="dxa" w:w="80"/>
              <w:right w:type="dxa" w:w="120"/>
            </w:tcMar>
          </w:tcPr>
          <w:p>
            <w:r>
              <w:rPr>
                <w:rFonts w:ascii="Arial" w:cs="Arial" w:eastAsia="Arial" w:hAnsi="Arial"/>
                <w:color w:val="1F2937"/>
                <w:sz w:val="20"/>
                <w:szCs w:val="20"/>
              </w:rPr>
              <w:t xml:space="preserve">8.0</w:t>
            </w:r>
          </w:p>
        </w:tc>
        <w:tc>
          <w:tcPr>
            <w:shd w:fill="F3F4F6" w:color="auto" w:val="clear"/>
            <w:tcMar>
              <w:top w:type="dxa" w:w="80"/>
              <w:left w:type="dxa" w:w="120"/>
              <w:bottom w:type="dxa" w:w="80"/>
              <w:right w:type="dxa" w:w="120"/>
            </w:tcMar>
          </w:tcPr>
          <w:p>
            <w:r>
              <w:rPr>
                <w:rFonts w:ascii="Arial" w:cs="Arial" w:eastAsia="Arial" w:hAnsi="Arial"/>
                <w:color w:val="1F2937"/>
                <w:sz w:val="20"/>
                <w:szCs w:val="20"/>
              </w:rPr>
              <w:t xml:space="preserve">HTTP APIs + Middleware pipeline</w:t>
            </w:r>
          </w:p>
        </w:tc>
      </w:tr>
      <w:tr>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CQRS</w:t>
            </w:r>
          </w:p>
        </w:tc>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MediatR</w:t>
            </w:r>
          </w:p>
        </w:tc>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12.x</w:t>
            </w:r>
          </w:p>
        </w:tc>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Command/Query routing + Pipeline behaviors</w:t>
            </w:r>
          </w:p>
        </w:tc>
      </w:tr>
      <w:tr>
        <w:tc>
          <w:tcPr>
            <w:shd w:fill="F3F4F6" w:color="auto" w:val="clear"/>
            <w:tcMar>
              <w:top w:type="dxa" w:w="80"/>
              <w:left w:type="dxa" w:w="120"/>
              <w:bottom w:type="dxa" w:w="80"/>
              <w:right w:type="dxa" w:w="120"/>
            </w:tcMar>
          </w:tcPr>
          <w:p>
            <w:r>
              <w:rPr>
                <w:rFonts w:ascii="Arial" w:cs="Arial" w:eastAsia="Arial" w:hAnsi="Arial"/>
                <w:color w:val="1F2937"/>
                <w:sz w:val="20"/>
                <w:szCs w:val="20"/>
              </w:rPr>
              <w:t xml:space="preserve">Validation</w:t>
            </w:r>
          </w:p>
        </w:tc>
        <w:tc>
          <w:tcPr>
            <w:shd w:fill="F3F4F6" w:color="auto" w:val="clear"/>
            <w:tcMar>
              <w:top w:type="dxa" w:w="80"/>
              <w:left w:type="dxa" w:w="120"/>
              <w:bottom w:type="dxa" w:w="80"/>
              <w:right w:type="dxa" w:w="120"/>
            </w:tcMar>
          </w:tcPr>
          <w:p>
            <w:r>
              <w:rPr>
                <w:rFonts w:ascii="Arial" w:cs="Arial" w:eastAsia="Arial" w:hAnsi="Arial"/>
                <w:color w:val="1F2937"/>
                <w:sz w:val="20"/>
                <w:szCs w:val="20"/>
              </w:rPr>
              <w:t xml:space="preserve">FluentValidation</w:t>
            </w:r>
          </w:p>
        </w:tc>
        <w:tc>
          <w:tcPr>
            <w:shd w:fill="F3F4F6" w:color="auto" w:val="clear"/>
            <w:tcMar>
              <w:top w:type="dxa" w:w="80"/>
              <w:left w:type="dxa" w:w="120"/>
              <w:bottom w:type="dxa" w:w="80"/>
              <w:right w:type="dxa" w:w="120"/>
            </w:tcMar>
          </w:tcPr>
          <w:p>
            <w:r>
              <w:rPr>
                <w:rFonts w:ascii="Arial" w:cs="Arial" w:eastAsia="Arial" w:hAnsi="Arial"/>
                <w:color w:val="1F2937"/>
                <w:sz w:val="20"/>
                <w:szCs w:val="20"/>
              </w:rPr>
              <w:t xml:space="preserve">11.x</w:t>
            </w:r>
          </w:p>
        </w:tc>
        <w:tc>
          <w:tcPr>
            <w:shd w:fill="F3F4F6" w:color="auto" w:val="clear"/>
            <w:tcMar>
              <w:top w:type="dxa" w:w="80"/>
              <w:left w:type="dxa" w:w="120"/>
              <w:bottom w:type="dxa" w:w="80"/>
              <w:right w:type="dxa" w:w="120"/>
            </w:tcMar>
          </w:tcPr>
          <w:p>
            <w:r>
              <w:rPr>
                <w:rFonts w:ascii="Arial" w:cs="Arial" w:eastAsia="Arial" w:hAnsi="Arial"/>
                <w:color w:val="1F2937"/>
                <w:sz w:val="20"/>
                <w:szCs w:val="20"/>
              </w:rPr>
              <w:t xml:space="preserve">Input validation with rich rule sets</w:t>
            </w:r>
          </w:p>
        </w:tc>
      </w:tr>
      <w:tr>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Mapping</w:t>
            </w:r>
          </w:p>
        </w:tc>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AutoMapper</w:t>
            </w:r>
          </w:p>
        </w:tc>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12.x</w:t>
            </w:r>
          </w:p>
        </w:tc>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DTO ↔ Domain object mapping</w:t>
            </w:r>
          </w:p>
        </w:tc>
      </w:tr>
      <w:tr>
        <w:tc>
          <w:tcPr>
            <w:shd w:fill="F3F4F6" w:color="auto" w:val="clear"/>
            <w:tcMar>
              <w:top w:type="dxa" w:w="80"/>
              <w:left w:type="dxa" w:w="120"/>
              <w:bottom w:type="dxa" w:w="80"/>
              <w:right w:type="dxa" w:w="120"/>
            </w:tcMar>
          </w:tcPr>
          <w:p>
            <w:r>
              <w:rPr>
                <w:rFonts w:ascii="Arial" w:cs="Arial" w:eastAsia="Arial" w:hAnsi="Arial"/>
                <w:color w:val="1F2937"/>
                <w:sz w:val="20"/>
                <w:szCs w:val="20"/>
              </w:rPr>
              <w:t xml:space="preserve">ORM</w:t>
            </w:r>
          </w:p>
        </w:tc>
        <w:tc>
          <w:tcPr>
            <w:shd w:fill="F3F4F6" w:color="auto" w:val="clear"/>
            <w:tcMar>
              <w:top w:type="dxa" w:w="80"/>
              <w:left w:type="dxa" w:w="120"/>
              <w:bottom w:type="dxa" w:w="80"/>
              <w:right w:type="dxa" w:w="120"/>
            </w:tcMar>
          </w:tcPr>
          <w:p>
            <w:r>
              <w:rPr>
                <w:rFonts w:ascii="Arial" w:cs="Arial" w:eastAsia="Arial" w:hAnsi="Arial"/>
                <w:color w:val="1F2937"/>
                <w:sz w:val="20"/>
                <w:szCs w:val="20"/>
              </w:rPr>
              <w:t xml:space="preserve">Dapper + Npgsql</w:t>
            </w:r>
          </w:p>
        </w:tc>
        <w:tc>
          <w:tcPr>
            <w:shd w:fill="F3F4F6" w:color="auto" w:val="clear"/>
            <w:tcMar>
              <w:top w:type="dxa" w:w="80"/>
              <w:left w:type="dxa" w:w="120"/>
              <w:bottom w:type="dxa" w:w="80"/>
              <w:right w:type="dxa" w:w="120"/>
            </w:tcMar>
          </w:tcPr>
          <w:p>
            <w:r>
              <w:rPr>
                <w:rFonts w:ascii="Arial" w:cs="Arial" w:eastAsia="Arial" w:hAnsi="Arial"/>
                <w:color w:val="1F2937"/>
                <w:sz w:val="20"/>
                <w:szCs w:val="20"/>
              </w:rPr>
              <w:t xml:space="preserve">Latest</w:t>
            </w:r>
          </w:p>
        </w:tc>
        <w:tc>
          <w:tcPr>
            <w:shd w:fill="F3F4F6" w:color="auto" w:val="clear"/>
            <w:tcMar>
              <w:top w:type="dxa" w:w="80"/>
              <w:left w:type="dxa" w:w="120"/>
              <w:bottom w:type="dxa" w:w="80"/>
              <w:right w:type="dxa" w:w="120"/>
            </w:tcMar>
          </w:tcPr>
          <w:p>
            <w:r>
              <w:rPr>
                <w:rFonts w:ascii="Arial" w:cs="Arial" w:eastAsia="Arial" w:hAnsi="Arial"/>
                <w:color w:val="1F2937"/>
                <w:sz w:val="20"/>
                <w:szCs w:val="20"/>
              </w:rPr>
              <w:t xml:space="preserve">Lightweight SQL with PostgreSQL</w:t>
            </w:r>
          </w:p>
        </w:tc>
      </w:tr>
      <w:tr>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Message Broker</w:t>
            </w:r>
          </w:p>
        </w:tc>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RabbitMQ</w:t>
            </w:r>
          </w:p>
        </w:tc>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3-management</w:t>
            </w:r>
          </w:p>
        </w:tc>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Async event transport</w:t>
            </w:r>
          </w:p>
        </w:tc>
      </w:tr>
      <w:tr>
        <w:tc>
          <w:tcPr>
            <w:shd w:fill="F3F4F6" w:color="auto" w:val="clear"/>
            <w:tcMar>
              <w:top w:type="dxa" w:w="80"/>
              <w:left w:type="dxa" w:w="120"/>
              <w:bottom w:type="dxa" w:w="80"/>
              <w:right w:type="dxa" w:w="120"/>
            </w:tcMar>
          </w:tcPr>
          <w:p>
            <w:r>
              <w:rPr>
                <w:rFonts w:ascii="Arial" w:cs="Arial" w:eastAsia="Arial" w:hAnsi="Arial"/>
                <w:color w:val="1F2937"/>
                <w:sz w:val="20"/>
                <w:szCs w:val="20"/>
              </w:rPr>
              <w:t xml:space="preserve">Cache</w:t>
            </w:r>
          </w:p>
        </w:tc>
        <w:tc>
          <w:tcPr>
            <w:shd w:fill="F3F4F6" w:color="auto" w:val="clear"/>
            <w:tcMar>
              <w:top w:type="dxa" w:w="80"/>
              <w:left w:type="dxa" w:w="120"/>
              <w:bottom w:type="dxa" w:w="80"/>
              <w:right w:type="dxa" w:w="120"/>
            </w:tcMar>
          </w:tcPr>
          <w:p>
            <w:r>
              <w:rPr>
                <w:rFonts w:ascii="Arial" w:cs="Arial" w:eastAsia="Arial" w:hAnsi="Arial"/>
                <w:color w:val="1F2937"/>
                <w:sz w:val="20"/>
                <w:szCs w:val="20"/>
              </w:rPr>
              <w:t xml:space="preserve">Redis</w:t>
            </w:r>
          </w:p>
        </w:tc>
        <w:tc>
          <w:tcPr>
            <w:shd w:fill="F3F4F6" w:color="auto" w:val="clear"/>
            <w:tcMar>
              <w:top w:type="dxa" w:w="80"/>
              <w:left w:type="dxa" w:w="120"/>
              <w:bottom w:type="dxa" w:w="80"/>
              <w:right w:type="dxa" w:w="120"/>
            </w:tcMar>
          </w:tcPr>
          <w:p>
            <w:r>
              <w:rPr>
                <w:rFonts w:ascii="Arial" w:cs="Arial" w:eastAsia="Arial" w:hAnsi="Arial"/>
                <w:color w:val="1F2937"/>
                <w:sz w:val="20"/>
                <w:szCs w:val="20"/>
              </w:rPr>
              <w:t xml:space="preserve">7-alpine</w:t>
            </w:r>
          </w:p>
        </w:tc>
        <w:tc>
          <w:tcPr>
            <w:shd w:fill="F3F4F6" w:color="auto" w:val="clear"/>
            <w:tcMar>
              <w:top w:type="dxa" w:w="80"/>
              <w:left w:type="dxa" w:w="120"/>
              <w:bottom w:type="dxa" w:w="80"/>
              <w:right w:type="dxa" w:w="120"/>
            </w:tcMar>
          </w:tcPr>
          <w:p>
            <w:r>
              <w:rPr>
                <w:rFonts w:ascii="Arial" w:cs="Arial" w:eastAsia="Arial" w:hAnsi="Arial"/>
                <w:color w:val="1F2937"/>
                <w:sz w:val="20"/>
                <w:szCs w:val="20"/>
              </w:rPr>
              <w:t xml:space="preserve">Token cache + Rate limiting state</w:t>
            </w:r>
          </w:p>
        </w:tc>
      </w:tr>
      <w:tr>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Database</w:t>
            </w:r>
          </w:p>
        </w:tc>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PostgreSQL</w:t>
            </w:r>
          </w:p>
        </w:tc>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15</w:t>
            </w:r>
          </w:p>
        </w:tc>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Orders + Outbox persistent store</w:t>
            </w:r>
          </w:p>
        </w:tc>
      </w:tr>
      <w:tr>
        <w:tc>
          <w:tcPr>
            <w:shd w:fill="F3F4F6" w:color="auto" w:val="clear"/>
            <w:tcMar>
              <w:top w:type="dxa" w:w="80"/>
              <w:left w:type="dxa" w:w="120"/>
              <w:bottom w:type="dxa" w:w="80"/>
              <w:right w:type="dxa" w:w="120"/>
            </w:tcMar>
          </w:tcPr>
          <w:p>
            <w:r>
              <w:rPr>
                <w:rFonts w:ascii="Arial" w:cs="Arial" w:eastAsia="Arial" w:hAnsi="Arial"/>
                <w:color w:val="1F2937"/>
                <w:sz w:val="20"/>
                <w:szCs w:val="20"/>
              </w:rPr>
              <w:t xml:space="preserve">Secret Manager</w:t>
            </w:r>
          </w:p>
        </w:tc>
        <w:tc>
          <w:tcPr>
            <w:shd w:fill="F3F4F6" w:color="auto" w:val="clear"/>
            <w:tcMar>
              <w:top w:type="dxa" w:w="80"/>
              <w:left w:type="dxa" w:w="120"/>
              <w:bottom w:type="dxa" w:w="80"/>
              <w:right w:type="dxa" w:w="120"/>
            </w:tcMar>
          </w:tcPr>
          <w:p>
            <w:r>
              <w:rPr>
                <w:rFonts w:ascii="Arial" w:cs="Arial" w:eastAsia="Arial" w:hAnsi="Arial"/>
                <w:color w:val="1F2937"/>
                <w:sz w:val="20"/>
                <w:szCs w:val="20"/>
              </w:rPr>
              <w:t xml:space="preserve">HashiCorp Vault</w:t>
            </w:r>
          </w:p>
        </w:tc>
        <w:tc>
          <w:tcPr>
            <w:shd w:fill="F3F4F6" w:color="auto" w:val="clear"/>
            <w:tcMar>
              <w:top w:type="dxa" w:w="80"/>
              <w:left w:type="dxa" w:w="120"/>
              <w:bottom w:type="dxa" w:w="80"/>
              <w:right w:type="dxa" w:w="120"/>
            </w:tcMar>
          </w:tcPr>
          <w:p>
            <w:r>
              <w:rPr>
                <w:rFonts w:ascii="Arial" w:cs="Arial" w:eastAsia="Arial" w:hAnsi="Arial"/>
                <w:color w:val="1F2937"/>
                <w:sz w:val="20"/>
                <w:szCs w:val="20"/>
              </w:rPr>
              <w:t xml:space="preserve">1.15.0</w:t>
            </w:r>
          </w:p>
        </w:tc>
        <w:tc>
          <w:tcPr>
            <w:shd w:fill="F3F4F6" w:color="auto" w:val="clear"/>
            <w:tcMar>
              <w:top w:type="dxa" w:w="80"/>
              <w:left w:type="dxa" w:w="120"/>
              <w:bottom w:type="dxa" w:w="80"/>
              <w:right w:type="dxa" w:w="120"/>
            </w:tcMar>
          </w:tcPr>
          <w:p>
            <w:r>
              <w:rPr>
                <w:rFonts w:ascii="Arial" w:cs="Arial" w:eastAsia="Arial" w:hAnsi="Arial"/>
                <w:color w:val="1F2937"/>
                <w:sz w:val="20"/>
                <w:szCs w:val="20"/>
              </w:rPr>
              <w:t xml:space="preserve">JWT key management (Transit engine)</w:t>
            </w:r>
          </w:p>
        </w:tc>
      </w:tr>
      <w:tr>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Logging</w:t>
            </w:r>
          </w:p>
        </w:tc>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Serilog + Seq</w:t>
            </w:r>
          </w:p>
        </w:tc>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Latest</w:t>
            </w:r>
          </w:p>
        </w:tc>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Structured logging + UI</w:t>
            </w:r>
          </w:p>
        </w:tc>
      </w:tr>
      <w:tr>
        <w:tc>
          <w:tcPr>
            <w:shd w:fill="F3F4F6" w:color="auto" w:val="clear"/>
            <w:tcMar>
              <w:top w:type="dxa" w:w="80"/>
              <w:left w:type="dxa" w:w="120"/>
              <w:bottom w:type="dxa" w:w="80"/>
              <w:right w:type="dxa" w:w="120"/>
            </w:tcMar>
          </w:tcPr>
          <w:p>
            <w:r>
              <w:rPr>
                <w:rFonts w:ascii="Arial" w:cs="Arial" w:eastAsia="Arial" w:hAnsi="Arial"/>
                <w:color w:val="1F2937"/>
                <w:sz w:val="20"/>
                <w:szCs w:val="20"/>
              </w:rPr>
              <w:t xml:space="preserve">Containerization</w:t>
            </w:r>
          </w:p>
        </w:tc>
        <w:tc>
          <w:tcPr>
            <w:shd w:fill="F3F4F6" w:color="auto" w:val="clear"/>
            <w:tcMar>
              <w:top w:type="dxa" w:w="80"/>
              <w:left w:type="dxa" w:w="120"/>
              <w:bottom w:type="dxa" w:w="80"/>
              <w:right w:type="dxa" w:w="120"/>
            </w:tcMar>
          </w:tcPr>
          <w:p>
            <w:r>
              <w:rPr>
                <w:rFonts w:ascii="Arial" w:cs="Arial" w:eastAsia="Arial" w:hAnsi="Arial"/>
                <w:color w:val="1F2937"/>
                <w:sz w:val="20"/>
                <w:szCs w:val="20"/>
              </w:rPr>
              <w:t xml:space="preserve">Docker + Compose</w:t>
            </w:r>
          </w:p>
        </w:tc>
        <w:tc>
          <w:tcPr>
            <w:shd w:fill="F3F4F6" w:color="auto" w:val="clear"/>
            <w:tcMar>
              <w:top w:type="dxa" w:w="80"/>
              <w:left w:type="dxa" w:w="120"/>
              <w:bottom w:type="dxa" w:w="80"/>
              <w:right w:type="dxa" w:w="120"/>
            </w:tcMar>
          </w:tcPr>
          <w:p>
            <w:r>
              <w:rPr>
                <w:rFonts w:ascii="Arial" w:cs="Arial" w:eastAsia="Arial" w:hAnsi="Arial"/>
                <w:color w:val="1F2937"/>
                <w:sz w:val="20"/>
                <w:szCs w:val="20"/>
              </w:rPr>
              <w:t xml:space="preserve">Latest</w:t>
            </w:r>
          </w:p>
        </w:tc>
        <w:tc>
          <w:tcPr>
            <w:shd w:fill="F3F4F6" w:color="auto" w:val="clear"/>
            <w:tcMar>
              <w:top w:type="dxa" w:w="80"/>
              <w:left w:type="dxa" w:w="120"/>
              <w:bottom w:type="dxa" w:w="80"/>
              <w:right w:type="dxa" w:w="120"/>
            </w:tcMar>
          </w:tcPr>
          <w:p>
            <w:r>
              <w:rPr>
                <w:rFonts w:ascii="Arial" w:cs="Arial" w:eastAsia="Arial" w:hAnsi="Arial"/>
                <w:color w:val="1F2937"/>
                <w:sz w:val="20"/>
                <w:szCs w:val="20"/>
              </w:rPr>
              <w:t xml:space="preserve">Full stack orchestration</w:t>
            </w:r>
          </w:p>
        </w:tc>
      </w:tr>
      <w:tr>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JWT</w:t>
            </w:r>
          </w:p>
        </w:tc>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System.IdentityModel.Tokens.Jwt</w:t>
            </w:r>
          </w:p>
        </w:tc>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7.x</w:t>
            </w:r>
          </w:p>
        </w:tc>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Token creation + validation</w:t>
            </w:r>
          </w:p>
        </w:tc>
      </w:tr>
    </w:tbl>
    <w:p>
      <w:pPr>
        <w:spacing w:after="160"/>
      </w:pPr>
    </w:p>
    <w:p>
      <w:pPr>
        <w:pStyle w:val="Heading2"/>
        <w:spacing w:after="180" w:before="360"/>
      </w:pPr>
      <w:r>
        <w:rPr>
          <w:rFonts w:ascii="Arial" w:cs="Arial" w:eastAsia="Arial" w:hAnsi="Arial"/>
          <w:b/>
          <w:bCs/>
          <w:color w:val="2563EB"/>
          <w:sz w:val="28"/>
          <w:szCs w:val="28"/>
        </w:rPr>
        <w:t xml:space="preserve">Quick Service URLs (Local Docker)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A3A5C" w:color="auto"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shd w:fill="1A3A5C" w:color="auto" w:val="clear"/>
            <w:tcMar>
              <w:top w:type="dxa" w:w="80"/>
              <w:left w:type="dxa" w:w="120"/>
              <w:bottom w:type="dxa" w:w="80"/>
              <w:right w:type="dxa" w:w="120"/>
            </w:tcMar>
          </w:tcPr>
          <w:p>
            <w:r>
              <w:rPr>
                <w:rFonts w:ascii="Arial" w:cs="Arial" w:eastAsia="Arial" w:hAnsi="Arial"/>
                <w:b/>
                <w:bCs/>
                <w:color w:val="FFFFFF"/>
                <w:sz w:val="20"/>
                <w:szCs w:val="20"/>
              </w:rPr>
              <w:t xml:space="preserve">URL</w:t>
            </w:r>
          </w:p>
        </w:tc>
      </w:tr>
      <w:tr>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Auth Service API + Swagger</w:t>
            </w:r>
          </w:p>
        </w:tc>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http://localhost:5006/swagger</w:t>
            </w:r>
          </w:p>
        </w:tc>
      </w:tr>
      <w:tr>
        <w:tc>
          <w:tcPr>
            <w:shd w:fill="F3F4F6" w:color="auto" w:val="clear"/>
            <w:tcMar>
              <w:top w:type="dxa" w:w="80"/>
              <w:left w:type="dxa" w:w="120"/>
              <w:bottom w:type="dxa" w:w="80"/>
              <w:right w:type="dxa" w:w="120"/>
            </w:tcMar>
          </w:tcPr>
          <w:p>
            <w:r>
              <w:rPr>
                <w:rFonts w:ascii="Arial" w:cs="Arial" w:eastAsia="Arial" w:hAnsi="Arial"/>
                <w:color w:val="1F2937"/>
                <w:sz w:val="20"/>
                <w:szCs w:val="20"/>
              </w:rPr>
              <w:t xml:space="preserve">Order Service API + Swagger</w:t>
            </w:r>
          </w:p>
        </w:tc>
        <w:tc>
          <w:tcPr>
            <w:shd w:fill="F3F4F6" w:color="auto" w:val="clear"/>
            <w:tcMar>
              <w:top w:type="dxa" w:w="80"/>
              <w:left w:type="dxa" w:w="120"/>
              <w:bottom w:type="dxa" w:w="80"/>
              <w:right w:type="dxa" w:w="120"/>
            </w:tcMar>
          </w:tcPr>
          <w:p>
            <w:r>
              <w:rPr>
                <w:rFonts w:ascii="Arial" w:cs="Arial" w:eastAsia="Arial" w:hAnsi="Arial"/>
                <w:color w:val="1F2937"/>
                <w:sz w:val="20"/>
                <w:szCs w:val="20"/>
              </w:rPr>
              <w:t xml:space="preserve">http://localhost:5001/swagger</w:t>
            </w:r>
          </w:p>
        </w:tc>
      </w:tr>
      <w:tr>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Processing Service</w:t>
            </w:r>
          </w:p>
        </w:tc>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http://localhost:5002 (no endpoints, consumer only)</w:t>
            </w:r>
          </w:p>
        </w:tc>
      </w:tr>
      <w:tr>
        <w:tc>
          <w:tcPr>
            <w:shd w:fill="F3F4F6" w:color="auto" w:val="clear"/>
            <w:tcMar>
              <w:top w:type="dxa" w:w="80"/>
              <w:left w:type="dxa" w:w="120"/>
              <w:bottom w:type="dxa" w:w="80"/>
              <w:right w:type="dxa" w:w="120"/>
            </w:tcMar>
          </w:tcPr>
          <w:p>
            <w:r>
              <w:rPr>
                <w:rFonts w:ascii="Arial" w:cs="Arial" w:eastAsia="Arial" w:hAnsi="Arial"/>
                <w:color w:val="1F2937"/>
                <w:sz w:val="20"/>
                <w:szCs w:val="20"/>
              </w:rPr>
              <w:t xml:space="preserve">RabbitMQ Management</w:t>
            </w:r>
          </w:p>
        </w:tc>
        <w:tc>
          <w:tcPr>
            <w:shd w:fill="F3F4F6" w:color="auto" w:val="clear"/>
            <w:tcMar>
              <w:top w:type="dxa" w:w="80"/>
              <w:left w:type="dxa" w:w="120"/>
              <w:bottom w:type="dxa" w:w="80"/>
              <w:right w:type="dxa" w:w="120"/>
            </w:tcMar>
          </w:tcPr>
          <w:p>
            <w:r>
              <w:rPr>
                <w:rFonts w:ascii="Arial" w:cs="Arial" w:eastAsia="Arial" w:hAnsi="Arial"/>
                <w:color w:val="1F2937"/>
                <w:sz w:val="20"/>
                <w:szCs w:val="20"/>
              </w:rPr>
              <w:t xml:space="preserve">http://localhost:15672 (guest/guest)</w:t>
            </w:r>
          </w:p>
        </w:tc>
      </w:tr>
      <w:tr>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Seq Log Explorer</w:t>
            </w:r>
          </w:p>
        </w:tc>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http://localhost:5341</w:t>
            </w:r>
          </w:p>
        </w:tc>
      </w:tr>
      <w:tr>
        <w:tc>
          <w:tcPr>
            <w:shd w:fill="F3F4F6" w:color="auto" w:val="clear"/>
            <w:tcMar>
              <w:top w:type="dxa" w:w="80"/>
              <w:left w:type="dxa" w:w="120"/>
              <w:bottom w:type="dxa" w:w="80"/>
              <w:right w:type="dxa" w:w="120"/>
            </w:tcMar>
          </w:tcPr>
          <w:p>
            <w:r>
              <w:rPr>
                <w:rFonts w:ascii="Arial" w:cs="Arial" w:eastAsia="Arial" w:hAnsi="Arial"/>
                <w:color w:val="1F2937"/>
                <w:sz w:val="20"/>
                <w:szCs w:val="20"/>
              </w:rPr>
              <w:t xml:space="preserve">pgAdmin</w:t>
            </w:r>
          </w:p>
        </w:tc>
        <w:tc>
          <w:tcPr>
            <w:shd w:fill="F3F4F6" w:color="auto" w:val="clear"/>
            <w:tcMar>
              <w:top w:type="dxa" w:w="80"/>
              <w:left w:type="dxa" w:w="120"/>
              <w:bottom w:type="dxa" w:w="80"/>
              <w:right w:type="dxa" w:w="120"/>
            </w:tcMar>
          </w:tcPr>
          <w:p>
            <w:r>
              <w:rPr>
                <w:rFonts w:ascii="Arial" w:cs="Arial" w:eastAsia="Arial" w:hAnsi="Arial"/>
                <w:color w:val="1F2937"/>
                <w:sz w:val="20"/>
                <w:szCs w:val="20"/>
              </w:rPr>
              <w:t xml:space="preserve">http://localhost:5050 (admin@example.com / admin)</w:t>
            </w:r>
          </w:p>
        </w:tc>
      </w:tr>
      <w:tr>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Vault UI</w:t>
            </w:r>
          </w:p>
        </w:tc>
        <w:tc>
          <w:tcPr>
            <w:shd w:fill="FFFFFF" w:color="auto" w:val="clear"/>
            <w:tcMar>
              <w:top w:type="dxa" w:w="80"/>
              <w:left w:type="dxa" w:w="120"/>
              <w:bottom w:type="dxa" w:w="80"/>
              <w:right w:type="dxa" w:w="120"/>
            </w:tcMar>
          </w:tcPr>
          <w:p>
            <w:r>
              <w:rPr>
                <w:rFonts w:ascii="Arial" w:cs="Arial" w:eastAsia="Arial" w:hAnsi="Arial"/>
                <w:color w:val="1F2937"/>
                <w:sz w:val="20"/>
                <w:szCs w:val="20"/>
              </w:rPr>
              <w:t xml:space="preserve">http://localhost:8200</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A3A5C"/>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2563EB"/>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2026-05-10T13:29:03.597Z</dcterms:created>
  <dcterms:modified xsi:type="dcterms:W3CDTF">2026-05-10T13:29:03.597Z</dcterms:modified>
</cp:coreProperties>
</file>

<file path=docProps/custom.xml><?xml version="1.0" encoding="utf-8"?>
<Properties xmlns="http://schemas.openxmlformats.org/officeDocument/2006/custom-properties" xmlns:vt="http://schemas.openxmlformats.org/officeDocument/2006/docPropsVTypes"/>
</file>