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6324F"/>
          <w:sz w:val="48"/>
        </w:rPr>
        <w:t>ESP APM ASSET CONTEXT SERVICE</w:t>
      </w:r>
    </w:p>
    <w:p>
      <w:pPr>
        <w:jc w:val="center"/>
      </w:pPr>
      <w:r>
        <w:rPr>
          <w:b w:val="0"/>
          <w:i/>
        </w:rPr>
        <w:t>Architecture, Interface Contract, Verification &amp; Acceptance Plan</w:t>
      </w:r>
    </w:p>
    <w:p>
      <w:pPr>
        <w:jc w:val="center"/>
      </w:pPr>
      <w:r>
        <w:rPr>
          <w:b w:val="0"/>
          <w:i w:val="0"/>
        </w:rPr>
        <w:t>Goal: prove the Asset Context Service works for the Agent now and preserves the production Advait integration contract.</w:t>
      </w:r>
    </w:p>
    <w:p>
      <w:pPr>
        <w:pStyle w:val="Heading1"/>
      </w:pPr>
      <w:r>
        <w:t>1. Purpose</w:t>
      </w:r>
    </w:p>
    <w:p>
      <w:pPr>
        <w:jc w:val="left"/>
      </w:pPr>
      <w:r>
        <w:rPr>
          <w:b w:val="0"/>
          <w:i w:val="0"/>
        </w:rPr>
        <w:t>The Asset Context Service is the structured boundary between asset/configuration data and the Agent. It must resolve an asset, return hierarchy and tag semantics, expose known configuration and explicit gaps, and preserve source/version/freshness.</w:t>
      </w:r>
    </w:p>
    <w:p>
      <w:pPr>
        <w:jc w:val="left"/>
      </w:pPr>
      <w:r>
        <w:rPr>
          <w:b w:val="0"/>
          <w:i w:val="0"/>
        </w:rPr>
        <w:t>The Agent must not read JSON/CSV files or the database directly.</w:t>
      </w:r>
    </w:p>
    <w:p>
      <w:pPr>
        <w:pStyle w:val="Heading1"/>
      </w:pPr>
      <w:r>
        <w:t>2. Architecture</w:t>
      </w:r>
    </w:p>
    <w:p>
      <w:pPr>
        <w:ind w:left="259"/>
      </w:pPr>
      <w:r>
        <w:rPr>
          <w:rFonts w:ascii="Consolas" w:hAnsi="Consolas"/>
          <w:sz w:val="14"/>
        </w:rPr>
        <w:t>LANGGRAPH AGENT</w:t>
        <w:br/>
      </w:r>
      <w:r>
        <w:rPr>
          <w:rFonts w:ascii="Consolas" w:hAnsi="Consolas"/>
          <w:sz w:val="14"/>
        </w:rPr>
        <w:t xml:space="preserve">                           |</w:t>
        <w:br/>
      </w:r>
      <w:r>
        <w:rPr>
          <w:rFonts w:ascii="Consolas" w:hAnsi="Consolas"/>
          <w:sz w:val="14"/>
        </w:rPr>
        <w:t xml:space="preserve">                     Agent Tool</w:t>
        <w:br/>
      </w:r>
      <w:r>
        <w:rPr>
          <w:rFonts w:ascii="Consolas" w:hAnsi="Consolas"/>
          <w:sz w:val="14"/>
        </w:rPr>
        <w:t xml:space="preserve">                 get_asset_context()</w:t>
        <w:br/>
      </w:r>
      <w:r>
        <w:rPr>
          <w:rFonts w:ascii="Consolas" w:hAnsi="Consolas"/>
          <w:sz w:val="14"/>
        </w:rPr>
        <w:t xml:space="preserve">                           |</w:t>
        <w:br/>
      </w:r>
      <w:r>
        <w:rPr>
          <w:rFonts w:ascii="Consolas" w:hAnsi="Consolas"/>
          <w:sz w:val="14"/>
        </w:rPr>
        <w:t xml:space="preserve">                       REST / HTTP</w:t>
        <w:br/>
      </w:r>
      <w:r>
        <w:rPr>
          <w:rFonts w:ascii="Consolas" w:hAnsi="Consolas"/>
          <w:sz w:val="14"/>
        </w:rPr>
        <w:t xml:space="preserve">                           |</w:t>
        <w:br/>
      </w:r>
      <w:r>
        <w:rPr>
          <w:rFonts w:ascii="Consolas" w:hAnsi="Consolas"/>
          <w:sz w:val="14"/>
        </w:rPr>
        <w:t xml:space="preserve">            +--------------+--------------+</w:t>
        <w:br/>
      </w:r>
      <w:r>
        <w:rPr>
          <w:rFonts w:ascii="Consolas" w:hAnsi="Consolas"/>
          <w:sz w:val="14"/>
        </w:rPr>
        <w:t xml:space="preserve">            |     ASSET CONTEXT SERVICE   |</w:t>
        <w:br/>
      </w:r>
      <w:r>
        <w:rPr>
          <w:rFonts w:ascii="Consolas" w:hAnsi="Consolas"/>
          <w:sz w:val="14"/>
        </w:rPr>
        <w:t xml:space="preserve">            | validation / normalization  |</w:t>
        <w:br/>
      </w:r>
      <w:r>
        <w:rPr>
          <w:rFonts w:ascii="Consolas" w:hAnsi="Consolas"/>
          <w:sz w:val="14"/>
        </w:rPr>
        <w:t xml:space="preserve">            | authorization / provenance  |</w:t>
        <w:br/>
      </w:r>
      <w:r>
        <w:rPr>
          <w:rFonts w:ascii="Consolas" w:hAnsi="Consolas"/>
          <w:sz w:val="14"/>
        </w:rPr>
        <w:t xml:space="preserve">            | version / freshness         |</w:t>
        <w:br/>
      </w:r>
      <w:r>
        <w:rPr>
          <w:rFonts w:ascii="Consolas" w:hAnsi="Consolas"/>
          <w:sz w:val="14"/>
        </w:rPr>
        <w:t xml:space="preserve">            +--------------+--------------+</w:t>
        <w:br/>
      </w:r>
      <w:r>
        <w:rPr>
          <w:rFonts w:ascii="Consolas" w:hAnsi="Consolas"/>
          <w:sz w:val="14"/>
        </w:rPr>
        <w:t xml:space="preserve">                           |</w:t>
        <w:br/>
      </w:r>
      <w:r>
        <w:rPr>
          <w:rFonts w:ascii="Consolas" w:hAnsi="Consolas"/>
          <w:sz w:val="14"/>
        </w:rPr>
        <w:t xml:space="preserve">                 +---------+---------+</w:t>
        <w:br/>
      </w:r>
      <w:r>
        <w:rPr>
          <w:rFonts w:ascii="Consolas" w:hAnsi="Consolas"/>
          <w:sz w:val="14"/>
        </w:rPr>
        <w:t xml:space="preserve">                 |                   |</w:t>
        <w:br/>
      </w:r>
      <w:r>
        <w:rPr>
          <w:rFonts w:ascii="Consolas" w:hAnsi="Consolas"/>
          <w:sz w:val="14"/>
        </w:rPr>
        <w:t xml:space="preserve">                 v                   v</w:t>
        <w:br/>
      </w:r>
      <w:r>
        <w:rPr>
          <w:rFonts w:ascii="Consolas" w:hAnsi="Consolas"/>
          <w:sz w:val="14"/>
        </w:rPr>
        <w:t xml:space="preserve">          Asset Registry        Tag Registry</w:t>
        <w:br/>
      </w:r>
      <w:r>
        <w:rPr>
          <w:rFonts w:ascii="Consolas" w:hAnsi="Consolas"/>
          <w:sz w:val="14"/>
        </w:rPr>
        <w:t xml:space="preserve">                 |                   |</w:t>
        <w:br/>
      </w:r>
      <w:r>
        <w:rPr>
          <w:rFonts w:ascii="Consolas" w:hAnsi="Consolas"/>
          <w:sz w:val="14"/>
        </w:rPr>
        <w:t xml:space="preserve">                 +---------+---------+</w:t>
        <w:br/>
      </w:r>
      <w:r>
        <w:rPr>
          <w:rFonts w:ascii="Consolas" w:hAnsi="Consolas"/>
          <w:sz w:val="14"/>
        </w:rPr>
        <w:t xml:space="preserve">                           |</w:t>
        <w:br/>
      </w:r>
      <w:r>
        <w:rPr>
          <w:rFonts w:ascii="Consolas" w:hAnsi="Consolas"/>
          <w:sz w:val="14"/>
        </w:rPr>
        <w:t xml:space="preserve">                    Import / Sync</w:t>
        <w:br/>
      </w:r>
      <w:r>
        <w:rPr>
          <w:rFonts w:ascii="Consolas" w:hAnsi="Consolas"/>
          <w:sz w:val="14"/>
        </w:rPr>
        <w:t xml:space="preserve">                           |</w:t>
        <w:br/>
      </w:r>
      <w:r>
        <w:rPr>
          <w:rFonts w:ascii="Consolas" w:hAnsi="Consolas"/>
          <w:sz w:val="14"/>
        </w:rPr>
        <w:t xml:space="preserve">               +-----------+-----------+</w:t>
        <w:br/>
      </w:r>
      <w:r>
        <w:rPr>
          <w:rFonts w:ascii="Consolas" w:hAnsi="Consolas"/>
          <w:sz w:val="14"/>
        </w:rPr>
        <w:t xml:space="preserve">               |                       |</w:t>
        <w:br/>
      </w:r>
      <w:r>
        <w:rPr>
          <w:rFonts w:ascii="Consolas" w:hAnsi="Consolas"/>
          <w:sz w:val="14"/>
        </w:rPr>
        <w:t xml:space="preserve">      Current seed / simulator     Future Advait</w:t>
        <w:br/>
      </w:r>
    </w:p>
    <w:p/>
    <w:p>
      <w:pPr>
        <w:pStyle w:val="Heading1"/>
      </w:pPr>
      <w:r>
        <w:t>3. Service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D9EAF7"/>
          </w:tcPr>
          <w:p>
            <w:r>
              <w:rPr>
                <w:b/>
                <w:sz w:val="14"/>
              </w:rPr>
              <w:t>Responsibility</w:t>
            </w:r>
          </w:p>
        </w:tc>
        <w:tc>
          <w:tcPr>
            <w:tcW w:type="dxa" w:w="3485"/>
            <w:shd w:fill="D9EAF7"/>
          </w:tcPr>
          <w:p>
            <w:r>
              <w:rPr>
                <w:b/>
                <w:sz w:val="14"/>
              </w:rPr>
              <w:t>Must do</w:t>
            </w:r>
          </w:p>
        </w:tc>
        <w:tc>
          <w:tcPr>
            <w:tcW w:type="dxa" w:w="3485"/>
            <w:shd w:fill="D9EAF7"/>
          </w:tcPr>
          <w:p>
            <w:r>
              <w:rPr>
                <w:b/>
                <w:sz w:val="14"/>
              </w:rPr>
              <w:t>Must not do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Identity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Resolve canonical asset_id/well_id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Invent IDs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Hierarchy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Return known hierarchy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Infer missing hierarchy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Configuration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Return known ESP fields + nulls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Fabricate equipment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Tag semantics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Return tag/signal/unit mapping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Guess mappings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Provenance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Return source/version/freshness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Hide source ambiguity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Missing data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Return missing_fields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Silently default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Limits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Return approved limits from authority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Treat operating range as safety limit</w:t>
            </w:r>
          </w:p>
        </w:tc>
      </w:tr>
    </w:tbl>
    <w:p/>
    <w:p>
      <w:pPr>
        <w:pStyle w:val="Heading1"/>
      </w:pPr>
      <w:r>
        <w:t>4. Current Project Artifacts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Artifact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Role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asset_context_initial_seed_v2_rich.json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Forward-compatible structured context seed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asset_registry_seed_v2.csv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Asset registry staging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tag_registry_seed_v2.csv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Tag/signal registry staging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fault_catalog_seed_v2.csv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Simulator fault vocabulary; not ordinary asset truth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Simulator MQTT telemetry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Runtime data, separate from asset context</w:t>
            </w:r>
          </w:p>
        </w:tc>
      </w:tr>
    </w:tbl>
    <w:p/>
    <w:p>
      <w:pPr>
        <w:jc w:val="left"/>
      </w:pPr>
      <w:r>
        <w:rPr>
          <w:b w:val="0"/>
          <w:i w:val="0"/>
        </w:rPr>
        <w:t>Current convention: asset_id == well_id. Keep both fields separate so a future Advait mapping can distinguish them.</w:t>
      </w:r>
    </w:p>
    <w:p>
      <w:pPr>
        <w:pStyle w:val="Heading1"/>
      </w:pPr>
      <w:r>
        <w:t>5. 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D9EAF7"/>
          </w:tcPr>
          <w:p>
            <w:r>
              <w:rPr>
                <w:b/>
                <w:sz w:val="14"/>
              </w:rPr>
              <w:t>Endpoint</w:t>
            </w:r>
          </w:p>
        </w:tc>
        <w:tc>
          <w:tcPr>
            <w:tcW w:type="dxa" w:w="3485"/>
            <w:shd w:fill="D9EAF7"/>
          </w:tcPr>
          <w:p>
            <w:r>
              <w:rPr>
                <w:b/>
                <w:sz w:val="14"/>
              </w:rPr>
              <w:t>Purpose</w:t>
            </w:r>
          </w:p>
        </w:tc>
        <w:tc>
          <w:tcPr>
            <w:tcW w:type="dxa" w:w="3485"/>
            <w:shd w:fill="D9EAF7"/>
          </w:tcPr>
          <w:p>
            <w:r>
              <w:rPr>
                <w:b/>
                <w:sz w:val="14"/>
              </w:rPr>
              <w:t>Expected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GET /health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Liveness/readiness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200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GET /api/v1/assets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Asset discovery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Current assets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GET /api/v1/assets/{id}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Exact asset record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Record or 404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GET /api/v1/assets/{id}/context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Agent context boundary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Canonical context JSON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GET /api/v1/assets/{id}/tags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Tag mapping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Tags + units + ranges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GET /api/v1/assets/{id}/fault-catalog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Simulator scenarios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Fault list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POST /api/v1/telemetry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Runtime simulator ingest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Validated sample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GET /api/v1/assets/{id}/telemetry/latest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Latest runtime point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Timestamped sample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GET /api/v1/assets/{id}/telemetry/history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Runtime history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Timestamped samples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GET /api/v1/assets/{id}/snapshot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Asset + latest runtime state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Combined read</w:t>
            </w:r>
          </w:p>
        </w:tc>
      </w:tr>
    </w:tbl>
    <w:p/>
    <w:p>
      <w:pPr>
        <w:pStyle w:val="Heading1"/>
      </w:pPr>
      <w:r>
        <w:t>6. Canonical Context Contract</w:t>
      </w:r>
    </w:p>
    <w:p>
      <w:pPr>
        <w:ind w:left="259"/>
      </w:pPr>
      <w:r>
        <w:rPr>
          <w:rFonts w:ascii="Consolas" w:hAnsi="Consolas"/>
          <w:sz w:val="14"/>
        </w:rPr>
        <w:t>{</w:t>
        <w:br/>
      </w:r>
      <w:r>
        <w:rPr>
          <w:rFonts w:ascii="Consolas" w:hAnsi="Consolas"/>
          <w:sz w:val="14"/>
        </w:rPr>
        <w:t xml:space="preserve">  "asset_id": "FS-031",</w:t>
        <w:br/>
      </w:r>
      <w:r>
        <w:rPr>
          <w:rFonts w:ascii="Consolas" w:hAnsi="Consolas"/>
          <w:sz w:val="14"/>
        </w:rPr>
        <w:t xml:space="preserve">  "well_id": "FS-031",</w:t>
        <w:br/>
      </w:r>
      <w:r>
        <w:rPr>
          <w:rFonts w:ascii="Consolas" w:hAnsi="Consolas"/>
          <w:sz w:val="14"/>
        </w:rPr>
        <w:t xml:space="preserve">  "hierarchy": {...},</w:t>
        <w:br/>
      </w:r>
      <w:r>
        <w:rPr>
          <w:rFonts w:ascii="Consolas" w:hAnsi="Consolas"/>
          <w:sz w:val="14"/>
        </w:rPr>
        <w:t xml:space="preserve">  "plant_context": {...},</w:t>
        <w:br/>
      </w:r>
      <w:r>
        <w:rPr>
          <w:rFonts w:ascii="Consolas" w:hAnsi="Consolas"/>
          <w:sz w:val="14"/>
        </w:rPr>
        <w:t xml:space="preserve">  "well_context": {...},</w:t>
        <w:br/>
      </w:r>
      <w:r>
        <w:rPr>
          <w:rFonts w:ascii="Consolas" w:hAnsi="Consolas"/>
          <w:sz w:val="14"/>
        </w:rPr>
        <w:t xml:space="preserve">  "esp_configuration": {...},</w:t>
        <w:br/>
      </w:r>
      <w:r>
        <w:rPr>
          <w:rFonts w:ascii="Consolas" w:hAnsi="Consolas"/>
          <w:sz w:val="14"/>
        </w:rPr>
        <w:t xml:space="preserve">  "tag_mapping": {...},</w:t>
        <w:br/>
      </w:r>
      <w:r>
        <w:rPr>
          <w:rFonts w:ascii="Consolas" w:hAnsi="Consolas"/>
          <w:sz w:val="14"/>
        </w:rPr>
        <w:t xml:space="preserve">  "signal_catalog": [...],</w:t>
        <w:br/>
      </w:r>
      <w:r>
        <w:rPr>
          <w:rFonts w:ascii="Consolas" w:hAnsi="Consolas"/>
          <w:sz w:val="14"/>
        </w:rPr>
        <w:t xml:space="preserve">  "operating_envelope": {...},</w:t>
        <w:br/>
      </w:r>
      <w:r>
        <w:rPr>
          <w:rFonts w:ascii="Consolas" w:hAnsi="Consolas"/>
          <w:sz w:val="14"/>
        </w:rPr>
        <w:t xml:space="preserve">  "source_provenance": {...},</w:t>
        <w:br/>
      </w:r>
      <w:r>
        <w:rPr>
          <w:rFonts w:ascii="Consolas" w:hAnsi="Consolas"/>
          <w:sz w:val="14"/>
        </w:rPr>
        <w:t xml:space="preserve">  "missing_fields": [...]</w:t>
        <w:br/>
      </w:r>
      <w:r>
        <w:rPr>
          <w:rFonts w:ascii="Consolas" w:hAnsi="Consolas"/>
          <w:sz w:val="14"/>
        </w:rPr>
        <w:t>}</w:t>
        <w:br/>
      </w:r>
    </w:p>
    <w:p/>
    <w:p>
      <w:pPr>
        <w:jc w:val="left"/>
      </w:pPr>
      <w:r>
        <w:rPr>
          <w:b w:val="0"/>
          <w:i w:val="0"/>
        </w:rPr>
        <w:t>Unknown fields remain null. Null means unknown/not supplied; never zero/false/safe.</w:t>
      </w:r>
    </w:p>
    <w:p>
      <w:pPr>
        <w:pStyle w:val="Heading1"/>
      </w:pPr>
      <w:r>
        <w:t>7. Asset Context vs KB vs Telemetry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D9EAF7"/>
          </w:tcPr>
          <w:p>
            <w:r>
              <w:rPr>
                <w:b/>
                <w:sz w:val="14"/>
              </w:rPr>
              <w:t>Data</w:t>
            </w:r>
          </w:p>
        </w:tc>
        <w:tc>
          <w:tcPr>
            <w:tcW w:type="dxa" w:w="3485"/>
            <w:shd w:fill="D9EAF7"/>
          </w:tcPr>
          <w:p>
            <w:r>
              <w:rPr>
                <w:b/>
                <w:sz w:val="14"/>
              </w:rPr>
              <w:t>Primary home</w:t>
            </w:r>
          </w:p>
        </w:tc>
        <w:tc>
          <w:tcPr>
            <w:tcW w:type="dxa" w:w="3485"/>
            <w:shd w:fill="D9EAF7"/>
          </w:tcPr>
          <w:p>
            <w:r>
              <w:rPr>
                <w:b/>
                <w:sz w:val="14"/>
              </w:rPr>
              <w:t>Agent access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Asset identity/hierarchy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Asset Context Store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get_asset_context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Installed equipment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Asset Context Store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get_asset_context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Tag mapping/units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Tag Registry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get_asset_context/get_tag_mapping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Operating ranges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Tag Registry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signal metadata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Approved limits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Authoritative config/policy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get_asset_context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Current telemetry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Telemetry Service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get_live_snapshot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Historical telemetry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Historian/Telemetry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get_history_window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OEM/procedures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KB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knowledge.search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Fault objects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KB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knowledge.search_faults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RCA cases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Case/Knowledge Service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case.search_similar</w:t>
            </w:r>
          </w:p>
        </w:tc>
      </w:tr>
    </w:tbl>
    <w:p/>
    <w:p>
      <w:pPr>
        <w:pStyle w:val="Heading1"/>
      </w:pPr>
      <w:r>
        <w:t>8. Agent Tools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Tool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Verification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resolve_asset_id(asset_id)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Known/unknown ID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get_asset_context(asset_id)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Schema/provenance/missing fields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get_asset_hierarchy(asset_id)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Correct hierarchy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get_tag_mapping(asset_id)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Correct tags/units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get_signal_metadata(asset_id, signal)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Correct semantic metadata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get_operating_ranges(asset_id)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Ranges returned without becoming limits</w:t>
            </w:r>
          </w:p>
        </w:tc>
      </w:tr>
    </w:tbl>
    <w:p/>
    <w:p>
      <w:pPr>
        <w:pStyle w:val="Heading1"/>
      </w:pPr>
      <w:r>
        <w:t>9. Verification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Level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Checks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L0 Process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Service starts; /health works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L1 API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Endpoints/status/schema contracts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L2 Data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IDs/hierarchy/tags match source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L3 Semantic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Signal names/units are correct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L4 Agent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Tool consumes service response; no direct storage access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L5 Failure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Unknown/missing/stale data handled safely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L6 Security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Tenant/role authorization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L7 Production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Performance/observability/versioning/resilience</w:t>
            </w:r>
          </w:p>
        </w:tc>
      </w:tr>
    </w:tbl>
    <w:p/>
    <w:p>
      <w:pPr>
        <w:pStyle w:val="Heading1"/>
      </w:pPr>
      <w:r>
        <w:t>10. Test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D9EAF7"/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2613"/>
            <w:shd w:fill="D9EAF7"/>
          </w:tcPr>
          <w:p>
            <w:r>
              <w:rPr>
                <w:b/>
                <w:sz w:val="14"/>
              </w:rPr>
              <w:t>Scenario</w:t>
            </w:r>
          </w:p>
        </w:tc>
        <w:tc>
          <w:tcPr>
            <w:tcW w:type="dxa" w:w="2613"/>
            <w:shd w:fill="D9EAF7"/>
          </w:tcPr>
          <w:p>
            <w:r>
              <w:rPr>
                <w:b/>
                <w:sz w:val="14"/>
              </w:rPr>
              <w:t>Expected</w:t>
            </w:r>
          </w:p>
        </w:tc>
        <w:tc>
          <w:tcPr>
            <w:tcW w:type="dxa" w:w="2613"/>
            <w:shd w:fill="D9EAF7"/>
          </w:tcPr>
          <w:p>
            <w:r>
              <w:rPr>
                <w:b/>
                <w:sz w:val="14"/>
              </w:rPr>
              <w:t>Priority</w:t>
            </w:r>
          </w:p>
        </w:tc>
      </w:tr>
      <w:tr>
        <w:tc>
          <w:tcPr>
            <w:tcW w:type="dxa" w:w="2613"/>
          </w:tcPr>
          <w:p>
            <w:r>
              <w:rPr>
                <w:sz w:val="14"/>
              </w:rPr>
              <w:t>ACS-001</w:t>
            </w:r>
          </w:p>
        </w:tc>
        <w:tc>
          <w:tcPr>
            <w:tcW w:type="dxa" w:w="2613"/>
          </w:tcPr>
          <w:p>
            <w:r>
              <w:rPr>
                <w:sz w:val="14"/>
              </w:rPr>
              <w:t>Health</w:t>
            </w:r>
          </w:p>
        </w:tc>
        <w:tc>
          <w:tcPr>
            <w:tcW w:type="dxa" w:w="2613"/>
          </w:tcPr>
          <w:p>
            <w:r>
              <w:rPr>
                <w:sz w:val="14"/>
              </w:rPr>
              <w:t>200 healthy</w:t>
            </w:r>
          </w:p>
        </w:tc>
        <w:tc>
          <w:tcPr>
            <w:tcW w:type="dxa" w:w="2613"/>
          </w:tcPr>
          <w:p>
            <w:r>
              <w:rPr>
                <w:sz w:val="14"/>
              </w:rPr>
              <w:t>BLOCKER</w:t>
            </w:r>
          </w:p>
        </w:tc>
      </w:tr>
      <w:tr>
        <w:tc>
          <w:tcPr>
            <w:tcW w:type="dxa" w:w="2613"/>
          </w:tcPr>
          <w:p>
            <w:r>
              <w:rPr>
                <w:sz w:val="14"/>
              </w:rPr>
              <w:t>ACS-002</w:t>
            </w:r>
          </w:p>
        </w:tc>
        <w:tc>
          <w:tcPr>
            <w:tcW w:type="dxa" w:w="2613"/>
          </w:tcPr>
          <w:p>
            <w:r>
              <w:rPr>
                <w:sz w:val="14"/>
              </w:rPr>
              <w:t>List assets</w:t>
            </w:r>
          </w:p>
        </w:tc>
        <w:tc>
          <w:tcPr>
            <w:tcW w:type="dxa" w:w="2613"/>
          </w:tcPr>
          <w:p>
            <w:r>
              <w:rPr>
                <w:sz w:val="14"/>
              </w:rPr>
              <w:t>Current seed assets returned</w:t>
            </w:r>
          </w:p>
        </w:tc>
        <w:tc>
          <w:tcPr>
            <w:tcW w:type="dxa" w:w="2613"/>
          </w:tcPr>
          <w:p>
            <w:r>
              <w:rPr>
                <w:sz w:val="14"/>
              </w:rPr>
              <w:t>BLOCKER</w:t>
            </w:r>
          </w:p>
        </w:tc>
      </w:tr>
      <w:tr>
        <w:tc>
          <w:tcPr>
            <w:tcW w:type="dxa" w:w="2613"/>
          </w:tcPr>
          <w:p>
            <w:r>
              <w:rPr>
                <w:sz w:val="14"/>
              </w:rPr>
              <w:t>ACS-003</w:t>
            </w:r>
          </w:p>
        </w:tc>
        <w:tc>
          <w:tcPr>
            <w:tcW w:type="dxa" w:w="2613"/>
          </w:tcPr>
          <w:p>
            <w:r>
              <w:rPr>
                <w:sz w:val="14"/>
              </w:rPr>
              <w:t>Known FS-031</w:t>
            </w:r>
          </w:p>
        </w:tc>
        <w:tc>
          <w:tcPr>
            <w:tcW w:type="dxa" w:w="2613"/>
          </w:tcPr>
          <w:p>
            <w:r>
              <w:rPr>
                <w:sz w:val="14"/>
              </w:rPr>
              <w:t>200 + correct identity</w:t>
            </w:r>
          </w:p>
        </w:tc>
        <w:tc>
          <w:tcPr>
            <w:tcW w:type="dxa" w:w="2613"/>
          </w:tcPr>
          <w:p>
            <w:r>
              <w:rPr>
                <w:sz w:val="14"/>
              </w:rPr>
              <w:t>BLOCKER</w:t>
            </w:r>
          </w:p>
        </w:tc>
      </w:tr>
      <w:tr>
        <w:tc>
          <w:tcPr>
            <w:tcW w:type="dxa" w:w="2613"/>
          </w:tcPr>
          <w:p>
            <w:r>
              <w:rPr>
                <w:sz w:val="14"/>
              </w:rPr>
              <w:t>ACS-004</w:t>
            </w:r>
          </w:p>
        </w:tc>
        <w:tc>
          <w:tcPr>
            <w:tcW w:type="dxa" w:w="2613"/>
          </w:tcPr>
          <w:p>
            <w:r>
              <w:rPr>
                <w:sz w:val="14"/>
              </w:rPr>
              <w:t>Unknown asset</w:t>
            </w:r>
          </w:p>
        </w:tc>
        <w:tc>
          <w:tcPr>
            <w:tcW w:type="dxa" w:w="2613"/>
          </w:tcPr>
          <w:p>
            <w:r>
              <w:rPr>
                <w:sz w:val="14"/>
              </w:rPr>
              <w:t>404; no fabrication</w:t>
            </w:r>
          </w:p>
        </w:tc>
        <w:tc>
          <w:tcPr>
            <w:tcW w:type="dxa" w:w="2613"/>
          </w:tcPr>
          <w:p>
            <w:r>
              <w:rPr>
                <w:sz w:val="14"/>
              </w:rPr>
              <w:t>BLOCKER</w:t>
            </w:r>
          </w:p>
        </w:tc>
      </w:tr>
      <w:tr>
        <w:tc>
          <w:tcPr>
            <w:tcW w:type="dxa" w:w="2613"/>
          </w:tcPr>
          <w:p>
            <w:r>
              <w:rPr>
                <w:sz w:val="14"/>
              </w:rPr>
              <w:t>ACS-005</w:t>
            </w:r>
          </w:p>
        </w:tc>
        <w:tc>
          <w:tcPr>
            <w:tcW w:type="dxa" w:w="2613"/>
          </w:tcPr>
          <w:p>
            <w:r>
              <w:rPr>
                <w:sz w:val="14"/>
              </w:rPr>
              <w:t>Context schema</w:t>
            </w:r>
          </w:p>
        </w:tc>
        <w:tc>
          <w:tcPr>
            <w:tcW w:type="dxa" w:w="2613"/>
          </w:tcPr>
          <w:p>
            <w:r>
              <w:rPr>
                <w:sz w:val="14"/>
              </w:rPr>
              <w:t>All top-level fields present</w:t>
            </w:r>
          </w:p>
        </w:tc>
        <w:tc>
          <w:tcPr>
            <w:tcW w:type="dxa" w:w="2613"/>
          </w:tcPr>
          <w:p>
            <w:r>
              <w:rPr>
                <w:sz w:val="14"/>
              </w:rPr>
              <w:t>BLOCKER</w:t>
            </w:r>
          </w:p>
        </w:tc>
      </w:tr>
      <w:tr>
        <w:tc>
          <w:tcPr>
            <w:tcW w:type="dxa" w:w="2613"/>
          </w:tcPr>
          <w:p>
            <w:r>
              <w:rPr>
                <w:sz w:val="14"/>
              </w:rPr>
              <w:t>ACS-006</w:t>
            </w:r>
          </w:p>
        </w:tc>
        <w:tc>
          <w:tcPr>
            <w:tcW w:type="dxa" w:w="2613"/>
          </w:tcPr>
          <w:p>
            <w:r>
              <w:rPr>
                <w:sz w:val="14"/>
              </w:rPr>
              <w:t>Hierarchy</w:t>
            </w:r>
          </w:p>
        </w:tc>
        <w:tc>
          <w:tcPr>
            <w:tcW w:type="dxa" w:w="2613"/>
          </w:tcPr>
          <w:p>
            <w:r>
              <w:rPr>
                <w:sz w:val="14"/>
              </w:rPr>
              <w:t>Known hierarchy correct</w:t>
            </w:r>
          </w:p>
        </w:tc>
        <w:tc>
          <w:tcPr>
            <w:tcW w:type="dxa" w:w="2613"/>
          </w:tcPr>
          <w:p>
            <w:r>
              <w:rPr>
                <w:sz w:val="14"/>
              </w:rPr>
              <w:t>HIGH</w:t>
            </w:r>
          </w:p>
        </w:tc>
      </w:tr>
      <w:tr>
        <w:tc>
          <w:tcPr>
            <w:tcW w:type="dxa" w:w="2613"/>
          </w:tcPr>
          <w:p>
            <w:r>
              <w:rPr>
                <w:sz w:val="14"/>
              </w:rPr>
              <w:t>ACS-007</w:t>
            </w:r>
          </w:p>
        </w:tc>
        <w:tc>
          <w:tcPr>
            <w:tcW w:type="dxa" w:w="2613"/>
          </w:tcPr>
          <w:p>
            <w:r>
              <w:rPr>
                <w:sz w:val="14"/>
              </w:rPr>
              <w:t>Tags</w:t>
            </w:r>
          </w:p>
        </w:tc>
        <w:tc>
          <w:tcPr>
            <w:tcW w:type="dxa" w:w="2613"/>
          </w:tcPr>
          <w:p>
            <w:r>
              <w:rPr>
                <w:sz w:val="14"/>
              </w:rPr>
              <w:t>Semantics/units/ranges correct</w:t>
            </w:r>
          </w:p>
        </w:tc>
        <w:tc>
          <w:tcPr>
            <w:tcW w:type="dxa" w:w="2613"/>
          </w:tcPr>
          <w:p>
            <w:r>
              <w:rPr>
                <w:sz w:val="14"/>
              </w:rPr>
              <w:t>BLOCKER</w:t>
            </w:r>
          </w:p>
        </w:tc>
      </w:tr>
      <w:tr>
        <w:tc>
          <w:tcPr>
            <w:tcW w:type="dxa" w:w="2613"/>
          </w:tcPr>
          <w:p>
            <w:r>
              <w:rPr>
                <w:sz w:val="14"/>
              </w:rPr>
              <w:t>ACS-008</w:t>
            </w:r>
          </w:p>
        </w:tc>
        <w:tc>
          <w:tcPr>
            <w:tcW w:type="dxa" w:w="2613"/>
          </w:tcPr>
          <w:p>
            <w:r>
              <w:rPr>
                <w:sz w:val="14"/>
              </w:rPr>
              <w:t>Null policy</w:t>
            </w:r>
          </w:p>
        </w:tc>
        <w:tc>
          <w:tcPr>
            <w:tcW w:type="dxa" w:w="2613"/>
          </w:tcPr>
          <w:p>
            <w:r>
              <w:rPr>
                <w:sz w:val="14"/>
              </w:rPr>
              <w:t>Unknown fields remain null</w:t>
            </w:r>
          </w:p>
        </w:tc>
        <w:tc>
          <w:tcPr>
            <w:tcW w:type="dxa" w:w="2613"/>
          </w:tcPr>
          <w:p>
            <w:r>
              <w:rPr>
                <w:sz w:val="14"/>
              </w:rPr>
              <w:t>HIGH</w:t>
            </w:r>
          </w:p>
        </w:tc>
      </w:tr>
      <w:tr>
        <w:tc>
          <w:tcPr>
            <w:tcW w:type="dxa" w:w="2613"/>
          </w:tcPr>
          <w:p>
            <w:r>
              <w:rPr>
                <w:sz w:val="14"/>
              </w:rPr>
              <w:t>ACS-009</w:t>
            </w:r>
          </w:p>
        </w:tc>
        <w:tc>
          <w:tcPr>
            <w:tcW w:type="dxa" w:w="2613"/>
          </w:tcPr>
          <w:p>
            <w:r>
              <w:rPr>
                <w:sz w:val="14"/>
              </w:rPr>
              <w:t>Range vs limit</w:t>
            </w:r>
          </w:p>
        </w:tc>
        <w:tc>
          <w:tcPr>
            <w:tcW w:type="dxa" w:w="2613"/>
          </w:tcPr>
          <w:p>
            <w:r>
              <w:rPr>
                <w:sz w:val="14"/>
              </w:rPr>
              <w:t>No false approved limits</w:t>
            </w:r>
          </w:p>
        </w:tc>
        <w:tc>
          <w:tcPr>
            <w:tcW w:type="dxa" w:w="2613"/>
          </w:tcPr>
          <w:p>
            <w:r>
              <w:rPr>
                <w:sz w:val="14"/>
              </w:rPr>
              <w:t>BLOCKER</w:t>
            </w:r>
          </w:p>
        </w:tc>
      </w:tr>
      <w:tr>
        <w:tc>
          <w:tcPr>
            <w:tcW w:type="dxa" w:w="2613"/>
          </w:tcPr>
          <w:p>
            <w:r>
              <w:rPr>
                <w:sz w:val="14"/>
              </w:rPr>
              <w:t>ACS-010</w:t>
            </w:r>
          </w:p>
        </w:tc>
        <w:tc>
          <w:tcPr>
            <w:tcW w:type="dxa" w:w="2613"/>
          </w:tcPr>
          <w:p>
            <w:r>
              <w:rPr>
                <w:sz w:val="14"/>
              </w:rPr>
              <w:t>Provenance</w:t>
            </w:r>
          </w:p>
        </w:tc>
        <w:tc>
          <w:tcPr>
            <w:tcW w:type="dxa" w:w="2613"/>
          </w:tcPr>
          <w:p>
            <w:r>
              <w:rPr>
                <w:sz w:val="14"/>
              </w:rPr>
              <w:t>Source/version visible</w:t>
            </w:r>
          </w:p>
        </w:tc>
        <w:tc>
          <w:tcPr>
            <w:tcW w:type="dxa" w:w="2613"/>
          </w:tcPr>
          <w:p>
            <w:r>
              <w:rPr>
                <w:sz w:val="14"/>
              </w:rPr>
              <w:t>HIGH</w:t>
            </w:r>
          </w:p>
        </w:tc>
      </w:tr>
      <w:tr>
        <w:tc>
          <w:tcPr>
            <w:tcW w:type="dxa" w:w="2613"/>
          </w:tcPr>
          <w:p>
            <w:r>
              <w:rPr>
                <w:sz w:val="14"/>
              </w:rPr>
              <w:t>ACS-011</w:t>
            </w:r>
          </w:p>
        </w:tc>
        <w:tc>
          <w:tcPr>
            <w:tcW w:type="dxa" w:w="2613"/>
          </w:tcPr>
          <w:p>
            <w:r>
              <w:rPr>
                <w:sz w:val="14"/>
              </w:rPr>
              <w:t>Missing fields</w:t>
            </w:r>
          </w:p>
        </w:tc>
        <w:tc>
          <w:tcPr>
            <w:tcW w:type="dxa" w:w="2613"/>
          </w:tcPr>
          <w:p>
            <w:r>
              <w:rPr>
                <w:sz w:val="14"/>
              </w:rPr>
              <w:t>Explicit missing_fields</w:t>
            </w:r>
          </w:p>
        </w:tc>
        <w:tc>
          <w:tcPr>
            <w:tcW w:type="dxa" w:w="2613"/>
          </w:tcPr>
          <w:p>
            <w:r>
              <w:rPr>
                <w:sz w:val="14"/>
              </w:rPr>
              <w:t>HIGH</w:t>
            </w:r>
          </w:p>
        </w:tc>
      </w:tr>
      <w:tr>
        <w:tc>
          <w:tcPr>
            <w:tcW w:type="dxa" w:w="2613"/>
          </w:tcPr>
          <w:p>
            <w:r>
              <w:rPr>
                <w:sz w:val="14"/>
              </w:rPr>
              <w:t>ACS-012</w:t>
            </w:r>
          </w:p>
        </w:tc>
        <w:tc>
          <w:tcPr>
            <w:tcW w:type="dxa" w:w="2613"/>
          </w:tcPr>
          <w:p>
            <w:r>
              <w:rPr>
                <w:sz w:val="14"/>
              </w:rPr>
              <w:t>Telemetry binding</w:t>
            </w:r>
          </w:p>
        </w:tc>
        <w:tc>
          <w:tcPr>
            <w:tcW w:type="dxa" w:w="2613"/>
          </w:tcPr>
          <w:p>
            <w:r>
              <w:rPr>
                <w:sz w:val="14"/>
              </w:rPr>
              <w:t>Asset ID joins correctly</w:t>
            </w:r>
          </w:p>
        </w:tc>
        <w:tc>
          <w:tcPr>
            <w:tcW w:type="dxa" w:w="2613"/>
          </w:tcPr>
          <w:p>
            <w:r>
              <w:rPr>
                <w:sz w:val="14"/>
              </w:rPr>
              <w:t>HIGH</w:t>
            </w:r>
          </w:p>
        </w:tc>
      </w:tr>
      <w:tr>
        <w:tc>
          <w:tcPr>
            <w:tcW w:type="dxa" w:w="2613"/>
          </w:tcPr>
          <w:p>
            <w:r>
              <w:rPr>
                <w:sz w:val="14"/>
              </w:rPr>
              <w:t>ACS-013</w:t>
            </w:r>
          </w:p>
        </w:tc>
        <w:tc>
          <w:tcPr>
            <w:tcW w:type="dxa" w:w="2613"/>
          </w:tcPr>
          <w:p>
            <w:r>
              <w:rPr>
                <w:sz w:val="14"/>
              </w:rPr>
              <w:t>Ground truth leakage</w:t>
            </w:r>
          </w:p>
        </w:tc>
        <w:tc>
          <w:tcPr>
            <w:tcW w:type="dxa" w:w="2613"/>
          </w:tcPr>
          <w:p>
            <w:r>
              <w:rPr>
                <w:sz w:val="14"/>
              </w:rPr>
              <w:t>Scenario not in diagnostic context</w:t>
            </w:r>
          </w:p>
        </w:tc>
        <w:tc>
          <w:tcPr>
            <w:tcW w:type="dxa" w:w="2613"/>
          </w:tcPr>
          <w:p>
            <w:r>
              <w:rPr>
                <w:sz w:val="14"/>
              </w:rPr>
              <w:t>BLOCKER</w:t>
            </w:r>
          </w:p>
        </w:tc>
      </w:tr>
      <w:tr>
        <w:tc>
          <w:tcPr>
            <w:tcW w:type="dxa" w:w="2613"/>
          </w:tcPr>
          <w:p>
            <w:r>
              <w:rPr>
                <w:sz w:val="14"/>
              </w:rPr>
              <w:t>ACS-014</w:t>
            </w:r>
          </w:p>
        </w:tc>
        <w:tc>
          <w:tcPr>
            <w:tcW w:type="dxa" w:w="2613"/>
          </w:tcPr>
          <w:p>
            <w:r>
              <w:rPr>
                <w:sz w:val="14"/>
              </w:rPr>
              <w:t>Bad telemetry</w:t>
            </w:r>
          </w:p>
        </w:tc>
        <w:tc>
          <w:tcPr>
            <w:tcW w:type="dxa" w:w="2613"/>
          </w:tcPr>
          <w:p>
            <w:r>
              <w:rPr>
                <w:sz w:val="14"/>
              </w:rPr>
              <w:t>Schema validation rejects</w:t>
            </w:r>
          </w:p>
        </w:tc>
        <w:tc>
          <w:tcPr>
            <w:tcW w:type="dxa" w:w="2613"/>
          </w:tcPr>
          <w:p>
            <w:r>
              <w:rPr>
                <w:sz w:val="14"/>
              </w:rPr>
              <w:t>HIGH</w:t>
            </w:r>
          </w:p>
        </w:tc>
      </w:tr>
      <w:tr>
        <w:tc>
          <w:tcPr>
            <w:tcW w:type="dxa" w:w="2613"/>
          </w:tcPr>
          <w:p>
            <w:r>
              <w:rPr>
                <w:sz w:val="14"/>
              </w:rPr>
              <w:t>ACS-015</w:t>
            </w:r>
          </w:p>
        </w:tc>
        <w:tc>
          <w:tcPr>
            <w:tcW w:type="dxa" w:w="2613"/>
          </w:tcPr>
          <w:p>
            <w:r>
              <w:rPr>
                <w:sz w:val="14"/>
              </w:rPr>
              <w:t>Versioning</w:t>
            </w:r>
          </w:p>
        </w:tc>
        <w:tc>
          <w:tcPr>
            <w:tcW w:type="dxa" w:w="2613"/>
          </w:tcPr>
          <w:p>
            <w:r>
              <w:rPr>
                <w:sz w:val="14"/>
              </w:rPr>
              <w:t>Config version changes on update</w:t>
            </w:r>
          </w:p>
        </w:tc>
        <w:tc>
          <w:tcPr>
            <w:tcW w:type="dxa" w:w="2613"/>
          </w:tcPr>
          <w:p>
            <w:r>
              <w:rPr>
                <w:sz w:val="14"/>
              </w:rPr>
              <w:t>HIGH</w:t>
            </w:r>
          </w:p>
        </w:tc>
      </w:tr>
    </w:tbl>
    <w:p/>
    <w:p>
      <w:pPr>
        <w:pStyle w:val="Heading1"/>
      </w:pPr>
      <w:r>
        <w:t>11. Golden Demo</w:t>
      </w:r>
    </w:p>
    <w:p>
      <w:pPr>
        <w:ind w:left="259"/>
      </w:pPr>
      <w:r>
        <w:rPr>
          <w:rFonts w:ascii="Consolas" w:hAnsi="Consolas"/>
          <w:sz w:val="14"/>
        </w:rPr>
        <w:t>1. GET /health</w:t>
        <w:br/>
      </w:r>
      <w:r>
        <w:rPr>
          <w:rFonts w:ascii="Consolas" w:hAnsi="Consolas"/>
          <w:sz w:val="14"/>
        </w:rPr>
        <w:t>2. GET /api/v1/assets</w:t>
        <w:br/>
      </w:r>
      <w:r>
        <w:rPr>
          <w:rFonts w:ascii="Consolas" w:hAnsi="Consolas"/>
          <w:sz w:val="14"/>
        </w:rPr>
        <w:t>3. GET /api/v1/assets/FS-013/context</w:t>
        <w:br/>
      </w:r>
      <w:r>
        <w:rPr>
          <w:rFonts w:ascii="Consolas" w:hAnsi="Consolas"/>
          <w:sz w:val="14"/>
        </w:rPr>
        <w:t>4. GET /api/v1/assets/FS-031/context</w:t>
        <w:br/>
      </w:r>
      <w:r>
        <w:rPr>
          <w:rFonts w:ascii="Consolas" w:hAnsi="Consolas"/>
          <w:sz w:val="14"/>
        </w:rPr>
        <w:t>5. GET /api/v1/assets/FS-031/tags</w:t>
        <w:br/>
      </w:r>
      <w:r>
        <w:rPr>
          <w:rFonts w:ascii="Consolas" w:hAnsi="Consolas"/>
          <w:sz w:val="14"/>
        </w:rPr>
        <w:t>6. POST simulator telemetry for FS-031</w:t>
        <w:br/>
      </w:r>
      <w:r>
        <w:rPr>
          <w:rFonts w:ascii="Consolas" w:hAnsi="Consolas"/>
          <w:sz w:val="14"/>
        </w:rPr>
        <w:t>7. GET /api/v1/assets/FS-031/telemetry/latest</w:t>
        <w:br/>
      </w:r>
      <w:r>
        <w:rPr>
          <w:rFonts w:ascii="Consolas" w:hAnsi="Consolas"/>
          <w:sz w:val="14"/>
        </w:rPr>
        <w:t>8. GET /api/v1/assets/FS-031/snapshot</w:t>
        <w:br/>
      </w:r>
      <w:r>
        <w:rPr>
          <w:rFonts w:ascii="Consolas" w:hAnsi="Consolas"/>
          <w:sz w:val="14"/>
        </w:rPr>
        <w:t>9. Agent calls get_asset_context("FS-031")</w:t>
        <w:br/>
      </w:r>
      <w:r>
        <w:rPr>
          <w:rFonts w:ascii="Consolas" w:hAnsi="Consolas"/>
          <w:sz w:val="14"/>
        </w:rPr>
        <w:t>10. Verify Agent receives identical canonical context</w:t>
        <w:br/>
      </w:r>
      <w:r>
        <w:rPr>
          <w:rFonts w:ascii="Consolas" w:hAnsi="Consolas"/>
          <w:sz w:val="14"/>
        </w:rPr>
        <w:t>11. Verify simulator scenario is not passed into diagnostic evidence</w:t>
        <w:br/>
      </w:r>
      <w:r>
        <w:rPr>
          <w:rFonts w:ascii="Consolas" w:hAnsi="Consolas"/>
          <w:sz w:val="14"/>
        </w:rPr>
        <w:t>12. Resolve unknown asset and verify safe 404</w:t>
        <w:br/>
      </w:r>
    </w:p>
    <w:p/>
    <w:p>
      <w:pPr>
        <w:pStyle w:val="Heading1"/>
      </w:pPr>
      <w:r>
        <w:t>12. Data Validation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Rule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Behavior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asset_id required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Reject missing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well_id required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Reject missing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asset_id == well_id now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Allow but keep fields separate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Tag unit required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Reject/quarantine missing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Range min &lt;= max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Reject invalid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Approved limit separate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Never infer from operating range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Source/version required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Reject unversioned production import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Null allowed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Yes for unavailable fields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Unknown hierarchy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Null + provenance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Ground-truth scenario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Internal simulation only</w:t>
            </w:r>
          </w:p>
        </w:tc>
      </w:tr>
    </w:tbl>
    <w:p/>
    <w:p>
      <w:pPr>
        <w:pStyle w:val="Heading1"/>
      </w:pPr>
      <w:r>
        <w:t>13. Production Readiness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Capability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Target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Advait adapter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Swap source without changing Agent contract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Local projection/cache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Available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Durable store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PostgreSQL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API versioning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/api/v1 + compatibility policy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Authentication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Service identity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Authorization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Tenant + asset-level access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Observability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Logs/metrics/traces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Audit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Context version recorded per Agent run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Freshness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last_synced_at + source version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Resilience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Stale-cache/read-only fallback when upstream unavailable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Events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Asset configuration change events</w:t>
            </w:r>
          </w:p>
        </w:tc>
      </w:tr>
    </w:tbl>
    <w:p/>
    <w:p>
      <w:pPr>
        <w:pStyle w:val="Heading1"/>
      </w:pPr>
      <w:r>
        <w:t>14. Acceptance Gate</w:t>
      </w:r>
    </w:p>
    <w:p>
      <w:pPr>
        <w:pStyle w:val="ListBullet"/>
      </w:pPr>
      <w:r>
        <w:t>The Agent resolves a known asset through the service.</w:t>
      </w:r>
    </w:p>
    <w:p>
      <w:pPr>
        <w:pStyle w:val="ListBullet"/>
      </w:pPr>
      <w:r>
        <w:t>The service returns the canonical schema without direct storage access.</w:t>
      </w:r>
    </w:p>
    <w:p>
      <w:pPr>
        <w:pStyle w:val="ListBullet"/>
      </w:pPr>
      <w:r>
        <w:t>Hierarchy is accurate where supplied.</w:t>
      </w:r>
    </w:p>
    <w:p>
      <w:pPr>
        <w:pStyle w:val="ListBullet"/>
      </w:pPr>
      <w:r>
        <w:t>Tags and units are accurate.</w:t>
      </w:r>
    </w:p>
    <w:p>
      <w:pPr>
        <w:pStyle w:val="ListBullet"/>
      </w:pPr>
      <w:r>
        <w:t>Missing production fields are explicit.</w:t>
      </w:r>
    </w:p>
    <w:p>
      <w:pPr>
        <w:pStyle w:val="ListBullet"/>
      </w:pPr>
      <w:r>
        <w:t>Operating ranges are separated from approved limits.</w:t>
      </w:r>
    </w:p>
    <w:p>
      <w:pPr>
        <w:pStyle w:val="ListBullet"/>
      </w:pPr>
      <w:r>
        <w:t>Source/version/freshness are visible.</w:t>
      </w:r>
    </w:p>
    <w:p>
      <w:pPr>
        <w:pStyle w:val="ListBullet"/>
      </w:pPr>
      <w:r>
        <w:t>Unknown assets fail safely.</w:t>
      </w:r>
    </w:p>
    <w:p>
      <w:pPr>
        <w:pStyle w:val="ListBullet"/>
      </w:pPr>
      <w:r>
        <w:t>Ground-truth scenario is excluded from diagnostic evidence.</w:t>
      </w:r>
    </w:p>
    <w:p>
      <w:pPr>
        <w:pStyle w:val="ListBullet"/>
      </w:pPr>
      <w:r>
        <w:t>The same Agent-facing contract can later be backed by Advait.</w:t>
      </w:r>
    </w:p>
    <w:p>
      <w:pPr>
        <w:pStyle w:val="Heading1"/>
      </w:pPr>
      <w:r>
        <w:t>15. Placement in the Phased Architecture</w:t>
      </w:r>
    </w:p>
    <w:p>
      <w:pPr>
        <w:ind w:left="259"/>
      </w:pPr>
      <w:r>
        <w:rPr>
          <w:rFonts w:ascii="Consolas" w:hAnsi="Consolas"/>
          <w:sz w:val="14"/>
        </w:rPr>
        <w:t>PHASE 1</w:t>
        <w:br/>
      </w:r>
      <w:r>
        <w:rPr>
          <w:rFonts w:ascii="Consolas" w:hAnsi="Consolas"/>
          <w:sz w:val="14"/>
        </w:rPr>
        <w:t>Architecture + contracts</w:t>
        <w:br/>
      </w:r>
      <w:r>
        <w:rPr>
          <w:rFonts w:ascii="Consolas" w:hAnsi="Consolas"/>
          <w:sz w:val="14"/>
        </w:rPr>
        <w:t xml:space="preserve">        |</w:t>
        <w:br/>
      </w:r>
      <w:r>
        <w:rPr>
          <w:rFonts w:ascii="Consolas" w:hAnsi="Consolas"/>
          <w:sz w:val="14"/>
        </w:rPr>
        <w:t>PHASE 2</w:t>
        <w:br/>
      </w:r>
      <w:r>
        <w:rPr>
          <w:rFonts w:ascii="Consolas" w:hAnsi="Consolas"/>
          <w:sz w:val="14"/>
        </w:rPr>
        <w:t>Asset Context Service</w:t>
        <w:br/>
      </w:r>
      <w:r>
        <w:rPr>
          <w:rFonts w:ascii="Consolas" w:hAnsi="Consolas"/>
          <w:sz w:val="14"/>
        </w:rPr>
        <w:t xml:space="preserve">        |</w:t>
        <w:br/>
      </w:r>
      <w:r>
        <w:rPr>
          <w:rFonts w:ascii="Consolas" w:hAnsi="Consolas"/>
          <w:sz w:val="14"/>
        </w:rPr>
        <w:t xml:space="preserve">        +---- VERIFICATION GATE ← THIS DOCUMENT</w:t>
        <w:br/>
      </w:r>
      <w:r>
        <w:rPr>
          <w:rFonts w:ascii="Consolas" w:hAnsi="Consolas"/>
          <w:sz w:val="14"/>
        </w:rPr>
        <w:t xml:space="preserve">        |</w:t>
        <w:br/>
      </w:r>
      <w:r>
        <w:rPr>
          <w:rFonts w:ascii="Consolas" w:hAnsi="Consolas"/>
          <w:sz w:val="14"/>
        </w:rPr>
        <w:t>PHASE 3</w:t>
        <w:br/>
      </w:r>
      <w:r>
        <w:rPr>
          <w:rFonts w:ascii="Consolas" w:hAnsi="Consolas"/>
          <w:sz w:val="14"/>
        </w:rPr>
        <w:t>Knowledge Foundation           [DONE]</w:t>
        <w:br/>
      </w:r>
      <w:r>
        <w:rPr>
          <w:rFonts w:ascii="Consolas" w:hAnsi="Consolas"/>
          <w:sz w:val="14"/>
        </w:rPr>
        <w:t xml:space="preserve">        |</w:t>
        <w:br/>
      </w:r>
      <w:r>
        <w:rPr>
          <w:rFonts w:ascii="Consolas" w:hAnsi="Consolas"/>
          <w:sz w:val="14"/>
        </w:rPr>
        <w:t>PHASE 4</w:t>
        <w:br/>
      </w:r>
      <w:r>
        <w:rPr>
          <w:rFonts w:ascii="Consolas" w:hAnsi="Consolas"/>
          <w:sz w:val="14"/>
        </w:rPr>
        <w:t>Objective + Workflow</w:t>
        <w:br/>
      </w:r>
      <w:r>
        <w:rPr>
          <w:rFonts w:ascii="Consolas" w:hAnsi="Consolas"/>
          <w:sz w:val="14"/>
        </w:rPr>
        <w:t xml:space="preserve">        |</w:t>
        <w:br/>
      </w:r>
      <w:r>
        <w:rPr>
          <w:rFonts w:ascii="Consolas" w:hAnsi="Consolas"/>
          <w:sz w:val="14"/>
        </w:rPr>
        <w:t>PHASE 5+</w:t>
        <w:br/>
      </w:r>
      <w:r>
        <w:rPr>
          <w:rFonts w:ascii="Consolas" w:hAnsi="Consolas"/>
          <w:sz w:val="14"/>
        </w:rPr>
        <w:t>Tools / Event / LangGraph / Evidence</w:t>
        <w:br/>
      </w:r>
    </w:p>
    <w:p/>
    <w:p>
      <w:pPr>
        <w:pStyle w:val="Heading1"/>
      </w:pPr>
      <w:r>
        <w:t>16. Final Definition of Working</w:t>
      </w:r>
    </w:p>
    <w:p>
      <w:pPr>
        <w:jc w:val="left"/>
      </w:pPr>
      <w:r>
        <w:rPr>
          <w:b w:val="0"/>
          <w:i w:val="0"/>
        </w:rPr>
        <w:t>The Asset Context Service is working when it can answer, for any valid asset_id: **what is this asset, where is it in the hierarchy, what configuration/tag information do we know, what is missing, and where did the information come from?**</w:t>
      </w:r>
    </w:p>
    <w:p>
      <w:pPr>
        <w:jc w:val="left"/>
      </w:pPr>
      <w:r>
        <w:rPr>
          <w:b w:val="0"/>
          <w:i w:val="0"/>
        </w:rPr>
        <w:t>Production readiness requires the same contract to work against the authoritative Advait/client source with authentication, synchronization, authorization, observability, versioning and resilience.</w:t>
      </w:r>
    </w:p>
    <w:sectPr w:rsidR="00FC693F" w:rsidRPr="0006063C" w:rsidSect="00034616">
      <w:footerReference w:type="default" r:id="rId9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ESP APM — Asset Context Service Architecture, Verification &amp; Acceptance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257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6324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