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ptos Display" w:hAnsi="Aptos Display"/>
          <w:b/>
          <w:i w:val="0"/>
          <w:color w:val="16324F"/>
          <w:sz w:val="48"/>
        </w:rPr>
        <w:t>ESP APM — PHASE 5</w:t>
      </w:r>
    </w:p>
    <w:p>
      <w:pPr>
        <w:spacing w:after="80"/>
        <w:jc w:val="center"/>
      </w:pPr>
      <w:r>
        <w:rPr>
          <w:b w:val="0"/>
          <w:i/>
        </w:rPr>
        <w:t>FINAL TOOL + SERVICE LAYER IMPLEMENTATION DESIGN — REST + MCP</w:t>
      </w:r>
    </w:p>
    <w:p>
      <w:pPr>
        <w:spacing w:after="80"/>
        <w:jc w:val="center"/>
      </w:pPr>
      <w:r>
        <w:rPr>
          <w:b w:val="0"/>
          <w:i w:val="0"/>
        </w:rPr>
        <w:t>Implementation baseline after Phases 1–3 completion/freeze, Asset Context implementation, and Phase 4 Objective Layer. This document freezes the Phase-5 implementation boundary.</w:t>
      </w:r>
    </w:p>
    <w:p>
      <w:pPr>
        <w:pStyle w:val="Heading1"/>
      </w:pPr>
      <w:r>
        <w:t>1. Executive Decision</w:t>
      </w:r>
    </w:p>
    <w:p>
      <w:pPr>
        <w:spacing w:after="80"/>
        <w:jc w:val="left"/>
      </w:pPr>
      <w:r>
        <w:rPr>
          <w:b w:val="0"/>
          <w:i w:val="0"/>
        </w:rPr>
        <w:t>Implement a service-oriented domain layer. REST is the default backend/domain interface. MCP is a selective Agent-facing interface. Both must call the same application/domain implementation. Tools do not contain domain logic; services do not depend on LLM prompts.</w:t>
      </w:r>
    </w:p>
    <w:p>
      <w:pPr>
        <w:spacing w:after="80"/>
        <w:jc w:val="left"/>
      </w:pPr>
      <w:r>
        <w:rPr>
          <w:b w:val="0"/>
          <w:i w:val="0"/>
        </w:rPr>
        <w:t>Guidelines.pdf requires ESP business logic to be exposed through APIs or MCP-compatible services and defines small, deterministic, testable service contracts. [Guidelines.pdf §4.2, p.7; Appendix B, p.30]</w:t>
      </w:r>
    </w:p>
    <w:p>
      <w:pPr>
        <w:ind w:left="259"/>
      </w:pPr>
      <w:r>
        <w:rPr>
          <w:rFonts w:ascii="Consolas" w:hAnsi="Consolas"/>
          <w:sz w:val="14"/>
        </w:rPr>
        <w:t>LANGGRAPH</w:t>
        <w:br/>
      </w:r>
      <w:r>
        <w:rPr>
          <w:rFonts w:ascii="Consolas" w:hAnsi="Consolas"/>
          <w:sz w:val="14"/>
        </w:rPr>
        <w:t xml:space="preserve">  |</w:t>
        <w:br/>
      </w:r>
      <w:r>
        <w:rPr>
          <w:rFonts w:ascii="Consolas" w:hAnsi="Consolas"/>
          <w:sz w:val="14"/>
        </w:rPr>
        <w:t>OBJECTIVE WORKFLOW</w:t>
        <w:br/>
      </w:r>
      <w:r>
        <w:rPr>
          <w:rFonts w:ascii="Consolas" w:hAnsi="Consolas"/>
          <w:sz w:val="14"/>
        </w:rPr>
        <w:t xml:space="preserve">  |</w:t>
        <w:br/>
      </w:r>
      <w:r>
        <w:rPr>
          <w:rFonts w:ascii="Consolas" w:hAnsi="Consolas"/>
          <w:sz w:val="14"/>
        </w:rPr>
        <w:t>TOOL REGISTRY</w:t>
        <w:br/>
      </w:r>
      <w:r>
        <w:rPr>
          <w:rFonts w:ascii="Consolas" w:hAnsi="Consolas"/>
          <w:sz w:val="14"/>
        </w:rPr>
        <w:t xml:space="preserve">  |</w:t>
        <w:br/>
      </w:r>
      <w:r>
        <w:rPr>
          <w:rFonts w:ascii="Consolas" w:hAnsi="Consolas"/>
          <w:sz w:val="14"/>
        </w:rPr>
        <w:t>POLICY / ACL</w:t>
        <w:br/>
      </w:r>
      <w:r>
        <w:rPr>
          <w:rFonts w:ascii="Consolas" w:hAnsi="Consolas"/>
          <w:sz w:val="14"/>
        </w:rPr>
        <w:t xml:space="preserve">  |</w:t>
        <w:br/>
      </w:r>
      <w:r>
        <w:rPr>
          <w:rFonts w:ascii="Consolas" w:hAnsi="Consolas"/>
          <w:sz w:val="14"/>
        </w:rPr>
        <w:t>+-------------------------------+</w:t>
        <w:br/>
      </w:r>
      <w:r>
        <w:rPr>
          <w:rFonts w:ascii="Consolas" w:hAnsi="Consolas"/>
          <w:sz w:val="14"/>
        </w:rPr>
        <w:t>| REST (default) | MCP (select) |</w:t>
        <w:br/>
      </w:r>
      <w:r>
        <w:rPr>
          <w:rFonts w:ascii="Consolas" w:hAnsi="Consolas"/>
          <w:sz w:val="14"/>
        </w:rPr>
        <w:t>+-------------------------------+</w:t>
        <w:br/>
      </w:r>
      <w:r>
        <w:rPr>
          <w:rFonts w:ascii="Consolas" w:hAnsi="Consolas"/>
          <w:sz w:val="14"/>
        </w:rPr>
        <w:t xml:space="preserve">              |</w:t>
        <w:br/>
      </w:r>
      <w:r>
        <w:rPr>
          <w:rFonts w:ascii="Consolas" w:hAnsi="Consolas"/>
          <w:sz w:val="14"/>
        </w:rPr>
        <w:t xml:space="preserve">      APPLICATION SERVICES</w:t>
        <w:br/>
      </w:r>
      <w:r>
        <w:rPr>
          <w:rFonts w:ascii="Consolas" w:hAnsi="Consolas"/>
          <w:sz w:val="14"/>
        </w:rPr>
        <w:t xml:space="preserve">              |</w:t>
        <w:br/>
      </w:r>
      <w:r>
        <w:rPr>
          <w:rFonts w:ascii="Consolas" w:hAnsi="Consolas"/>
          <w:sz w:val="14"/>
        </w:rPr>
        <w:t xml:space="preserve">       DOMAIN / POLICIES</w:t>
        <w:br/>
      </w:r>
      <w:r>
        <w:rPr>
          <w:rFonts w:ascii="Consolas" w:hAnsi="Consolas"/>
          <w:sz w:val="14"/>
        </w:rPr>
        <w:t xml:space="preserve">              |</w:t>
        <w:br/>
      </w:r>
      <w:r>
        <w:rPr>
          <w:rFonts w:ascii="Consolas" w:hAnsi="Consolas"/>
          <w:sz w:val="14"/>
        </w:rPr>
        <w:t xml:space="preserve">       ADAPTERS / REPOS</w:t>
        <w:br/>
      </w:r>
      <w:r>
        <w:rPr>
          <w:rFonts w:ascii="Consolas" w:hAnsi="Consolas"/>
          <w:sz w:val="14"/>
        </w:rPr>
        <w:t xml:space="preserve">              |</w:t>
        <w:br/>
      </w:r>
      <w:r>
        <w:rPr>
          <w:rFonts w:ascii="Consolas" w:hAnsi="Consolas"/>
          <w:sz w:val="14"/>
        </w:rPr>
        <w:t xml:space="preserve"> Advait / SCADA / KB / ML / Twin</w:t>
        <w:br/>
      </w:r>
    </w:p>
    <w:p/>
    <w:p>
      <w:pPr>
        <w:pStyle w:val="Heading1"/>
      </w:pPr>
      <w:r>
        <w:t>2. Phase 5 Objective</w:t>
      </w:r>
    </w:p>
    <w:p>
      <w:pPr>
        <w:spacing w:after="80"/>
        <w:jc w:val="left"/>
      </w:pPr>
      <w:r>
        <w:rPr>
          <w:b w:val="0"/>
          <w:i w:val="0"/>
        </w:rPr>
        <w:t>Turn the Objective Layer's tool requirements into reliable, versioned, secure, observable service capabilities. The phase must produce a stable platform for Phase 6 Event-Driven Architecture and Phase 7 LangGraph without redesigning service boundaries.</w:t>
      </w:r>
    </w:p>
    <w:p>
      <w:pPr>
        <w:pStyle w:val="Heading1"/>
      </w:pPr>
      <w:r>
        <w:t>3. Entry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D9EAF7"/>
          </w:tcPr>
          <w:p>
            <w:r>
              <w:rPr>
                <w:b/>
                <w:sz w:val="14"/>
              </w:rPr>
              <w:t>Prerequisite</w:t>
            </w:r>
          </w:p>
        </w:tc>
        <w:tc>
          <w:tcPr>
            <w:tcW w:type="dxa" w:w="5227"/>
            <w:shd w:fill="D9EAF7"/>
          </w:tcPr>
          <w:p>
            <w:r>
              <w:rPr>
                <w:b/>
                <w:sz w:val="14"/>
              </w:rPr>
              <w:t>State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Phase 1 architecture/contracts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Complete/frozen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Phase 2 external contracts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Complete/frozen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Phase 3 Knowledge Foundation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Complete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Asset Context Service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Implemented/verified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Phase 4 Objective Registry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Must identify required/optional tools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ESP model interface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Available or mocked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Engineering ownership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Algorithms/limits identified</w:t>
            </w:r>
          </w:p>
        </w:tc>
      </w:tr>
    </w:tbl>
    <w:p/>
    <w:p>
      <w:pPr>
        <w:pStyle w:val="Heading1"/>
      </w:pPr>
      <w:r>
        <w:t>4. Target Service Inventory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c>
          <w:tcPr>
            <w:tcW w:type="dxa" w:w="2613"/>
            <w:shd w:fill="D9EAF7"/>
          </w:tcPr>
          <w:p>
            <w:r>
              <w:rPr>
                <w:b/>
                <w:sz w:val="14"/>
              </w:rPr>
              <w:t>Service</w:t>
            </w:r>
          </w:p>
        </w:tc>
        <w:tc>
          <w:tcPr>
            <w:tcW w:type="dxa" w:w="2613"/>
            <w:shd w:fill="D9EAF7"/>
          </w:tcPr>
          <w:p>
            <w:r>
              <w:rPr>
                <w:b/>
                <w:sz w:val="14"/>
              </w:rPr>
              <w:t>Responsibility</w:t>
            </w:r>
          </w:p>
        </w:tc>
        <w:tc>
          <w:tcPr>
            <w:tcW w:type="dxa" w:w="2613"/>
            <w:shd w:fill="D9EAF7"/>
          </w:tcPr>
          <w:p>
            <w:r>
              <w:rPr>
                <w:b/>
                <w:sz w:val="14"/>
              </w:rPr>
              <w:t>Sources</w:t>
            </w:r>
          </w:p>
        </w:tc>
        <w:tc>
          <w:tcPr>
            <w:tcW w:type="dxa" w:w="2613"/>
            <w:shd w:fill="D9EAF7"/>
          </w:tcPr>
          <w:p>
            <w:r>
              <w:rPr>
                <w:b/>
                <w:sz w:val="14"/>
              </w:rPr>
              <w:t>Initial interface</w:t>
            </w:r>
          </w:p>
        </w:tc>
      </w:tr>
      <w:tr>
        <w:tc>
          <w:tcPr>
            <w:tcW w:type="dxa" w:w="2613"/>
          </w:tcPr>
          <w:p>
            <w:r>
              <w:rPr>
                <w:sz w:val="14"/>
              </w:rPr>
              <w:t>Asset Context</w:t>
            </w:r>
          </w:p>
        </w:tc>
        <w:tc>
          <w:tcPr>
            <w:tcW w:type="dxa" w:w="2613"/>
          </w:tcPr>
          <w:p>
            <w:r>
              <w:rPr>
                <w:sz w:val="14"/>
              </w:rPr>
              <w:t>Hierarchy/config/tags/limits</w:t>
            </w:r>
          </w:p>
        </w:tc>
        <w:tc>
          <w:tcPr>
            <w:tcW w:type="dxa" w:w="2613"/>
          </w:tcPr>
          <w:p>
            <w:r>
              <w:rPr>
                <w:sz w:val="14"/>
              </w:rPr>
              <w:t>Advait/mock/projection</w:t>
            </w:r>
          </w:p>
        </w:tc>
        <w:tc>
          <w:tcPr>
            <w:tcW w:type="dxa" w:w="2613"/>
          </w:tcPr>
          <w:p>
            <w:r>
              <w:rPr>
                <w:sz w:val="14"/>
              </w:rPr>
              <w:t>REST + optional MCP</w:t>
            </w:r>
          </w:p>
        </w:tc>
      </w:tr>
      <w:tr>
        <w:tc>
          <w:tcPr>
            <w:tcW w:type="dxa" w:w="2613"/>
          </w:tcPr>
          <w:p>
            <w:r>
              <w:rPr>
                <w:sz w:val="14"/>
              </w:rPr>
              <w:t>Telemetry/Historian</w:t>
            </w:r>
          </w:p>
        </w:tc>
        <w:tc>
          <w:tcPr>
            <w:tcW w:type="dxa" w:w="2613"/>
          </w:tcPr>
          <w:p>
            <w:r>
              <w:rPr>
                <w:sz w:val="14"/>
              </w:rPr>
              <w:t>Live/history/QoD</w:t>
            </w:r>
          </w:p>
        </w:tc>
        <w:tc>
          <w:tcPr>
            <w:tcW w:type="dxa" w:w="2613"/>
          </w:tcPr>
          <w:p>
            <w:r>
              <w:rPr>
                <w:sz w:val="14"/>
              </w:rPr>
              <w:t>Simulator/SCADA/Historian</w:t>
            </w:r>
          </w:p>
        </w:tc>
        <w:tc>
          <w:tcPr>
            <w:tcW w:type="dxa" w:w="2613"/>
          </w:tcPr>
          <w:p>
            <w:r>
              <w:rPr>
                <w:sz w:val="14"/>
              </w:rPr>
              <w:t>REST</w:t>
            </w:r>
          </w:p>
        </w:tc>
      </w:tr>
      <w:tr>
        <w:tc>
          <w:tcPr>
            <w:tcW w:type="dxa" w:w="2613"/>
          </w:tcPr>
          <w:p>
            <w:r>
              <w:rPr>
                <w:sz w:val="14"/>
              </w:rPr>
              <w:t>Event Service</w:t>
            </w:r>
          </w:p>
        </w:tc>
        <w:tc>
          <w:tcPr>
            <w:tcW w:type="dxa" w:w="2613"/>
          </w:tcPr>
          <w:p>
            <w:r>
              <w:rPr>
                <w:sz w:val="14"/>
              </w:rPr>
              <w:t>Normalized timeline/events</w:t>
            </w:r>
          </w:p>
        </w:tc>
        <w:tc>
          <w:tcPr>
            <w:tcW w:type="dxa" w:w="2613"/>
          </w:tcPr>
          <w:p>
            <w:r>
              <w:rPr>
                <w:sz w:val="14"/>
              </w:rPr>
              <w:t>Event sources</w:t>
            </w:r>
          </w:p>
        </w:tc>
        <w:tc>
          <w:tcPr>
            <w:tcW w:type="dxa" w:w="2613"/>
          </w:tcPr>
          <w:p>
            <w:r>
              <w:rPr>
                <w:sz w:val="14"/>
              </w:rPr>
              <w:t>REST</w:t>
            </w:r>
          </w:p>
        </w:tc>
      </w:tr>
      <w:tr>
        <w:tc>
          <w:tcPr>
            <w:tcW w:type="dxa" w:w="2613"/>
          </w:tcPr>
          <w:p>
            <w:r>
              <w:rPr>
                <w:sz w:val="14"/>
              </w:rPr>
              <w:t>Engineering</w:t>
            </w:r>
          </w:p>
        </w:tc>
        <w:tc>
          <w:tcPr>
            <w:tcW w:type="dxa" w:w="2613"/>
          </w:tcPr>
          <w:p>
            <w:r>
              <w:rPr>
                <w:sz w:val="14"/>
              </w:rPr>
              <w:t>Deterministic calculations</w:t>
            </w:r>
          </w:p>
        </w:tc>
        <w:tc>
          <w:tcPr>
            <w:tcW w:type="dxa" w:w="2613"/>
          </w:tcPr>
          <w:p>
            <w:r>
              <w:rPr>
                <w:sz w:val="14"/>
              </w:rPr>
              <w:t>Engineering libs/config</w:t>
            </w:r>
          </w:p>
        </w:tc>
        <w:tc>
          <w:tcPr>
            <w:tcW w:type="dxa" w:w="2613"/>
          </w:tcPr>
          <w:p>
            <w:r>
              <w:rPr>
                <w:sz w:val="14"/>
              </w:rPr>
              <w:t>REST + optional MCP</w:t>
            </w:r>
          </w:p>
        </w:tc>
      </w:tr>
      <w:tr>
        <w:tc>
          <w:tcPr>
            <w:tcW w:type="dxa" w:w="2613"/>
          </w:tcPr>
          <w:p>
            <w:r>
              <w:rPr>
                <w:sz w:val="14"/>
              </w:rPr>
              <w:t>Knowledge</w:t>
            </w:r>
          </w:p>
        </w:tc>
        <w:tc>
          <w:tcPr>
            <w:tcW w:type="dxa" w:w="2613"/>
          </w:tcPr>
          <w:p>
            <w:r>
              <w:rPr>
                <w:sz w:val="14"/>
              </w:rPr>
              <w:t>Hybrid retrieval/fault/procedure</w:t>
            </w:r>
          </w:p>
        </w:tc>
        <w:tc>
          <w:tcPr>
            <w:tcW w:type="dxa" w:w="2613"/>
          </w:tcPr>
          <w:p>
            <w:r>
              <w:rPr>
                <w:sz w:val="14"/>
              </w:rPr>
              <w:t>Phase-3 KB</w:t>
            </w:r>
          </w:p>
        </w:tc>
        <w:tc>
          <w:tcPr>
            <w:tcW w:type="dxa" w:w="2613"/>
          </w:tcPr>
          <w:p>
            <w:r>
              <w:rPr>
                <w:sz w:val="14"/>
              </w:rPr>
              <w:t>REST + optional MCP</w:t>
            </w:r>
          </w:p>
        </w:tc>
      </w:tr>
      <w:tr>
        <w:tc>
          <w:tcPr>
            <w:tcW w:type="dxa" w:w="2613"/>
          </w:tcPr>
          <w:p>
            <w:r>
              <w:rPr>
                <w:sz w:val="14"/>
              </w:rPr>
              <w:t>ML/Model Adapter</w:t>
            </w:r>
          </w:p>
        </w:tc>
        <w:tc>
          <w:tcPr>
            <w:tcW w:type="dxa" w:w="2613"/>
          </w:tcPr>
          <w:p>
            <w:r>
              <w:rPr>
                <w:sz w:val="14"/>
              </w:rPr>
              <w:t>Normalize ESP models</w:t>
            </w:r>
          </w:p>
        </w:tc>
        <w:tc>
          <w:tcPr>
            <w:tcW w:type="dxa" w:w="2613"/>
          </w:tcPr>
          <w:p>
            <w:r>
              <w:rPr>
                <w:sz w:val="14"/>
              </w:rPr>
              <w:t>ESP model APIs</w:t>
            </w:r>
          </w:p>
        </w:tc>
        <w:tc>
          <w:tcPr>
            <w:tcW w:type="dxa" w:w="2613"/>
          </w:tcPr>
          <w:p>
            <w:r>
              <w:rPr>
                <w:sz w:val="14"/>
              </w:rPr>
              <w:t>REST</w:t>
            </w:r>
          </w:p>
        </w:tc>
      </w:tr>
      <w:tr>
        <w:tc>
          <w:tcPr>
            <w:tcW w:type="dxa" w:w="2613"/>
          </w:tcPr>
          <w:p>
            <w:r>
              <w:rPr>
                <w:sz w:val="14"/>
              </w:rPr>
              <w:t>Case/Outcome</w:t>
            </w:r>
          </w:p>
        </w:tc>
        <w:tc>
          <w:tcPr>
            <w:tcW w:type="dxa" w:w="2613"/>
          </w:tcPr>
          <w:p>
            <w:r>
              <w:rPr>
                <w:sz w:val="14"/>
              </w:rPr>
              <w:t>Cases/decision/verification/outcome</w:t>
            </w:r>
          </w:p>
        </w:tc>
        <w:tc>
          <w:tcPr>
            <w:tcW w:type="dxa" w:w="2613"/>
          </w:tcPr>
          <w:p>
            <w:r>
              <w:rPr>
                <w:sz w:val="14"/>
              </w:rPr>
              <w:t>Case store</w:t>
            </w:r>
          </w:p>
        </w:tc>
        <w:tc>
          <w:tcPr>
            <w:tcW w:type="dxa" w:w="2613"/>
          </w:tcPr>
          <w:p>
            <w:r>
              <w:rPr>
                <w:sz w:val="14"/>
              </w:rPr>
              <w:t>REST</w:t>
            </w:r>
          </w:p>
        </w:tc>
      </w:tr>
      <w:tr>
        <w:tc>
          <w:tcPr>
            <w:tcW w:type="dxa" w:w="2613"/>
          </w:tcPr>
          <w:p>
            <w:r>
              <w:rPr>
                <w:sz w:val="14"/>
              </w:rPr>
              <w:t>Digital Twin</w:t>
            </w:r>
          </w:p>
        </w:tc>
        <w:tc>
          <w:tcPr>
            <w:tcW w:type="dxa" w:w="2613"/>
          </w:tcPr>
          <w:p>
            <w:r>
              <w:rPr>
                <w:sz w:val="14"/>
              </w:rPr>
              <w:t>What-if/optimization</w:t>
            </w:r>
          </w:p>
        </w:tc>
        <w:tc>
          <w:tcPr>
            <w:tcW w:type="dxa" w:w="2613"/>
          </w:tcPr>
          <w:p>
            <w:r>
              <w:rPr>
                <w:sz w:val="14"/>
              </w:rPr>
              <w:t>Twin engine</w:t>
            </w:r>
          </w:p>
        </w:tc>
        <w:tc>
          <w:tcPr>
            <w:tcW w:type="dxa" w:w="2613"/>
          </w:tcPr>
          <w:p>
            <w:r>
              <w:rPr>
                <w:sz w:val="14"/>
              </w:rPr>
              <w:t>REST + optional MCP</w:t>
            </w:r>
          </w:p>
        </w:tc>
      </w:tr>
      <w:tr>
        <w:tc>
          <w:tcPr>
            <w:tcW w:type="dxa" w:w="2613"/>
          </w:tcPr>
          <w:p>
            <w:r>
              <w:rPr>
                <w:sz w:val="14"/>
              </w:rPr>
              <w:t>Audit</w:t>
            </w:r>
          </w:p>
        </w:tc>
        <w:tc>
          <w:tcPr>
            <w:tcW w:type="dxa" w:w="2613"/>
          </w:tcPr>
          <w:p>
            <w:r>
              <w:rPr>
                <w:sz w:val="14"/>
              </w:rPr>
              <w:t>Execution/evidence/advisory trace</w:t>
            </w:r>
          </w:p>
        </w:tc>
        <w:tc>
          <w:tcPr>
            <w:tcW w:type="dxa" w:w="2613"/>
          </w:tcPr>
          <w:p>
            <w:r>
              <w:rPr>
                <w:sz w:val="14"/>
              </w:rPr>
              <w:t>Audit store</w:t>
            </w:r>
          </w:p>
        </w:tc>
        <w:tc>
          <w:tcPr>
            <w:tcW w:type="dxa" w:w="2613"/>
          </w:tcPr>
          <w:p>
            <w:r>
              <w:rPr>
                <w:sz w:val="14"/>
              </w:rPr>
              <w:t>REST/internal</w:t>
            </w:r>
          </w:p>
        </w:tc>
      </w:tr>
    </w:tbl>
    <w:p/>
    <w:p>
      <w:pPr>
        <w:pStyle w:val="Heading1"/>
      </w:pPr>
      <w:r>
        <w:t>5. Final Service Boundary</w:t>
      </w:r>
    </w:p>
    <w:p>
      <w:pPr>
        <w:ind w:left="259"/>
      </w:pPr>
      <w:r>
        <w:rPr>
          <w:rFonts w:ascii="Consolas" w:hAnsi="Consolas"/>
          <w:sz w:val="14"/>
        </w:rPr>
        <w:t>Agent</w:t>
        <w:br/>
      </w:r>
      <w:r>
        <w:rPr>
          <w:rFonts w:ascii="Consolas" w:hAnsi="Consolas"/>
          <w:sz w:val="14"/>
        </w:rPr>
        <w:t xml:space="preserve">  |</w:t>
        <w:br/>
      </w:r>
      <w:r>
        <w:rPr>
          <w:rFonts w:ascii="Consolas" w:hAnsi="Consolas"/>
          <w:sz w:val="14"/>
        </w:rPr>
        <w:t>Tool</w:t>
        <w:br/>
      </w:r>
      <w:r>
        <w:rPr>
          <w:rFonts w:ascii="Consolas" w:hAnsi="Consolas"/>
          <w:sz w:val="14"/>
        </w:rPr>
        <w:t xml:space="preserve">  |</w:t>
        <w:br/>
      </w:r>
      <w:r>
        <w:rPr>
          <w:rFonts w:ascii="Consolas" w:hAnsi="Consolas"/>
          <w:sz w:val="14"/>
        </w:rPr>
        <w:t>Policy / ACL</w:t>
        <w:br/>
      </w:r>
      <w:r>
        <w:rPr>
          <w:rFonts w:ascii="Consolas" w:hAnsi="Consolas"/>
          <w:sz w:val="14"/>
        </w:rPr>
        <w:t xml:space="preserve">  |</w:t>
        <w:br/>
      </w:r>
      <w:r>
        <w:rPr>
          <w:rFonts w:ascii="Consolas" w:hAnsi="Consolas"/>
          <w:sz w:val="14"/>
        </w:rPr>
        <w:t>Application Service</w:t>
        <w:br/>
      </w:r>
      <w:r>
        <w:rPr>
          <w:rFonts w:ascii="Consolas" w:hAnsi="Consolas"/>
          <w:sz w:val="14"/>
        </w:rPr>
        <w:t xml:space="preserve">  |</w:t>
        <w:br/>
      </w:r>
      <w:r>
        <w:rPr>
          <w:rFonts w:ascii="Consolas" w:hAnsi="Consolas"/>
          <w:sz w:val="14"/>
        </w:rPr>
        <w:t>Domain Logic</w:t>
        <w:br/>
      </w:r>
      <w:r>
        <w:rPr>
          <w:rFonts w:ascii="Consolas" w:hAnsi="Consolas"/>
          <w:sz w:val="14"/>
        </w:rPr>
        <w:t xml:space="preserve">  |</w:t>
        <w:br/>
      </w:r>
      <w:r>
        <w:rPr>
          <w:rFonts w:ascii="Consolas" w:hAnsi="Consolas"/>
          <w:sz w:val="14"/>
        </w:rPr>
        <w:t>Repository / Adapter</w:t>
        <w:br/>
      </w:r>
      <w:r>
        <w:rPr>
          <w:rFonts w:ascii="Consolas" w:hAnsi="Consolas"/>
          <w:sz w:val="14"/>
        </w:rPr>
        <w:t xml:space="preserve">  |</w:t>
        <w:br/>
      </w:r>
      <w:r>
        <w:rPr>
          <w:rFonts w:ascii="Consolas" w:hAnsi="Consolas"/>
          <w:sz w:val="14"/>
        </w:rPr>
        <w:t>Source System</w:t>
        <w:br/>
      </w:r>
    </w:p>
    <w:p/>
    <w:p>
      <w:pPr>
        <w:spacing w:after="80"/>
        <w:jc w:val="left"/>
      </w:pPr>
      <w:r>
        <w:rPr>
          <w:b w:val="0"/>
          <w:i w:val="0"/>
        </w:rPr>
        <w:t>Freeze this boundary. REST and MCP are interfaces, not separate implementations.</w:t>
      </w:r>
    </w:p>
    <w:p>
      <w:pPr>
        <w:pStyle w:val="Heading1"/>
      </w:pPr>
      <w:r>
        <w:t>6. Service Contract Registry — NEW REQUIRED</w:t>
      </w:r>
    </w:p>
    <w:p>
      <w:pPr>
        <w:spacing w:after="80"/>
        <w:jc w:val="left"/>
      </w:pPr>
      <w:r>
        <w:rPr>
          <w:b w:val="0"/>
          <w:i w:val="0"/>
        </w:rPr>
        <w:t>Single source of truth for service contracts.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D9EAF7"/>
          </w:tcPr>
          <w:p>
            <w:r>
              <w:rPr>
                <w:b/>
                <w:sz w:val="14"/>
              </w:rPr>
              <w:t>Field</w:t>
            </w:r>
          </w:p>
        </w:tc>
        <w:tc>
          <w:tcPr>
            <w:tcW w:type="dxa" w:w="5227"/>
            <w:shd w:fill="D9EAF7"/>
          </w:tcPr>
          <w:p>
            <w:r>
              <w:rPr>
                <w:b/>
                <w:sz w:val="14"/>
              </w:rPr>
              <w:t>Purpose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service_id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Stable identity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owner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Team/person responsible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version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Contract version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source_of_truth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Advait/SCADA/DB/model/etc.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rest_endpoints[]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REST inventory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mcp_capabilities[]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MCP inventory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request/response/error schema refs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Contract linkage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auth_scope / tenant_scope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Access control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timeout_ms / retry_policy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Execution policy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idempotency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Mutation policy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SLO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Availability/latency target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health/readiness/version endpoints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Operational contract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observability fields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Traceability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lifecycle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effective/deprecated dates</w:t>
            </w:r>
          </w:p>
        </w:tc>
      </w:tr>
    </w:tbl>
    <w:p/>
    <w:p>
      <w:pPr>
        <w:pStyle w:val="Heading1"/>
      </w:pPr>
      <w:r>
        <w:t>7. Shared Schema Package — NEW REQUIRED</w:t>
      </w:r>
    </w:p>
    <w:p>
      <w:pPr>
        <w:ind w:left="259"/>
      </w:pPr>
      <w:r>
        <w:rPr>
          <w:rFonts w:ascii="Consolas" w:hAnsi="Consolas"/>
          <w:sz w:val="14"/>
        </w:rPr>
        <w:t>shared/</w:t>
        <w:br/>
      </w:r>
      <w:r>
        <w:rPr>
          <w:rFonts w:ascii="Consolas" w:hAnsi="Consolas"/>
          <w:sz w:val="14"/>
        </w:rPr>
        <w:t xml:space="preserve">  schemas/</w:t>
        <w:br/>
      </w:r>
      <w:r>
        <w:rPr>
          <w:rFonts w:ascii="Consolas" w:hAnsi="Consolas"/>
          <w:sz w:val="14"/>
        </w:rPr>
        <w:t xml:space="preserve">    common.py</w:t>
        <w:br/>
      </w:r>
      <w:r>
        <w:rPr>
          <w:rFonts w:ascii="Consolas" w:hAnsi="Consolas"/>
          <w:sz w:val="14"/>
        </w:rPr>
        <w:t xml:space="preserve">    asset_context.py</w:t>
        <w:br/>
      </w:r>
      <w:r>
        <w:rPr>
          <w:rFonts w:ascii="Consolas" w:hAnsi="Consolas"/>
          <w:sz w:val="14"/>
        </w:rPr>
        <w:t xml:space="preserve">    telemetry.py</w:t>
        <w:br/>
      </w:r>
      <w:r>
        <w:rPr>
          <w:rFonts w:ascii="Consolas" w:hAnsi="Consolas"/>
          <w:sz w:val="14"/>
        </w:rPr>
        <w:t xml:space="preserve">    engineering.py</w:t>
        <w:br/>
      </w:r>
      <w:r>
        <w:rPr>
          <w:rFonts w:ascii="Consolas" w:hAnsi="Consolas"/>
          <w:sz w:val="14"/>
        </w:rPr>
        <w:t xml:space="preserve">    model_output.py</w:t>
        <w:br/>
      </w:r>
      <w:r>
        <w:rPr>
          <w:rFonts w:ascii="Consolas" w:hAnsi="Consolas"/>
          <w:sz w:val="14"/>
        </w:rPr>
        <w:t xml:space="preserve">    knowledge.py</w:t>
        <w:br/>
      </w:r>
      <w:r>
        <w:rPr>
          <w:rFonts w:ascii="Consolas" w:hAnsi="Consolas"/>
          <w:sz w:val="14"/>
        </w:rPr>
        <w:t xml:space="preserve">    case.py</w:t>
        <w:br/>
      </w:r>
      <w:r>
        <w:rPr>
          <w:rFonts w:ascii="Consolas" w:hAnsi="Consolas"/>
          <w:sz w:val="14"/>
        </w:rPr>
        <w:t xml:space="preserve">    event.py</w:t>
        <w:br/>
      </w:r>
      <w:r>
        <w:rPr>
          <w:rFonts w:ascii="Consolas" w:hAnsi="Consolas"/>
          <w:sz w:val="14"/>
        </w:rPr>
        <w:t xml:space="preserve">    objective.py</w:t>
        <w:br/>
      </w:r>
      <w:r>
        <w:rPr>
          <w:rFonts w:ascii="Consolas" w:hAnsi="Consolas"/>
          <w:sz w:val="14"/>
        </w:rPr>
        <w:t xml:space="preserve">    advisory.py</w:t>
        <w:br/>
      </w:r>
      <w:r>
        <w:rPr>
          <w:rFonts w:ascii="Consolas" w:hAnsi="Consolas"/>
          <w:sz w:val="14"/>
        </w:rPr>
        <w:t xml:space="preserve">    provenance.py</w:t>
        <w:br/>
      </w:r>
      <w:r>
        <w:rPr>
          <w:rFonts w:ascii="Consolas" w:hAnsi="Consolas"/>
          <w:sz w:val="14"/>
        </w:rPr>
        <w:t xml:space="preserve">    errors.py</w:t>
        <w:br/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D9EAF7"/>
          </w:tcPr>
          <w:p>
            <w:r>
              <w:rPr>
                <w:b/>
                <w:sz w:val="14"/>
              </w:rPr>
              <w:t>Schema</w:t>
            </w:r>
          </w:p>
        </w:tc>
        <w:tc>
          <w:tcPr>
            <w:tcW w:type="dxa" w:w="5227"/>
            <w:shd w:fill="D9EAF7"/>
          </w:tcPr>
          <w:p>
            <w:r>
              <w:rPr>
                <w:b/>
                <w:sz w:val="14"/>
              </w:rPr>
              <w:t>Mandatory metadata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Telemetry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timestamp, unit, QoD, source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Engineering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inputs, outputs, units, assumptions, engineering_version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ML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model_id, model_version, timestamp, confidence semantics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Knowledge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source_id, revision, authority, citation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Case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case_id, approval, action, outcome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Event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event_id, type, version, timestamp, source, causation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Advisory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evidence refs, tool/model/service versions</w:t>
            </w:r>
          </w:p>
        </w:tc>
      </w:tr>
    </w:tbl>
    <w:p/>
    <w:p>
      <w:pPr>
        <w:pStyle w:val="Heading1"/>
      </w:pPr>
      <w:r>
        <w:t>8. Canonical REST Envelope</w:t>
      </w:r>
    </w:p>
    <w:p>
      <w:pPr>
        <w:ind w:left="259"/>
      </w:pPr>
      <w:r>
        <w:rPr>
          <w:rFonts w:ascii="Consolas" w:hAnsi="Consolas"/>
          <w:sz w:val="14"/>
        </w:rPr>
        <w:t>REQUEST</w:t>
        <w:br/>
      </w:r>
      <w:r>
        <w:rPr>
          <w:rFonts w:ascii="Consolas" w:hAnsi="Consolas"/>
          <w:sz w:val="14"/>
        </w:rPr>
        <w:t>Authorization: Bearer &lt;token&gt;</w:t>
        <w:br/>
      </w:r>
      <w:r>
        <w:rPr>
          <w:rFonts w:ascii="Consolas" w:hAnsi="Consolas"/>
          <w:sz w:val="14"/>
        </w:rPr>
        <w:t>X-Tenant-ID: &lt;tenant&gt;</w:t>
        <w:br/>
      </w:r>
      <w:r>
        <w:rPr>
          <w:rFonts w:ascii="Consolas" w:hAnsi="Consolas"/>
          <w:sz w:val="14"/>
        </w:rPr>
        <w:t>X-Request-ID: &lt;request&gt;</w:t>
        <w:br/>
      </w:r>
      <w:r>
        <w:rPr>
          <w:rFonts w:ascii="Consolas" w:hAnsi="Consolas"/>
          <w:sz w:val="14"/>
        </w:rPr>
        <w:t>X-Correlation-ID: &lt;trace&gt;</w:t>
        <w:br/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t>RESPONSE</w:t>
        <w:br/>
      </w:r>
      <w:r>
        <w:rPr>
          <w:rFonts w:ascii="Consolas" w:hAnsi="Consolas"/>
          <w:sz w:val="14"/>
        </w:rPr>
        <w:t>{</w:t>
        <w:br/>
      </w:r>
      <w:r>
        <w:rPr>
          <w:rFonts w:ascii="Consolas" w:hAnsi="Consolas"/>
          <w:sz w:val="14"/>
        </w:rPr>
        <w:t xml:space="preserve">  "data": {...},</w:t>
        <w:br/>
      </w:r>
      <w:r>
        <w:rPr>
          <w:rFonts w:ascii="Consolas" w:hAnsi="Consolas"/>
          <w:sz w:val="14"/>
        </w:rPr>
        <w:t xml:space="preserve">  "meta": {</w:t>
        <w:br/>
      </w:r>
      <w:r>
        <w:rPr>
          <w:rFonts w:ascii="Consolas" w:hAnsi="Consolas"/>
          <w:sz w:val="14"/>
        </w:rPr>
        <w:t xml:space="preserve">    "api_version": "v1",</w:t>
        <w:br/>
      </w:r>
      <w:r>
        <w:rPr>
          <w:rFonts w:ascii="Consolas" w:hAnsi="Consolas"/>
          <w:sz w:val="14"/>
        </w:rPr>
        <w:t xml:space="preserve">    "service": "...",</w:t>
        <w:br/>
      </w:r>
      <w:r>
        <w:rPr>
          <w:rFonts w:ascii="Consolas" w:hAnsi="Consolas"/>
          <w:sz w:val="14"/>
        </w:rPr>
        <w:t xml:space="preserve">    "service_version": "...",</w:t>
        <w:br/>
      </w:r>
      <w:r>
        <w:rPr>
          <w:rFonts w:ascii="Consolas" w:hAnsi="Consolas"/>
          <w:sz w:val="14"/>
        </w:rPr>
        <w:t xml:space="preserve">    "timestamp": "...",</w:t>
        <w:br/>
      </w:r>
      <w:r>
        <w:rPr>
          <w:rFonts w:ascii="Consolas" w:hAnsi="Consolas"/>
          <w:sz w:val="14"/>
        </w:rPr>
        <w:t xml:space="preserve">    "request_id": "...",</w:t>
        <w:br/>
      </w:r>
      <w:r>
        <w:rPr>
          <w:rFonts w:ascii="Consolas" w:hAnsi="Consolas"/>
          <w:sz w:val="14"/>
        </w:rPr>
        <w:t xml:space="preserve">    "correlation_id": "...",</w:t>
        <w:br/>
      </w:r>
      <w:r>
        <w:rPr>
          <w:rFonts w:ascii="Consolas" w:hAnsi="Consolas"/>
          <w:sz w:val="14"/>
        </w:rPr>
        <w:t xml:space="preserve">    "source_system": "...",</w:t>
        <w:br/>
      </w:r>
      <w:r>
        <w:rPr>
          <w:rFonts w:ascii="Consolas" w:hAnsi="Consolas"/>
          <w:sz w:val="14"/>
        </w:rPr>
        <w:t xml:space="preserve">    "source_version": "..."</w:t>
        <w:br/>
      </w:r>
      <w:r>
        <w:rPr>
          <w:rFonts w:ascii="Consolas" w:hAnsi="Consolas"/>
          <w:sz w:val="14"/>
        </w:rPr>
        <w:t xml:space="preserve">  },</w:t>
        <w:br/>
      </w:r>
      <w:r>
        <w:rPr>
          <w:rFonts w:ascii="Consolas" w:hAnsi="Consolas"/>
          <w:sz w:val="14"/>
        </w:rPr>
        <w:t xml:space="preserve">  "errors": []</w:t>
        <w:br/>
      </w:r>
      <w:r>
        <w:rPr>
          <w:rFonts w:ascii="Consolas" w:hAnsi="Consolas"/>
          <w:sz w:val="14"/>
        </w:rPr>
        <w:t>}</w:t>
        <w:br/>
      </w:r>
    </w:p>
    <w:p/>
    <w:p>
      <w:pPr>
        <w:pStyle w:val="Heading1"/>
      </w:pPr>
      <w:r>
        <w:t>9. Service Error Contract — NEW REQUIRED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shd w:fill="D9EAF7"/>
          </w:tcPr>
          <w:p>
            <w:r>
              <w:rPr>
                <w:b/>
                <w:sz w:val="14"/>
              </w:rPr>
              <w:t>Category</w:t>
            </w:r>
          </w:p>
        </w:tc>
        <w:tc>
          <w:tcPr>
            <w:tcW w:type="dxa" w:w="3485"/>
            <w:shd w:fill="D9EAF7"/>
          </w:tcPr>
          <w:p>
            <w:r>
              <w:rPr>
                <w:b/>
                <w:sz w:val="14"/>
              </w:rPr>
              <w:t>Code</w:t>
            </w:r>
          </w:p>
        </w:tc>
        <w:tc>
          <w:tcPr>
            <w:tcW w:type="dxa" w:w="3485"/>
            <w:shd w:fill="D9EAF7"/>
          </w:tcPr>
          <w:p>
            <w:r>
              <w:rPr>
                <w:b/>
                <w:sz w:val="14"/>
              </w:rPr>
              <w:t>Behavior</w:t>
            </w:r>
          </w:p>
        </w:tc>
      </w:tr>
      <w:tr>
        <w:tc>
          <w:tcPr>
            <w:tcW w:type="dxa" w:w="3485"/>
          </w:tcPr>
          <w:p>
            <w:r>
              <w:rPr>
                <w:sz w:val="14"/>
              </w:rPr>
              <w:t>Validation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INVALID_INPUT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400</w:t>
            </w:r>
          </w:p>
        </w:tc>
      </w:tr>
      <w:tr>
        <w:tc>
          <w:tcPr>
            <w:tcW w:type="dxa" w:w="3485"/>
          </w:tcPr>
          <w:p>
            <w:r>
              <w:rPr>
                <w:sz w:val="14"/>
              </w:rPr>
              <w:t>Authentication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UNAUTHENTICATED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401</w:t>
            </w:r>
          </w:p>
        </w:tc>
      </w:tr>
      <w:tr>
        <w:tc>
          <w:tcPr>
            <w:tcW w:type="dxa" w:w="3485"/>
          </w:tcPr>
          <w:p>
            <w:r>
              <w:rPr>
                <w:sz w:val="14"/>
              </w:rPr>
              <w:t>Authorization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FORBIDDEN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403</w:t>
            </w:r>
          </w:p>
        </w:tc>
      </w:tr>
      <w:tr>
        <w:tc>
          <w:tcPr>
            <w:tcW w:type="dxa" w:w="3485"/>
          </w:tcPr>
          <w:p>
            <w:r>
              <w:rPr>
                <w:sz w:val="14"/>
              </w:rPr>
              <w:t>Not found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NOT_FOUND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404</w:t>
            </w:r>
          </w:p>
        </w:tc>
      </w:tr>
      <w:tr>
        <w:tc>
          <w:tcPr>
            <w:tcW w:type="dxa" w:w="3485"/>
          </w:tcPr>
          <w:p>
            <w:r>
              <w:rPr>
                <w:sz w:val="14"/>
              </w:rPr>
              <w:t>Upstream unavailable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UPSTREAM_UNAVAILABLE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503</w:t>
            </w:r>
          </w:p>
        </w:tc>
      </w:tr>
      <w:tr>
        <w:tc>
          <w:tcPr>
            <w:tcW w:type="dxa" w:w="3485"/>
          </w:tcPr>
          <w:p>
            <w:r>
              <w:rPr>
                <w:sz w:val="14"/>
              </w:rPr>
              <w:t>Timeout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UPSTREAM_TIMEOUT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504</w:t>
            </w:r>
          </w:p>
        </w:tc>
      </w:tr>
      <w:tr>
        <w:tc>
          <w:tcPr>
            <w:tcW w:type="dxa" w:w="3485"/>
          </w:tcPr>
          <w:p>
            <w:r>
              <w:rPr>
                <w:sz w:val="14"/>
              </w:rPr>
              <w:t>Data quality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DATA_QUALITY_INSUFFICIENT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422</w:t>
            </w:r>
          </w:p>
        </w:tc>
      </w:tr>
      <w:tr>
        <w:tc>
          <w:tcPr>
            <w:tcW w:type="dxa" w:w="3485"/>
          </w:tcPr>
          <w:p>
            <w:r>
              <w:rPr>
                <w:sz w:val="14"/>
              </w:rPr>
              <w:t>Version mismatch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SCHEMA_VERSION_MISMATCH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409</w:t>
            </w:r>
          </w:p>
        </w:tc>
      </w:tr>
      <w:tr>
        <w:tc>
          <w:tcPr>
            <w:tcW w:type="dxa" w:w="3485"/>
          </w:tcPr>
          <w:p>
            <w:r>
              <w:rPr>
                <w:sz w:val="14"/>
              </w:rPr>
              <w:t>Conflict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SOURCE_CONFLICT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409 + evidence</w:t>
            </w:r>
          </w:p>
        </w:tc>
      </w:tr>
    </w:tbl>
    <w:p/>
    <w:p>
      <w:pPr>
        <w:pStyle w:val="Heading1"/>
      </w:pPr>
      <w:r>
        <w:t>10. Health / Readiness / Version — NEW REQUIRED</w:t>
      </w:r>
    </w:p>
    <w:p>
      <w:pPr>
        <w:ind w:left="259"/>
      </w:pPr>
      <w:r>
        <w:rPr>
          <w:rFonts w:ascii="Consolas" w:hAnsi="Consolas"/>
          <w:sz w:val="14"/>
        </w:rPr>
        <w:t>GET /health</w:t>
        <w:br/>
      </w:r>
      <w:r>
        <w:rPr>
          <w:rFonts w:ascii="Consolas" w:hAnsi="Consolas"/>
          <w:sz w:val="14"/>
        </w:rPr>
        <w:t>GET /readiness</w:t>
        <w:br/>
      </w:r>
      <w:r>
        <w:rPr>
          <w:rFonts w:ascii="Consolas" w:hAnsi="Consolas"/>
          <w:sz w:val="14"/>
        </w:rPr>
        <w:t>GET /version</w:t>
        <w:br/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D9EAF7"/>
          </w:tcPr>
          <w:p>
            <w:r>
              <w:rPr>
                <w:b/>
                <w:sz w:val="14"/>
              </w:rPr>
              <w:t>Endpoint</w:t>
            </w:r>
          </w:p>
        </w:tc>
        <w:tc>
          <w:tcPr>
            <w:tcW w:type="dxa" w:w="5227"/>
            <w:shd w:fill="D9EAF7"/>
          </w:tcPr>
          <w:p>
            <w:r>
              <w:rPr>
                <w:b/>
                <w:sz w:val="14"/>
              </w:rPr>
              <w:t>Purpose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/health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Process alive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/readiness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Critical dependencies usable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/version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Service + contract + build version</w:t>
            </w:r>
          </w:p>
        </w:tc>
      </w:tr>
    </w:tbl>
    <w:p/>
    <w:p>
      <w:pPr>
        <w:pStyle w:val="Heading1"/>
      </w:pPr>
      <w:r>
        <w:t>11. Data Quality / Provenance — NEW REQUIRED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D9EAF7"/>
          </w:tcPr>
          <w:p>
            <w:r>
              <w:rPr>
                <w:b/>
                <w:sz w:val="14"/>
              </w:rPr>
              <w:t>Field</w:t>
            </w:r>
          </w:p>
        </w:tc>
        <w:tc>
          <w:tcPr>
            <w:tcW w:type="dxa" w:w="5227"/>
            <w:shd w:fill="D9EAF7"/>
          </w:tcPr>
          <w:p>
            <w:r>
              <w:rPr>
                <w:b/>
                <w:sz w:val="14"/>
              </w:rPr>
              <w:t>Required for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timestamp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Telemetry/events/models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source_system/source_version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All evidence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schema_version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All payloads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quality_status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Telemetry/derived data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confidence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ML/classification outputs where applicable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unit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Engineering quantities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configuration_version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Asset Context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kb_version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Knowledge results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model_version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ML results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engineering_version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Engineering results</w:t>
            </w:r>
          </w:p>
        </w:tc>
      </w:tr>
    </w:tbl>
    <w:p/>
    <w:p>
      <w:pPr>
        <w:pStyle w:val="Heading1"/>
      </w:pPr>
      <w:r>
        <w:t>12. REST Service Contracts</w:t>
      </w:r>
    </w:p>
    <w:p>
      <w:pPr>
        <w:pStyle w:val="Heading2"/>
      </w:pPr>
      <w:r>
        <w:t>12.1 Asset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D9EAF7"/>
          </w:tcPr>
          <w:p>
            <w:r>
              <w:rPr>
                <w:b/>
                <w:sz w:val="14"/>
              </w:rPr>
              <w:t>Endpoint</w:t>
            </w:r>
          </w:p>
        </w:tc>
        <w:tc>
          <w:tcPr>
            <w:tcW w:type="dxa" w:w="5227"/>
            <w:shd w:fill="D9EAF7"/>
          </w:tcPr>
          <w:p>
            <w:r>
              <w:rPr>
                <w:b/>
                <w:sz w:val="14"/>
              </w:rPr>
              <w:t>Purpose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GET /api/v1/assets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List/search assets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GET /api/v1/assets/{id}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Exact record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GET /api/v1/assets/{id}/context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Canonical Agent context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GET /api/v1/assets/{id}/tags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Tag mapping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GET /api/v1/assets/{id}/config/version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Configuration provenance</w:t>
            </w:r>
          </w:p>
        </w:tc>
      </w:tr>
    </w:tbl>
    <w:p/>
    <w:p>
      <w:pPr>
        <w:pStyle w:val="Heading2"/>
      </w:pPr>
      <w:r>
        <w:t>12.2 Telemetry / Historian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D9EAF7"/>
          </w:tcPr>
          <w:p>
            <w:r>
              <w:rPr>
                <w:b/>
                <w:sz w:val="14"/>
              </w:rPr>
              <w:t>Endpoint</w:t>
            </w:r>
          </w:p>
        </w:tc>
        <w:tc>
          <w:tcPr>
            <w:tcW w:type="dxa" w:w="5227"/>
            <w:shd w:fill="D9EAF7"/>
          </w:tcPr>
          <w:p>
            <w:r>
              <w:rPr>
                <w:b/>
                <w:sz w:val="14"/>
              </w:rPr>
              <w:t>Purpose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GET /api/v1/assets/{id}/telemetry/latest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Current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GET /api/v1/assets/{id}/telemetry/history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Window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GET /api/v1/assets/{id}/telemetry/quality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QoD/freshness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GET /api/v1/assets/{id}/telemetry/schema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Signal metadata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GET /api/v1/assets/{id}/events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Normalized timeline</w:t>
            </w:r>
          </w:p>
        </w:tc>
      </w:tr>
    </w:tbl>
    <w:p/>
    <w:p>
      <w:pPr>
        <w:pStyle w:val="Heading2"/>
      </w:pPr>
      <w:r>
        <w:t>12.3 Engineering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D9EAF7"/>
          </w:tcPr>
          <w:p>
            <w:r>
              <w:rPr>
                <w:b/>
                <w:sz w:val="14"/>
              </w:rPr>
              <w:t>Endpoint</w:t>
            </w:r>
          </w:p>
        </w:tc>
        <w:tc>
          <w:tcPr>
            <w:tcW w:type="dxa" w:w="5227"/>
            <w:shd w:fill="D9EAF7"/>
          </w:tcPr>
          <w:p>
            <w:r>
              <w:rPr>
                <w:b/>
                <w:sz w:val="14"/>
              </w:rPr>
              <w:t>Purpose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POST /api/v1/engineering/operating-point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Operating point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POST /api/v1/engineering/tdh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TDH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POST /api/v1/engineering/pump-delta-p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Pump ΔP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POST /api/v1/engineering/bep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BEP deviation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POST /api/v1/engineering/ror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ROR/margins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POST /api/v1/engineering/electrical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Motor/electrical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POST /api/v1/engineering/gas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Gas/free-gas</w:t>
            </w:r>
          </w:p>
        </w:tc>
      </w:tr>
    </w:tbl>
    <w:p/>
    <w:p>
      <w:pPr>
        <w:pStyle w:val="Heading2"/>
      </w:pPr>
      <w:r>
        <w:t>12.4 Knowledge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D9EAF7"/>
          </w:tcPr>
          <w:p>
            <w:r>
              <w:rPr>
                <w:b/>
                <w:sz w:val="14"/>
              </w:rPr>
              <w:t>Endpoint</w:t>
            </w:r>
          </w:p>
        </w:tc>
        <w:tc>
          <w:tcPr>
            <w:tcW w:type="dxa" w:w="5227"/>
            <w:shd w:fill="D9EAF7"/>
          </w:tcPr>
          <w:p>
            <w:r>
              <w:rPr>
                <w:b/>
                <w:sz w:val="14"/>
              </w:rPr>
              <w:t>Purpose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POST /api/v1/knowledge/search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Hybrid retrieval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POST /api/v1/knowledge/search-faults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Structured faults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POST /api/v1/cases/search-similar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Historical similarity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GET /api/v1/knowledge/source/{id}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Exact source/revision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GET /api/v1/knowledge/procedure/{id}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Approved procedure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GET /api/v1/knowledge/pump-curve/{id}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Exact curve</w:t>
            </w:r>
          </w:p>
        </w:tc>
      </w:tr>
    </w:tbl>
    <w:p/>
    <w:p>
      <w:pPr>
        <w:pStyle w:val="Heading2"/>
      </w:pPr>
      <w:r>
        <w:t>12.5 ML / Model Adapter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D9EAF7"/>
          </w:tcPr>
          <w:p>
            <w:r>
              <w:rPr>
                <w:b/>
                <w:sz w:val="14"/>
              </w:rPr>
              <w:t>Endpoint</w:t>
            </w:r>
          </w:p>
        </w:tc>
        <w:tc>
          <w:tcPr>
            <w:tcW w:type="dxa" w:w="5227"/>
            <w:shd w:fill="D9EAF7"/>
          </w:tcPr>
          <w:p>
            <w:r>
              <w:rPr>
                <w:b/>
                <w:sz w:val="14"/>
              </w:rPr>
              <w:t>Purpose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GET /api/v1/ml/anomaly/{id}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Anomaly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GET /api/v1/ml/failure-risk/{id}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Risk horizons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GET /api/v1/ml/pump-degradation/{id}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Degradation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GET /api/v1/ml/thermal/{id}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Thermal forecast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GET /api/v1/ml/gas/{id}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Gas risk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GET /api/v1/ml/vibration/{id}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Vibration diagnosis</w:t>
            </w:r>
          </w:p>
        </w:tc>
      </w:tr>
    </w:tbl>
    <w:p/>
    <w:p>
      <w:pPr>
        <w:pStyle w:val="Heading2"/>
      </w:pPr>
      <w:r>
        <w:t>12.6 Case / Outcome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D9EAF7"/>
          </w:tcPr>
          <w:p>
            <w:r>
              <w:rPr>
                <w:b/>
                <w:sz w:val="14"/>
              </w:rPr>
              <w:t>Endpoint</w:t>
            </w:r>
          </w:p>
        </w:tc>
        <w:tc>
          <w:tcPr>
            <w:tcW w:type="dxa" w:w="5227"/>
            <w:shd w:fill="D9EAF7"/>
          </w:tcPr>
          <w:p>
            <w:r>
              <w:rPr>
                <w:b/>
                <w:sz w:val="14"/>
              </w:rPr>
              <w:t>Purpose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POST /api/v1/cases/search-similar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Case retrieval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GET /api/v1/cases/{id}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Exact case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POST /api/v1/advisories/{id}/decision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Operator decision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POST /api/v1/advisories/{id}/verification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Verification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POST /api/v1/advisories/{id}/outcome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Outcome</w:t>
            </w:r>
          </w:p>
        </w:tc>
      </w:tr>
    </w:tbl>
    <w:p/>
    <w:p>
      <w:pPr>
        <w:pStyle w:val="Heading2"/>
      </w:pPr>
      <w:r>
        <w:t>12.7 Digital Twin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D9EAF7"/>
          </w:tcPr>
          <w:p>
            <w:r>
              <w:rPr>
                <w:b/>
                <w:sz w:val="14"/>
              </w:rPr>
              <w:t>Endpoint</w:t>
            </w:r>
          </w:p>
        </w:tc>
        <w:tc>
          <w:tcPr>
            <w:tcW w:type="dxa" w:w="5227"/>
            <w:shd w:fill="D9EAF7"/>
          </w:tcPr>
          <w:p>
            <w:r>
              <w:rPr>
                <w:b/>
                <w:sz w:val="14"/>
              </w:rPr>
              <w:t>Purpose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POST /api/v1/twin/what-if/frequency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Frequency scenario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POST /api/v1/twin/what-if/watercut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Water cut scenario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POST /api/v1/twin/what-if/whp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WHP scenario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POST /api/v1/twin/optimize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Constrained optimization</w:t>
            </w:r>
          </w:p>
        </w:tc>
      </w:tr>
    </w:tbl>
    <w:p/>
    <w:p>
      <w:pPr>
        <w:pStyle w:val="Heading2"/>
      </w:pPr>
      <w:r>
        <w:t>12.8 Audit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D9EAF7"/>
          </w:tcPr>
          <w:p>
            <w:r>
              <w:rPr>
                <w:b/>
                <w:sz w:val="14"/>
              </w:rPr>
              <w:t>Endpoint</w:t>
            </w:r>
          </w:p>
        </w:tc>
        <w:tc>
          <w:tcPr>
            <w:tcW w:type="dxa" w:w="5227"/>
            <w:shd w:fill="D9EAF7"/>
          </w:tcPr>
          <w:p>
            <w:r>
              <w:rPr>
                <w:b/>
                <w:sz w:val="14"/>
              </w:rPr>
              <w:t>Purpose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POST /api/v1/audit/advisory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Advisory trace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POST /api/v1/audit/tool-call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Material tool trace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POST /api/v1/audit/outcome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Outcome trace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GET /api/v1/audit/{trace_id}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Reconstruct execution</w:t>
            </w:r>
          </w:p>
        </w:tc>
      </w:tr>
    </w:tbl>
    <w:p/>
    <w:p>
      <w:pPr>
        <w:pStyle w:val="Heading1"/>
      </w:pPr>
      <w:r>
        <w:t>13. Tool Registry vs Service Registry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D9EAF7"/>
          </w:tcPr>
          <w:p>
            <w:r>
              <w:rPr>
                <w:b/>
                <w:sz w:val="14"/>
              </w:rPr>
              <w:t>Registry</w:t>
            </w:r>
          </w:p>
        </w:tc>
        <w:tc>
          <w:tcPr>
            <w:tcW w:type="dxa" w:w="5227"/>
            <w:shd w:fill="D9EAF7"/>
          </w:tcPr>
          <w:p>
            <w:r>
              <w:rPr>
                <w:b/>
                <w:sz w:val="14"/>
              </w:rPr>
              <w:t>Owns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Objective Registry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Workflow requirements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Tool Registry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What Agent may call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Service Contract Registry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What backend services expose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MCP Capability Registry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What is exposed through MCP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Policy/ACL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Who can call what and under which objective</w:t>
            </w:r>
          </w:p>
        </w:tc>
      </w:tr>
    </w:tbl>
    <w:p/>
    <w:p>
      <w:pPr>
        <w:ind w:left="259"/>
      </w:pPr>
      <w:r>
        <w:rPr>
          <w:rFonts w:ascii="Consolas" w:hAnsi="Consolas"/>
          <w:sz w:val="14"/>
        </w:rPr>
        <w:t>Objective</w:t>
        <w:br/>
      </w:r>
      <w:r>
        <w:rPr>
          <w:rFonts w:ascii="Consolas" w:hAnsi="Consolas"/>
          <w:sz w:val="14"/>
        </w:rPr>
        <w:t xml:space="preserve">  ↓</w:t>
        <w:br/>
      </w:r>
      <w:r>
        <w:rPr>
          <w:rFonts w:ascii="Consolas" w:hAnsi="Consolas"/>
          <w:sz w:val="14"/>
        </w:rPr>
        <w:t>Tool Registry</w:t>
        <w:br/>
      </w:r>
      <w:r>
        <w:rPr>
          <w:rFonts w:ascii="Consolas" w:hAnsi="Consolas"/>
          <w:sz w:val="14"/>
        </w:rPr>
        <w:t xml:space="preserve">  ↓</w:t>
        <w:br/>
      </w:r>
      <w:r>
        <w:rPr>
          <w:rFonts w:ascii="Consolas" w:hAnsi="Consolas"/>
          <w:sz w:val="14"/>
        </w:rPr>
        <w:t>Policy / ACL</w:t>
        <w:br/>
      </w:r>
      <w:r>
        <w:rPr>
          <w:rFonts w:ascii="Consolas" w:hAnsi="Consolas"/>
          <w:sz w:val="14"/>
        </w:rPr>
        <w:t xml:space="preserve">  ↓</w:t>
        <w:br/>
      </w:r>
      <w:r>
        <w:rPr>
          <w:rFonts w:ascii="Consolas" w:hAnsi="Consolas"/>
          <w:sz w:val="14"/>
        </w:rPr>
        <w:t>Tool</w:t>
        <w:br/>
      </w:r>
      <w:r>
        <w:rPr>
          <w:rFonts w:ascii="Consolas" w:hAnsi="Consolas"/>
          <w:sz w:val="14"/>
        </w:rPr>
        <w:t xml:space="preserve">  ↓</w:t>
        <w:br/>
      </w:r>
      <w:r>
        <w:rPr>
          <w:rFonts w:ascii="Consolas" w:hAnsi="Consolas"/>
          <w:sz w:val="14"/>
        </w:rPr>
        <w:t>Service Contract Registry</w:t>
        <w:br/>
      </w:r>
      <w:r>
        <w:rPr>
          <w:rFonts w:ascii="Consolas" w:hAnsi="Consolas"/>
          <w:sz w:val="14"/>
        </w:rPr>
        <w:t xml:space="preserve">  ↓</w:t>
        <w:br/>
      </w:r>
      <w:r>
        <w:rPr>
          <w:rFonts w:ascii="Consolas" w:hAnsi="Consolas"/>
          <w:sz w:val="14"/>
        </w:rPr>
        <w:t>REST / MCP</w:t>
        <w:br/>
      </w:r>
      <w:r>
        <w:rPr>
          <w:rFonts w:ascii="Consolas" w:hAnsi="Consolas"/>
          <w:sz w:val="14"/>
        </w:rPr>
        <w:t xml:space="preserve">  ↓</w:t>
        <w:br/>
      </w:r>
      <w:r>
        <w:rPr>
          <w:rFonts w:ascii="Consolas" w:hAnsi="Consolas"/>
          <w:sz w:val="14"/>
        </w:rPr>
        <w:t>Application Service</w:t>
        <w:br/>
      </w:r>
    </w:p>
    <w:p/>
    <w:p>
      <w:pPr>
        <w:pStyle w:val="Heading1"/>
      </w:pPr>
      <w:r>
        <w:t>14. Tool → Policy → Service → Adapter — NEW REQUIRED CONTROL</w:t>
      </w:r>
    </w:p>
    <w:p>
      <w:pPr>
        <w:spacing w:after="80"/>
        <w:jc w:val="left"/>
      </w:pPr>
      <w:r>
        <w:rPr>
          <w:b w:val="0"/>
          <w:i w:val="0"/>
        </w:rPr>
        <w:t>Tool logic must be typed/validated only. Business logic resides in the application/domain service. Policy sits before the service.</w:t>
      </w:r>
    </w:p>
    <w:p>
      <w:pPr>
        <w:ind w:left="259"/>
      </w:pPr>
      <w:r>
        <w:rPr>
          <w:rFonts w:ascii="Consolas" w:hAnsi="Consolas"/>
          <w:sz w:val="14"/>
        </w:rPr>
        <w:t>Agent → Tool → Policy/ACL → Application Service → Adapter/Repo → Source</w:t>
        <w:br/>
      </w:r>
    </w:p>
    <w:p/>
    <w:p>
      <w:pPr>
        <w:pStyle w:val="Heading1"/>
      </w:pPr>
      <w:r>
        <w:t>15. MCP Architecture</w:t>
      </w:r>
    </w:p>
    <w:p>
      <w:pPr>
        <w:spacing w:after="80"/>
        <w:jc w:val="left"/>
      </w:pPr>
      <w:r>
        <w:rPr>
          <w:b w:val="0"/>
          <w:i w:val="0"/>
        </w:rPr>
        <w:t>MCP is optional and selective. It is an Agent-facing protocol, not a replacement for REST.</w:t>
      </w:r>
    </w:p>
    <w:p>
      <w:pPr>
        <w:ind w:left="259"/>
      </w:pPr>
      <w:r>
        <w:rPr>
          <w:rFonts w:ascii="Consolas" w:hAnsi="Consolas"/>
          <w:sz w:val="14"/>
        </w:rPr>
        <w:t>Agent / MCP Client</w:t>
        <w:br/>
      </w:r>
      <w:r>
        <w:rPr>
          <w:rFonts w:ascii="Consolas" w:hAnsi="Consolas"/>
          <w:sz w:val="14"/>
        </w:rPr>
        <w:t xml:space="preserve">        |</w:t>
        <w:br/>
      </w:r>
      <w:r>
        <w:rPr>
          <w:rFonts w:ascii="Consolas" w:hAnsi="Consolas"/>
          <w:sz w:val="14"/>
        </w:rPr>
        <w:t xml:space="preserve">    MCP Server</w:t>
        <w:br/>
      </w:r>
      <w:r>
        <w:rPr>
          <w:rFonts w:ascii="Consolas" w:hAnsi="Consolas"/>
          <w:sz w:val="14"/>
        </w:rPr>
        <w:t xml:space="preserve">        |</w:t>
        <w:br/>
      </w:r>
      <w:r>
        <w:rPr>
          <w:rFonts w:ascii="Consolas" w:hAnsi="Consolas"/>
          <w:sz w:val="14"/>
        </w:rPr>
        <w:t xml:space="preserve">   MCP Tool/Resource</w:t>
        <w:br/>
      </w:r>
      <w:r>
        <w:rPr>
          <w:rFonts w:ascii="Consolas" w:hAnsi="Consolas"/>
          <w:sz w:val="14"/>
        </w:rPr>
        <w:t xml:space="preserve">        |</w:t>
        <w:br/>
      </w:r>
      <w:r>
        <w:rPr>
          <w:rFonts w:ascii="Consolas" w:hAnsi="Consolas"/>
          <w:sz w:val="14"/>
        </w:rPr>
        <w:t>Application Service</w:t>
        <w:br/>
      </w:r>
      <w:r>
        <w:rPr>
          <w:rFonts w:ascii="Consolas" w:hAnsi="Consolas"/>
          <w:sz w:val="14"/>
        </w:rPr>
        <w:t xml:space="preserve">        |</w:t>
        <w:br/>
      </w:r>
      <w:r>
        <w:rPr>
          <w:rFonts w:ascii="Consolas" w:hAnsi="Consolas"/>
          <w:sz w:val="14"/>
        </w:rPr>
        <w:t>Repository / Adapter</w:t>
        <w:br/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shd w:fill="D9EAF7"/>
          </w:tcPr>
          <w:p>
            <w:r>
              <w:rPr>
                <w:b/>
                <w:sz w:val="14"/>
              </w:rPr>
              <w:t>Capability</w:t>
            </w:r>
          </w:p>
        </w:tc>
        <w:tc>
          <w:tcPr>
            <w:tcW w:type="dxa" w:w="3485"/>
            <w:shd w:fill="D9EAF7"/>
          </w:tcPr>
          <w:p>
            <w:r>
              <w:rPr>
                <w:b/>
                <w:sz w:val="14"/>
              </w:rPr>
              <w:t>REST</w:t>
            </w:r>
          </w:p>
        </w:tc>
        <w:tc>
          <w:tcPr>
            <w:tcW w:type="dxa" w:w="3485"/>
            <w:shd w:fill="D9EAF7"/>
          </w:tcPr>
          <w:p>
            <w:r>
              <w:rPr>
                <w:b/>
                <w:sz w:val="14"/>
              </w:rPr>
              <w:t>MCP</w:t>
            </w:r>
          </w:p>
        </w:tc>
      </w:tr>
      <w:tr>
        <w:tc>
          <w:tcPr>
            <w:tcW w:type="dxa" w:w="3485"/>
          </w:tcPr>
          <w:p>
            <w:r>
              <w:rPr>
                <w:sz w:val="14"/>
              </w:rPr>
              <w:t>Asset Context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Optional</w:t>
            </w:r>
          </w:p>
        </w:tc>
      </w:tr>
      <w:tr>
        <w:tc>
          <w:tcPr>
            <w:tcW w:type="dxa" w:w="3485"/>
          </w:tcPr>
          <w:p>
            <w:r>
              <w:rPr>
                <w:sz w:val="14"/>
              </w:rPr>
              <w:t>Telemetry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Usually no; curated reads only</w:t>
            </w:r>
          </w:p>
        </w:tc>
      </w:tr>
      <w:tr>
        <w:tc>
          <w:tcPr>
            <w:tcW w:type="dxa" w:w="3485"/>
          </w:tcPr>
          <w:p>
            <w:r>
              <w:rPr>
                <w:sz w:val="14"/>
              </w:rPr>
              <w:t>Engineering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Strong candidate</w:t>
            </w:r>
          </w:p>
        </w:tc>
      </w:tr>
      <w:tr>
        <w:tc>
          <w:tcPr>
            <w:tcW w:type="dxa" w:w="3485"/>
          </w:tcPr>
          <w:p>
            <w:r>
              <w:rPr>
                <w:sz w:val="14"/>
              </w:rPr>
              <w:t>Knowledge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Strong candidate</w:t>
            </w:r>
          </w:p>
        </w:tc>
      </w:tr>
      <w:tr>
        <w:tc>
          <w:tcPr>
            <w:tcW w:type="dxa" w:w="3485"/>
          </w:tcPr>
          <w:p>
            <w:r>
              <w:rPr>
                <w:sz w:val="14"/>
              </w:rPr>
              <w:t>ML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Selective</w:t>
            </w:r>
          </w:p>
        </w:tc>
      </w:tr>
      <w:tr>
        <w:tc>
          <w:tcPr>
            <w:tcW w:type="dxa" w:w="3485"/>
          </w:tcPr>
          <w:p>
            <w:r>
              <w:rPr>
                <w:sz w:val="14"/>
              </w:rPr>
              <w:t>Case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Useful</w:t>
            </w:r>
          </w:p>
        </w:tc>
      </w:tr>
      <w:tr>
        <w:tc>
          <w:tcPr>
            <w:tcW w:type="dxa" w:w="3485"/>
          </w:tcPr>
          <w:p>
            <w:r>
              <w:rPr>
                <w:sz w:val="14"/>
              </w:rPr>
              <w:t>Twin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Strong candidate</w:t>
            </w:r>
          </w:p>
        </w:tc>
      </w:tr>
      <w:tr>
        <w:tc>
          <w:tcPr>
            <w:tcW w:type="dxa" w:w="3485"/>
          </w:tcPr>
          <w:p>
            <w:r>
              <w:rPr>
                <w:sz w:val="14"/>
              </w:rPr>
              <w:t>Audit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Yes/internal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No direct Agent</w:t>
            </w:r>
          </w:p>
        </w:tc>
      </w:tr>
      <w:tr>
        <w:tc>
          <w:tcPr>
            <w:tcW w:type="dxa" w:w="3485"/>
          </w:tcPr>
          <w:p>
            <w:r>
              <w:rPr>
                <w:sz w:val="14"/>
              </w:rPr>
              <w:t>Event Bus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No; use event infrastructure</w:t>
            </w:r>
          </w:p>
        </w:tc>
      </w:tr>
    </w:tbl>
    <w:p/>
    <w:p>
      <w:pPr>
        <w:pStyle w:val="Heading1"/>
      </w:pPr>
      <w:r>
        <w:t>16. MCP Capability Registry — NEW REQUIRED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D9EAF7"/>
          </w:tcPr>
          <w:p>
            <w:r>
              <w:rPr>
                <w:b/>
                <w:sz w:val="14"/>
              </w:rPr>
              <w:t>Field</w:t>
            </w:r>
          </w:p>
        </w:tc>
        <w:tc>
          <w:tcPr>
            <w:tcW w:type="dxa" w:w="5227"/>
            <w:shd w:fill="D9EAF7"/>
          </w:tcPr>
          <w:p>
            <w:r>
              <w:rPr>
                <w:b/>
                <w:sz w:val="14"/>
              </w:rPr>
              <w:t>Purpose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mcp_server_id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Stable server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tool/resource_name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Capability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version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Schema version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service_backing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Application service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input/output schema refs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Shared contracts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read_only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Safety flag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required_scopes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Authorization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allowed_objectives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Objective ACL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allowed_specialists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Specialist ACL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timeout_ms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Bounded execution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audit_required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Traceability</w:t>
            </w:r>
          </w:p>
        </w:tc>
      </w:tr>
    </w:tbl>
    <w:p/>
    <w:p>
      <w:pPr>
        <w:pStyle w:val="Heading1"/>
      </w:pPr>
      <w:r>
        <w:t>17. Event Interface to Service Layer — NEW REQUIRED</w:t>
      </w:r>
    </w:p>
    <w:p>
      <w:pPr>
        <w:spacing w:after="80"/>
        <w:jc w:val="left"/>
      </w:pPr>
      <w:r>
        <w:rPr>
          <w:b w:val="0"/>
          <w:i w:val="0"/>
        </w:rPr>
        <w:t>Phase 6 implements the Event Bus; Phase 5 prepares services to publish stable lifecycle/state-change events.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D9EAF7"/>
          </w:tcPr>
          <w:p>
            <w:r>
              <w:rPr>
                <w:b/>
                <w:sz w:val="14"/>
              </w:rPr>
              <w:t>Producer</w:t>
            </w:r>
          </w:p>
        </w:tc>
        <w:tc>
          <w:tcPr>
            <w:tcW w:type="dxa" w:w="5227"/>
            <w:shd w:fill="D9EAF7"/>
          </w:tcPr>
          <w:p>
            <w:r>
              <w:rPr>
                <w:b/>
                <w:sz w:val="14"/>
              </w:rPr>
              <w:t>Example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Asset Context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ASSET_CONFIGURATION_CHANGED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Telemetry/Event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ESP_TRIPPED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Model Adapter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FAILURE_RISK_INCREASED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Knowledge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KB_VERSION_PUBLISHED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Case/Outcome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OUTCOME_CONFIRMED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Agent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ADVISORY_CREATED</w:t>
            </w:r>
          </w:p>
        </w:tc>
      </w:tr>
    </w:tbl>
    <w:p/>
    <w:p>
      <w:pPr>
        <w:spacing w:after="80"/>
        <w:jc w:val="left"/>
      </w:pPr>
      <w:r>
        <w:rPr>
          <w:b w:val="0"/>
          <w:i w:val="0"/>
        </w:rPr>
        <w:t>Guideline basis: proactive event-driven analysis under §14.</w:t>
      </w:r>
    </w:p>
    <w:p>
      <w:pPr>
        <w:pStyle w:val="Heading1"/>
      </w:pPr>
      <w:r>
        <w:t>18. Idempotency / Correlation / Causation — NEW REQUIRED</w:t>
      </w:r>
    </w:p>
    <w:p>
      <w:pPr>
        <w:ind w:left="259"/>
      </w:pPr>
      <w:r>
        <w:rPr>
          <w:rFonts w:ascii="Consolas" w:hAnsi="Consolas"/>
          <w:sz w:val="14"/>
        </w:rPr>
        <w:t>request_id</w:t>
        <w:br/>
      </w:r>
      <w:r>
        <w:rPr>
          <w:rFonts w:ascii="Consolas" w:hAnsi="Consolas"/>
          <w:sz w:val="14"/>
        </w:rPr>
        <w:t>correlation_id</w:t>
        <w:br/>
      </w:r>
      <w:r>
        <w:rPr>
          <w:rFonts w:ascii="Consolas" w:hAnsi="Consolas"/>
          <w:sz w:val="14"/>
        </w:rPr>
        <w:t>causation_id</w:t>
        <w:br/>
      </w:r>
      <w:r>
        <w:rPr>
          <w:rFonts w:ascii="Consolas" w:hAnsi="Consolas"/>
          <w:sz w:val="14"/>
        </w:rPr>
        <w:t>event_id</w:t>
        <w:br/>
      </w:r>
      <w:r>
        <w:rPr>
          <w:rFonts w:ascii="Consolas" w:hAnsi="Consolas"/>
          <w:sz w:val="14"/>
        </w:rPr>
        <w:t>idempotency_key</w:t>
        <w:br/>
      </w:r>
      <w:r>
        <w:rPr>
          <w:rFonts w:ascii="Consolas" w:hAnsi="Consolas"/>
          <w:sz w:val="14"/>
        </w:rPr>
        <w:t>trace_id</w:t>
        <w:br/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D9EAF7"/>
          </w:tcPr>
          <w:p>
            <w:r>
              <w:rPr>
                <w:b/>
                <w:sz w:val="14"/>
              </w:rPr>
              <w:t>Mechanism</w:t>
            </w:r>
          </w:p>
        </w:tc>
        <w:tc>
          <w:tcPr>
            <w:tcW w:type="dxa" w:w="5227"/>
            <w:shd w:fill="D9EAF7"/>
          </w:tcPr>
          <w:p>
            <w:r>
              <w:rPr>
                <w:b/>
                <w:sz w:val="14"/>
              </w:rPr>
              <w:t>Rule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request_id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Unique per API request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correlation_id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One end-to-end run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causation_id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Links derived event to trigger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event_id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Unique event identity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idempotency_key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Mutations/outcomes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trace_id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Distributed observability</w:t>
            </w:r>
          </w:p>
        </w:tc>
      </w:tr>
    </w:tbl>
    <w:p/>
    <w:p>
      <w:pPr>
        <w:pStyle w:val="Heading1"/>
      </w:pPr>
      <w:r>
        <w:t>19. Service SLO / Resilience — NEW REQUIRED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D9EAF7"/>
          </w:tcPr>
          <w:p>
            <w:r>
              <w:rPr>
                <w:b/>
                <w:sz w:val="14"/>
              </w:rPr>
              <w:t>Control</w:t>
            </w:r>
          </w:p>
        </w:tc>
        <w:tc>
          <w:tcPr>
            <w:tcW w:type="dxa" w:w="5227"/>
            <w:shd w:fill="D9EAF7"/>
          </w:tcPr>
          <w:p>
            <w:r>
              <w:rPr>
                <w:b/>
                <w:sz w:val="14"/>
              </w:rPr>
              <w:t>Requirement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Latency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Define p95 per service class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Availability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Define service SLO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Timeout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Every remote call bounded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Retry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Safe/idempotent operations only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Circuit breaker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Prevent cascades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Bulkhead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Isolate failures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Fallback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Local asset projection/cache where allowed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Cache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Slow-changing context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Backpressure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Consumers protected</w:t>
            </w:r>
          </w:p>
        </w:tc>
      </w:tr>
    </w:tbl>
    <w:p/>
    <w:p>
      <w:pPr>
        <w:pStyle w:val="Heading1"/>
      </w:pPr>
      <w:r>
        <w:t>20. Security &amp; Governance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D9EAF7"/>
          </w:tcPr>
          <w:p>
            <w:r>
              <w:rPr>
                <w:b/>
                <w:sz w:val="14"/>
              </w:rPr>
              <w:t>Control</w:t>
            </w:r>
          </w:p>
        </w:tc>
        <w:tc>
          <w:tcPr>
            <w:tcW w:type="dxa" w:w="5227"/>
            <w:shd w:fill="D9EAF7"/>
          </w:tcPr>
          <w:p>
            <w:r>
              <w:rPr>
                <w:b/>
                <w:sz w:val="14"/>
              </w:rPr>
              <w:t>Target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Authentication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Service-to-service identity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Authorization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Tenant + asset + tool/objective scope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Secrets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Secret manager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Input validation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Strict schema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MCP authorization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Server-side policy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Prompt injection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Retrieved text treated as data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Writes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Disabled in initial advisory release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Audit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Material calls traceable</w:t>
            </w:r>
          </w:p>
        </w:tc>
      </w:tr>
    </w:tbl>
    <w:p/>
    <w:p>
      <w:pPr>
        <w:spacing w:after="80"/>
        <w:jc w:val="left"/>
      </w:pPr>
      <w:r>
        <w:rPr>
          <w:b w:val="0"/>
          <w:i w:val="0"/>
        </w:rPr>
        <w:t>Guideline basis: §13.2, §15, §17.</w:t>
      </w:r>
    </w:p>
    <w:p>
      <w:pPr>
        <w:pStyle w:val="Heading1"/>
      </w:pPr>
      <w:r>
        <w:t>21. Observability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D9EAF7"/>
          </w:tcPr>
          <w:p>
            <w:r>
              <w:rPr>
                <w:b/>
                <w:sz w:val="14"/>
              </w:rPr>
              <w:t>Metric/trace</w:t>
            </w:r>
          </w:p>
        </w:tc>
        <w:tc>
          <w:tcPr>
            <w:tcW w:type="dxa" w:w="5227"/>
            <w:shd w:fill="D9EAF7"/>
          </w:tcPr>
          <w:p>
            <w:r>
              <w:rPr>
                <w:b/>
                <w:sz w:val="14"/>
              </w:rPr>
              <w:t>Required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service_request_total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service_error_total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latency_ms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upstream_failure_total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cache_hit_ratio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Where applicable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schema/source/version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model/engineering/KB version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Where applicable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tool_id/version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Agent calls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objective_id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Workflow trace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asset_id / tenant_id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Scoped trace</w:t>
            </w:r>
          </w:p>
        </w:tc>
      </w:tr>
    </w:tbl>
    <w:p/>
    <w:p>
      <w:pPr>
        <w:pStyle w:val="Heading1"/>
      </w:pPr>
      <w:r>
        <w:t>22. Deployment Strategy</w:t>
      </w:r>
    </w:p>
    <w:p>
      <w:pPr>
        <w:spacing w:after="80"/>
        <w:jc w:val="left"/>
      </w:pPr>
      <w:r>
        <w:rPr>
          <w:b w:val="0"/>
          <w:i w:val="0"/>
        </w:rPr>
        <w:t>Logical service separation does not imply one container per service. Split deployables only for scaling, ownership, reliability, or security.</w:t>
      </w:r>
    </w:p>
    <w:p>
      <w:pPr>
        <w:ind w:left="259"/>
      </w:pPr>
      <w:r>
        <w:rPr>
          <w:rFonts w:ascii="Consolas" w:hAnsi="Consolas"/>
          <w:sz w:val="14"/>
        </w:rPr>
        <w:t>Agent Platform</w:t>
        <w:br/>
      </w:r>
      <w:r>
        <w:rPr>
          <w:rFonts w:ascii="Consolas" w:hAnsi="Consolas"/>
          <w:sz w:val="14"/>
        </w:rPr>
        <w:t xml:space="preserve"> ├─ Supervisor</w:t>
        <w:br/>
      </w:r>
      <w:r>
        <w:rPr>
          <w:rFonts w:ascii="Consolas" w:hAnsi="Consolas"/>
          <w:sz w:val="14"/>
        </w:rPr>
        <w:t xml:space="preserve"> ├─ Specialist graphs</w:t>
        <w:br/>
      </w:r>
      <w:r>
        <w:rPr>
          <w:rFonts w:ascii="Consolas" w:hAnsi="Consolas"/>
          <w:sz w:val="14"/>
        </w:rPr>
        <w:t xml:space="preserve"> └─ Tool Registry</w:t>
        <w:br/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t>Service Platform</w:t>
        <w:br/>
      </w:r>
      <w:r>
        <w:rPr>
          <w:rFonts w:ascii="Consolas" w:hAnsi="Consolas"/>
          <w:sz w:val="14"/>
        </w:rPr>
        <w:t xml:space="preserve"> ├─ Asset</w:t>
        <w:br/>
      </w:r>
      <w:r>
        <w:rPr>
          <w:rFonts w:ascii="Consolas" w:hAnsi="Consolas"/>
          <w:sz w:val="14"/>
        </w:rPr>
        <w:t xml:space="preserve"> ├─ Telemetry</w:t>
        <w:br/>
      </w:r>
      <w:r>
        <w:rPr>
          <w:rFonts w:ascii="Consolas" w:hAnsi="Consolas"/>
          <w:sz w:val="14"/>
        </w:rPr>
        <w:t xml:space="preserve"> ├─ Engineering</w:t>
        <w:br/>
      </w:r>
      <w:r>
        <w:rPr>
          <w:rFonts w:ascii="Consolas" w:hAnsi="Consolas"/>
          <w:sz w:val="14"/>
        </w:rPr>
        <w:t xml:space="preserve"> ├─ Knowledge</w:t>
        <w:br/>
      </w:r>
      <w:r>
        <w:rPr>
          <w:rFonts w:ascii="Consolas" w:hAnsi="Consolas"/>
          <w:sz w:val="14"/>
        </w:rPr>
        <w:t xml:space="preserve"> ├─ ML Adapter</w:t>
        <w:br/>
      </w:r>
      <w:r>
        <w:rPr>
          <w:rFonts w:ascii="Consolas" w:hAnsi="Consolas"/>
          <w:sz w:val="14"/>
        </w:rPr>
        <w:t xml:space="preserve"> ├─ Case/Outcome</w:t>
        <w:br/>
      </w:r>
      <w:r>
        <w:rPr>
          <w:rFonts w:ascii="Consolas" w:hAnsi="Consolas"/>
          <w:sz w:val="14"/>
        </w:rPr>
        <w:t xml:space="preserve"> ├─ Twin</w:t>
        <w:br/>
      </w:r>
      <w:r>
        <w:rPr>
          <w:rFonts w:ascii="Consolas" w:hAnsi="Consolas"/>
          <w:sz w:val="14"/>
        </w:rPr>
        <w:t xml:space="preserve"> └─ Audit</w:t>
        <w:br/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t>Infrastructure</w:t>
        <w:br/>
      </w:r>
      <w:r>
        <w:rPr>
          <w:rFonts w:ascii="Consolas" w:hAnsi="Consolas"/>
          <w:sz w:val="14"/>
        </w:rPr>
        <w:t xml:space="preserve"> ├─ PostgreSQL</w:t>
        <w:br/>
      </w:r>
      <w:r>
        <w:rPr>
          <w:rFonts w:ascii="Consolas" w:hAnsi="Consolas"/>
          <w:sz w:val="14"/>
        </w:rPr>
        <w:t xml:space="preserve"> ├─ pgvector</w:t>
        <w:br/>
      </w:r>
      <w:r>
        <w:rPr>
          <w:rFonts w:ascii="Consolas" w:hAnsi="Consolas"/>
          <w:sz w:val="14"/>
        </w:rPr>
        <w:t xml:space="preserve"> ├─ Redis</w:t>
        <w:br/>
      </w:r>
      <w:r>
        <w:rPr>
          <w:rFonts w:ascii="Consolas" w:hAnsi="Consolas"/>
          <w:sz w:val="14"/>
        </w:rPr>
        <w:t xml:space="preserve"> ├─ MinIO</w:t>
        <w:br/>
      </w:r>
      <w:r>
        <w:rPr>
          <w:rFonts w:ascii="Consolas" w:hAnsi="Consolas"/>
          <w:sz w:val="14"/>
        </w:rPr>
        <w:t xml:space="preserve"> └─ OpenTelemetry</w:t>
        <w:br/>
      </w:r>
    </w:p>
    <w:p/>
    <w:p>
      <w:pPr>
        <w:pStyle w:val="Heading1"/>
      </w:pPr>
      <w:r>
        <w:t>23. Code Organization</w:t>
      </w:r>
    </w:p>
    <w:p>
      <w:pPr>
        <w:ind w:left="259"/>
      </w:pPr>
      <w:r>
        <w:rPr>
          <w:rFonts w:ascii="Consolas" w:hAnsi="Consolas"/>
          <w:sz w:val="14"/>
        </w:rPr>
        <w:t>service_platform/</w:t>
        <w:br/>
      </w:r>
      <w:r>
        <w:rPr>
          <w:rFonts w:ascii="Consolas" w:hAnsi="Consolas"/>
          <w:sz w:val="14"/>
        </w:rPr>
        <w:t xml:space="preserve">  contracts/</w:t>
        <w:br/>
      </w:r>
      <w:r>
        <w:rPr>
          <w:rFonts w:ascii="Consolas" w:hAnsi="Consolas"/>
          <w:sz w:val="14"/>
        </w:rPr>
        <w:t xml:space="preserve">    service_registry.yaml</w:t>
        <w:br/>
      </w:r>
      <w:r>
        <w:rPr>
          <w:rFonts w:ascii="Consolas" w:hAnsi="Consolas"/>
          <w:sz w:val="14"/>
        </w:rPr>
        <w:t xml:space="preserve">    tool_registry.yaml</w:t>
        <w:br/>
      </w:r>
      <w:r>
        <w:rPr>
          <w:rFonts w:ascii="Consolas" w:hAnsi="Consolas"/>
          <w:sz w:val="14"/>
        </w:rPr>
        <w:t xml:space="preserve">    mcp_registry.yaml</w:t>
        <w:br/>
      </w:r>
      <w:r>
        <w:rPr>
          <w:rFonts w:ascii="Consolas" w:hAnsi="Consolas"/>
          <w:sz w:val="14"/>
        </w:rPr>
        <w:t xml:space="preserve">    schemas/</w:t>
        <w:br/>
      </w:r>
      <w:r>
        <w:rPr>
          <w:rFonts w:ascii="Consolas" w:hAnsi="Consolas"/>
          <w:sz w:val="14"/>
        </w:rPr>
        <w:t xml:space="preserve">  application/</w:t>
        <w:br/>
      </w:r>
      <w:r>
        <w:rPr>
          <w:rFonts w:ascii="Consolas" w:hAnsi="Consolas"/>
          <w:sz w:val="14"/>
        </w:rPr>
        <w:t xml:space="preserve">    asset_context.py</w:t>
        <w:br/>
      </w:r>
      <w:r>
        <w:rPr>
          <w:rFonts w:ascii="Consolas" w:hAnsi="Consolas"/>
          <w:sz w:val="14"/>
        </w:rPr>
        <w:t xml:space="preserve">    telemetry.py</w:t>
        <w:br/>
      </w:r>
      <w:r>
        <w:rPr>
          <w:rFonts w:ascii="Consolas" w:hAnsi="Consolas"/>
          <w:sz w:val="14"/>
        </w:rPr>
        <w:t xml:space="preserve">    engineering.py</w:t>
        <w:br/>
      </w:r>
      <w:r>
        <w:rPr>
          <w:rFonts w:ascii="Consolas" w:hAnsi="Consolas"/>
          <w:sz w:val="14"/>
        </w:rPr>
        <w:t xml:space="preserve">    knowledge.py</w:t>
        <w:br/>
      </w:r>
      <w:r>
        <w:rPr>
          <w:rFonts w:ascii="Consolas" w:hAnsi="Consolas"/>
          <w:sz w:val="14"/>
        </w:rPr>
        <w:t xml:space="preserve">    ml.py</w:t>
        <w:br/>
      </w:r>
      <w:r>
        <w:rPr>
          <w:rFonts w:ascii="Consolas" w:hAnsi="Consolas"/>
          <w:sz w:val="14"/>
        </w:rPr>
        <w:t xml:space="preserve">    case_outcome.py</w:t>
        <w:br/>
      </w:r>
      <w:r>
        <w:rPr>
          <w:rFonts w:ascii="Consolas" w:hAnsi="Consolas"/>
          <w:sz w:val="14"/>
        </w:rPr>
        <w:t xml:space="preserve">    twin.py</w:t>
        <w:br/>
      </w:r>
      <w:r>
        <w:rPr>
          <w:rFonts w:ascii="Consolas" w:hAnsi="Consolas"/>
          <w:sz w:val="14"/>
        </w:rPr>
        <w:t xml:space="preserve">    audit.py</w:t>
        <w:br/>
      </w:r>
      <w:r>
        <w:rPr>
          <w:rFonts w:ascii="Consolas" w:hAnsi="Consolas"/>
          <w:sz w:val="14"/>
        </w:rPr>
        <w:t xml:space="preserve">  api/</w:t>
        <w:br/>
      </w:r>
      <w:r>
        <w:rPr>
          <w:rFonts w:ascii="Consolas" w:hAnsi="Consolas"/>
          <w:sz w:val="14"/>
        </w:rPr>
        <w:t xml:space="preserve">    rest/</w:t>
        <w:br/>
      </w:r>
      <w:r>
        <w:rPr>
          <w:rFonts w:ascii="Consolas" w:hAnsi="Consolas"/>
          <w:sz w:val="14"/>
        </w:rPr>
        <w:t xml:space="preserve">    mcp/</w:t>
        <w:br/>
      </w:r>
      <w:r>
        <w:rPr>
          <w:rFonts w:ascii="Consolas" w:hAnsi="Consolas"/>
          <w:sz w:val="14"/>
        </w:rPr>
        <w:t xml:space="preserve">  policy/</w:t>
        <w:br/>
      </w:r>
      <w:r>
        <w:rPr>
          <w:rFonts w:ascii="Consolas" w:hAnsi="Consolas"/>
          <w:sz w:val="14"/>
        </w:rPr>
        <w:t xml:space="preserve">    rbac.py</w:t>
        <w:br/>
      </w:r>
      <w:r>
        <w:rPr>
          <w:rFonts w:ascii="Consolas" w:hAnsi="Consolas"/>
          <w:sz w:val="14"/>
        </w:rPr>
        <w:t xml:space="preserve">    tool_acl.py</w:t>
        <w:br/>
      </w:r>
      <w:r>
        <w:rPr>
          <w:rFonts w:ascii="Consolas" w:hAnsi="Consolas"/>
          <w:sz w:val="14"/>
        </w:rPr>
        <w:t xml:space="preserve">    tenant.py</w:t>
        <w:br/>
      </w:r>
      <w:r>
        <w:rPr>
          <w:rFonts w:ascii="Consolas" w:hAnsi="Consolas"/>
          <w:sz w:val="14"/>
        </w:rPr>
        <w:t xml:space="preserve">  repositories/</w:t>
        <w:br/>
      </w:r>
      <w:r>
        <w:rPr>
          <w:rFonts w:ascii="Consolas" w:hAnsi="Consolas"/>
          <w:sz w:val="14"/>
        </w:rPr>
        <w:t xml:space="preserve">  adapters/</w:t>
        <w:br/>
      </w:r>
      <w:r>
        <w:rPr>
          <w:rFonts w:ascii="Consolas" w:hAnsi="Consolas"/>
          <w:sz w:val="14"/>
        </w:rPr>
        <w:t xml:space="preserve">    advait/</w:t>
        <w:br/>
      </w:r>
      <w:r>
        <w:rPr>
          <w:rFonts w:ascii="Consolas" w:hAnsi="Consolas"/>
          <w:sz w:val="14"/>
        </w:rPr>
        <w:t xml:space="preserve">    simulator/</w:t>
        <w:br/>
      </w:r>
      <w:r>
        <w:rPr>
          <w:rFonts w:ascii="Consolas" w:hAnsi="Consolas"/>
          <w:sz w:val="14"/>
        </w:rPr>
        <w:t xml:space="preserve">    historian/</w:t>
        <w:br/>
      </w:r>
      <w:r>
        <w:rPr>
          <w:rFonts w:ascii="Consolas" w:hAnsi="Consolas"/>
          <w:sz w:val="14"/>
        </w:rPr>
        <w:t xml:space="preserve">    esp_models/</w:t>
        <w:br/>
      </w:r>
      <w:r>
        <w:rPr>
          <w:rFonts w:ascii="Consolas" w:hAnsi="Consolas"/>
          <w:sz w:val="14"/>
        </w:rPr>
        <w:t xml:space="preserve">  observability/</w:t>
        <w:br/>
      </w:r>
      <w:r>
        <w:rPr>
          <w:rFonts w:ascii="Consolas" w:hAnsi="Consolas"/>
          <w:sz w:val="14"/>
        </w:rPr>
        <w:t xml:space="preserve">  tests/</w:t>
        <w:br/>
      </w:r>
      <w:r>
        <w:rPr>
          <w:rFonts w:ascii="Consolas" w:hAnsi="Consolas"/>
          <w:sz w:val="14"/>
        </w:rPr>
        <w:t xml:space="preserve">    contract/</w:t>
        <w:br/>
      </w:r>
      <w:r>
        <w:rPr>
          <w:rFonts w:ascii="Consolas" w:hAnsi="Consolas"/>
          <w:sz w:val="14"/>
        </w:rPr>
        <w:t xml:space="preserve">    integration/</w:t>
        <w:br/>
      </w:r>
      <w:r>
        <w:rPr>
          <w:rFonts w:ascii="Consolas" w:hAnsi="Consolas"/>
          <w:sz w:val="14"/>
        </w:rPr>
        <w:t xml:space="preserve">    security/</w:t>
        <w:br/>
      </w:r>
      <w:r>
        <w:rPr>
          <w:rFonts w:ascii="Consolas" w:hAnsi="Consolas"/>
          <w:sz w:val="14"/>
        </w:rPr>
        <w:t xml:space="preserve">    resilience/</w:t>
        <w:br/>
      </w:r>
      <w:r>
        <w:rPr>
          <w:rFonts w:ascii="Consolas" w:hAnsi="Consolas"/>
          <w:sz w:val="14"/>
        </w:rPr>
        <w:t xml:space="preserve">    equivalence/</w:t>
        <w:br/>
      </w:r>
    </w:p>
    <w:p/>
    <w:p>
      <w:pPr>
        <w:pStyle w:val="Heading1"/>
      </w:pPr>
      <w:r>
        <w:t>24. Phase 5 Sprint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c>
          <w:tcPr>
            <w:tcW w:type="dxa" w:w="2613"/>
            <w:shd w:fill="D9EAF7"/>
          </w:tcPr>
          <w:p>
            <w:r>
              <w:rPr>
                <w:b/>
                <w:sz w:val="13"/>
              </w:rPr>
              <w:t>Sprint</w:t>
            </w:r>
          </w:p>
        </w:tc>
        <w:tc>
          <w:tcPr>
            <w:tcW w:type="dxa" w:w="2613"/>
            <w:shd w:fill="D9EAF7"/>
          </w:tcPr>
          <w:p>
            <w:r>
              <w:rPr>
                <w:b/>
                <w:sz w:val="13"/>
              </w:rPr>
              <w:t>Task</w:t>
            </w:r>
          </w:p>
        </w:tc>
        <w:tc>
          <w:tcPr>
            <w:tcW w:type="dxa" w:w="2613"/>
            <w:shd w:fill="D9EAF7"/>
          </w:tcPr>
          <w:p>
            <w:r>
              <w:rPr>
                <w:b/>
                <w:sz w:val="13"/>
              </w:rPr>
              <w:t>Subtasks</w:t>
            </w:r>
          </w:p>
        </w:tc>
        <w:tc>
          <w:tcPr>
            <w:tcW w:type="dxa" w:w="2613"/>
            <w:shd w:fill="D9EAF7"/>
          </w:tcPr>
          <w:p>
            <w:r>
              <w:rPr>
                <w:b/>
                <w:sz w:val="13"/>
              </w:rPr>
              <w:t>Exit</w:t>
            </w:r>
          </w:p>
        </w:tc>
      </w:tr>
      <w:tr>
        <w:tc>
          <w:tcPr>
            <w:tcW w:type="dxa" w:w="2613"/>
          </w:tcPr>
          <w:p>
            <w:r>
              <w:rPr>
                <w:sz w:val="13"/>
              </w:rPr>
              <w:t>5.1</w:t>
            </w:r>
          </w:p>
        </w:tc>
        <w:tc>
          <w:tcPr>
            <w:tcW w:type="dxa" w:w="2613"/>
          </w:tcPr>
          <w:p>
            <w:r>
              <w:rPr>
                <w:sz w:val="13"/>
              </w:rPr>
              <w:t>Freeze service inventory</w:t>
            </w:r>
          </w:p>
        </w:tc>
        <w:tc>
          <w:tcPr>
            <w:tcW w:type="dxa" w:w="2613"/>
          </w:tcPr>
          <w:p>
            <w:r>
              <w:rPr>
                <w:sz w:val="13"/>
              </w:rPr>
              <w:t>owners/source/boundary</w:t>
            </w:r>
          </w:p>
        </w:tc>
        <w:tc>
          <w:tcPr>
            <w:tcW w:type="dxa" w:w="2613"/>
          </w:tcPr>
          <w:p>
            <w:r>
              <w:rPr>
                <w:sz w:val="13"/>
              </w:rPr>
              <w:t>Service map</w:t>
            </w:r>
          </w:p>
        </w:tc>
      </w:tr>
      <w:tr>
        <w:tc>
          <w:tcPr>
            <w:tcW w:type="dxa" w:w="2613"/>
          </w:tcPr>
          <w:p>
            <w:r>
              <w:rPr>
                <w:sz w:val="13"/>
              </w:rPr>
              <w:t>5.2</w:t>
            </w:r>
          </w:p>
        </w:tc>
        <w:tc>
          <w:tcPr>
            <w:tcW w:type="dxa" w:w="2613"/>
          </w:tcPr>
          <w:p>
            <w:r>
              <w:rPr>
                <w:sz w:val="13"/>
              </w:rPr>
              <w:t>Service Contract Registry</w:t>
            </w:r>
          </w:p>
        </w:tc>
        <w:tc>
          <w:tcPr>
            <w:tcW w:type="dxa" w:w="2613"/>
          </w:tcPr>
          <w:p>
            <w:r>
              <w:rPr>
                <w:sz w:val="13"/>
              </w:rPr>
              <w:t>registry + generated API inventory</w:t>
            </w:r>
          </w:p>
        </w:tc>
        <w:tc>
          <w:tcPr>
            <w:tcW w:type="dxa" w:w="2613"/>
          </w:tcPr>
          <w:p>
            <w:r>
              <w:rPr>
                <w:sz w:val="13"/>
              </w:rPr>
              <w:t>Single source of truth</w:t>
            </w:r>
          </w:p>
        </w:tc>
      </w:tr>
      <w:tr>
        <w:tc>
          <w:tcPr>
            <w:tcW w:type="dxa" w:w="2613"/>
          </w:tcPr>
          <w:p>
            <w:r>
              <w:rPr>
                <w:sz w:val="13"/>
              </w:rPr>
              <w:t>5.3</w:t>
            </w:r>
          </w:p>
        </w:tc>
        <w:tc>
          <w:tcPr>
            <w:tcW w:type="dxa" w:w="2613"/>
          </w:tcPr>
          <w:p>
            <w:r>
              <w:rPr>
                <w:sz w:val="13"/>
              </w:rPr>
              <w:t>Shared schemas</w:t>
            </w:r>
          </w:p>
        </w:tc>
        <w:tc>
          <w:tcPr>
            <w:tcW w:type="dxa" w:w="2613"/>
          </w:tcPr>
          <w:p>
            <w:r>
              <w:rPr>
                <w:sz w:val="13"/>
              </w:rPr>
              <w:t>Pydantic common/domain schemas</w:t>
            </w:r>
          </w:p>
        </w:tc>
        <w:tc>
          <w:tcPr>
            <w:tcW w:type="dxa" w:w="2613"/>
          </w:tcPr>
          <w:p>
            <w:r>
              <w:rPr>
                <w:sz w:val="13"/>
              </w:rPr>
              <w:t>Schema validation</w:t>
            </w:r>
          </w:p>
        </w:tc>
      </w:tr>
      <w:tr>
        <w:tc>
          <w:tcPr>
            <w:tcW w:type="dxa" w:w="2613"/>
          </w:tcPr>
          <w:p>
            <w:r>
              <w:rPr>
                <w:sz w:val="13"/>
              </w:rPr>
              <w:t>5.4</w:t>
            </w:r>
          </w:p>
        </w:tc>
        <w:tc>
          <w:tcPr>
            <w:tcW w:type="dxa" w:w="2613"/>
          </w:tcPr>
          <w:p>
            <w:r>
              <w:rPr>
                <w:sz w:val="13"/>
              </w:rPr>
              <w:t>Error/metadata contract</w:t>
            </w:r>
          </w:p>
        </w:tc>
        <w:tc>
          <w:tcPr>
            <w:tcW w:type="dxa" w:w="2613"/>
          </w:tcPr>
          <w:p>
            <w:r>
              <w:rPr>
                <w:sz w:val="13"/>
              </w:rPr>
              <w:t>errors + provenance + QoD/version</w:t>
            </w:r>
          </w:p>
        </w:tc>
        <w:tc>
          <w:tcPr>
            <w:tcW w:type="dxa" w:w="2613"/>
          </w:tcPr>
          <w:p>
            <w:r>
              <w:rPr>
                <w:sz w:val="13"/>
              </w:rPr>
              <w:t>All services conform</w:t>
            </w:r>
          </w:p>
        </w:tc>
      </w:tr>
      <w:tr>
        <w:tc>
          <w:tcPr>
            <w:tcW w:type="dxa" w:w="2613"/>
          </w:tcPr>
          <w:p>
            <w:r>
              <w:rPr>
                <w:sz w:val="13"/>
              </w:rPr>
              <w:t>5.5</w:t>
            </w:r>
          </w:p>
        </w:tc>
        <w:tc>
          <w:tcPr>
            <w:tcW w:type="dxa" w:w="2613"/>
          </w:tcPr>
          <w:p>
            <w:r>
              <w:rPr>
                <w:sz w:val="13"/>
              </w:rPr>
              <w:t>Harden Asset service</w:t>
            </w:r>
          </w:p>
        </w:tc>
        <w:tc>
          <w:tcPr>
            <w:tcW w:type="dxa" w:w="2613"/>
          </w:tcPr>
          <w:p>
            <w:r>
              <w:rPr>
                <w:sz w:val="13"/>
              </w:rPr>
              <w:t>auth/cache/sync/version</w:t>
            </w:r>
          </w:p>
        </w:tc>
        <w:tc>
          <w:tcPr>
            <w:tcW w:type="dxa" w:w="2613"/>
          </w:tcPr>
          <w:p>
            <w:r>
              <w:rPr>
                <w:sz w:val="13"/>
              </w:rPr>
              <w:t>Acceptance pass</w:t>
            </w:r>
          </w:p>
        </w:tc>
      </w:tr>
      <w:tr>
        <w:tc>
          <w:tcPr>
            <w:tcW w:type="dxa" w:w="2613"/>
          </w:tcPr>
          <w:p>
            <w:r>
              <w:rPr>
                <w:sz w:val="13"/>
              </w:rPr>
              <w:t>5.6</w:t>
            </w:r>
          </w:p>
        </w:tc>
        <w:tc>
          <w:tcPr>
            <w:tcW w:type="dxa" w:w="2613"/>
          </w:tcPr>
          <w:p>
            <w:r>
              <w:rPr>
                <w:sz w:val="13"/>
              </w:rPr>
              <w:t>Telemetry service</w:t>
            </w:r>
          </w:p>
        </w:tc>
        <w:tc>
          <w:tcPr>
            <w:tcW w:type="dxa" w:w="2613"/>
          </w:tcPr>
          <w:p>
            <w:r>
              <w:rPr>
                <w:sz w:val="13"/>
              </w:rPr>
              <w:t>live/history/QoD/events</w:t>
            </w:r>
          </w:p>
        </w:tc>
        <w:tc>
          <w:tcPr>
            <w:tcW w:type="dxa" w:w="2613"/>
          </w:tcPr>
          <w:p>
            <w:r>
              <w:rPr>
                <w:sz w:val="13"/>
              </w:rPr>
              <w:t>Contract pass</w:t>
            </w:r>
          </w:p>
        </w:tc>
      </w:tr>
      <w:tr>
        <w:tc>
          <w:tcPr>
            <w:tcW w:type="dxa" w:w="2613"/>
          </w:tcPr>
          <w:p>
            <w:r>
              <w:rPr>
                <w:sz w:val="13"/>
              </w:rPr>
              <w:t>5.7</w:t>
            </w:r>
          </w:p>
        </w:tc>
        <w:tc>
          <w:tcPr>
            <w:tcW w:type="dxa" w:w="2613"/>
          </w:tcPr>
          <w:p>
            <w:r>
              <w:rPr>
                <w:sz w:val="13"/>
              </w:rPr>
              <w:t>Engineering service</w:t>
            </w:r>
          </w:p>
        </w:tc>
        <w:tc>
          <w:tcPr>
            <w:tcW w:type="dxa" w:w="2613"/>
          </w:tcPr>
          <w:p>
            <w:r>
              <w:rPr>
                <w:sz w:val="13"/>
              </w:rPr>
              <w:t>calculators + numerical tests</w:t>
            </w:r>
          </w:p>
        </w:tc>
        <w:tc>
          <w:tcPr>
            <w:tcW w:type="dxa" w:w="2613"/>
          </w:tcPr>
          <w:p>
            <w:r>
              <w:rPr>
                <w:sz w:val="13"/>
              </w:rPr>
              <w:t>Tolerance pass</w:t>
            </w:r>
          </w:p>
        </w:tc>
      </w:tr>
      <w:tr>
        <w:tc>
          <w:tcPr>
            <w:tcW w:type="dxa" w:w="2613"/>
          </w:tcPr>
          <w:p>
            <w:r>
              <w:rPr>
                <w:sz w:val="13"/>
              </w:rPr>
              <w:t>5.8</w:t>
            </w:r>
          </w:p>
        </w:tc>
        <w:tc>
          <w:tcPr>
            <w:tcW w:type="dxa" w:w="2613"/>
          </w:tcPr>
          <w:p>
            <w:r>
              <w:rPr>
                <w:sz w:val="13"/>
              </w:rPr>
              <w:t>Knowledge service</w:t>
            </w:r>
          </w:p>
        </w:tc>
        <w:tc>
          <w:tcPr>
            <w:tcW w:type="dxa" w:w="2613"/>
          </w:tcPr>
          <w:p>
            <w:r>
              <w:rPr>
                <w:sz w:val="13"/>
              </w:rPr>
              <w:t>Expose Phase-3 KB</w:t>
            </w:r>
          </w:p>
        </w:tc>
        <w:tc>
          <w:tcPr>
            <w:tcW w:type="dxa" w:w="2613"/>
          </w:tcPr>
          <w:p>
            <w:r>
              <w:rPr>
                <w:sz w:val="13"/>
              </w:rPr>
              <w:t>Retrieval pass</w:t>
            </w:r>
          </w:p>
        </w:tc>
      </w:tr>
      <w:tr>
        <w:tc>
          <w:tcPr>
            <w:tcW w:type="dxa" w:w="2613"/>
          </w:tcPr>
          <w:p>
            <w:r>
              <w:rPr>
                <w:sz w:val="13"/>
              </w:rPr>
              <w:t>5.9</w:t>
            </w:r>
          </w:p>
        </w:tc>
        <w:tc>
          <w:tcPr>
            <w:tcW w:type="dxa" w:w="2613"/>
          </w:tcPr>
          <w:p>
            <w:r>
              <w:rPr>
                <w:sz w:val="13"/>
              </w:rPr>
              <w:t>ML Adapter</w:t>
            </w:r>
          </w:p>
        </w:tc>
        <w:tc>
          <w:tcPr>
            <w:tcW w:type="dxa" w:w="2613"/>
          </w:tcPr>
          <w:p>
            <w:r>
              <w:rPr>
                <w:sz w:val="13"/>
              </w:rPr>
              <w:t>four model outputs + normalization</w:t>
            </w:r>
          </w:p>
        </w:tc>
        <w:tc>
          <w:tcPr>
            <w:tcW w:type="dxa" w:w="2613"/>
          </w:tcPr>
          <w:p>
            <w:r>
              <w:rPr>
                <w:sz w:val="13"/>
              </w:rPr>
              <w:t>Model pass</w:t>
            </w:r>
          </w:p>
        </w:tc>
      </w:tr>
      <w:tr>
        <w:tc>
          <w:tcPr>
            <w:tcW w:type="dxa" w:w="2613"/>
          </w:tcPr>
          <w:p>
            <w:r>
              <w:rPr>
                <w:sz w:val="13"/>
              </w:rPr>
              <w:t>5.10</w:t>
            </w:r>
          </w:p>
        </w:tc>
        <w:tc>
          <w:tcPr>
            <w:tcW w:type="dxa" w:w="2613"/>
          </w:tcPr>
          <w:p>
            <w:r>
              <w:rPr>
                <w:sz w:val="13"/>
              </w:rPr>
              <w:t>Case/Outcome</w:t>
            </w:r>
          </w:p>
        </w:tc>
        <w:tc>
          <w:tcPr>
            <w:tcW w:type="dxa" w:w="2613"/>
          </w:tcPr>
          <w:p>
            <w:r>
              <w:rPr>
                <w:sz w:val="13"/>
              </w:rPr>
              <w:t>search/decision/verification/outcome</w:t>
            </w:r>
          </w:p>
        </w:tc>
        <w:tc>
          <w:tcPr>
            <w:tcW w:type="dxa" w:w="2613"/>
          </w:tcPr>
          <w:p>
            <w:r>
              <w:rPr>
                <w:sz w:val="13"/>
              </w:rPr>
              <w:t>Case pass</w:t>
            </w:r>
          </w:p>
        </w:tc>
      </w:tr>
      <w:tr>
        <w:tc>
          <w:tcPr>
            <w:tcW w:type="dxa" w:w="2613"/>
          </w:tcPr>
          <w:p>
            <w:r>
              <w:rPr>
                <w:sz w:val="13"/>
              </w:rPr>
              <w:t>5.11</w:t>
            </w:r>
          </w:p>
        </w:tc>
        <w:tc>
          <w:tcPr>
            <w:tcW w:type="dxa" w:w="2613"/>
          </w:tcPr>
          <w:p>
            <w:r>
              <w:rPr>
                <w:sz w:val="13"/>
              </w:rPr>
              <w:t>Twin service</w:t>
            </w:r>
          </w:p>
        </w:tc>
        <w:tc>
          <w:tcPr>
            <w:tcW w:type="dxa" w:w="2613"/>
          </w:tcPr>
          <w:p>
            <w:r>
              <w:rPr>
                <w:sz w:val="13"/>
              </w:rPr>
              <w:t>what-if/optimization</w:t>
            </w:r>
          </w:p>
        </w:tc>
        <w:tc>
          <w:tcPr>
            <w:tcW w:type="dxa" w:w="2613"/>
          </w:tcPr>
          <w:p>
            <w:r>
              <w:rPr>
                <w:sz w:val="13"/>
              </w:rPr>
              <w:t>Scenario pass</w:t>
            </w:r>
          </w:p>
        </w:tc>
      </w:tr>
      <w:tr>
        <w:tc>
          <w:tcPr>
            <w:tcW w:type="dxa" w:w="2613"/>
          </w:tcPr>
          <w:p>
            <w:r>
              <w:rPr>
                <w:sz w:val="13"/>
              </w:rPr>
              <w:t>5.12</w:t>
            </w:r>
          </w:p>
        </w:tc>
        <w:tc>
          <w:tcPr>
            <w:tcW w:type="dxa" w:w="2613"/>
          </w:tcPr>
          <w:p>
            <w:r>
              <w:rPr>
                <w:sz w:val="13"/>
              </w:rPr>
              <w:t>Audit service</w:t>
            </w:r>
          </w:p>
        </w:tc>
        <w:tc>
          <w:tcPr>
            <w:tcW w:type="dxa" w:w="2613"/>
          </w:tcPr>
          <w:p>
            <w:r>
              <w:rPr>
                <w:sz w:val="13"/>
              </w:rPr>
              <w:t>trace/reconstruction</w:t>
            </w:r>
          </w:p>
        </w:tc>
        <w:tc>
          <w:tcPr>
            <w:tcW w:type="dxa" w:w="2613"/>
          </w:tcPr>
          <w:p>
            <w:r>
              <w:rPr>
                <w:sz w:val="13"/>
              </w:rPr>
              <w:t>Replay pass</w:t>
            </w:r>
          </w:p>
        </w:tc>
      </w:tr>
      <w:tr>
        <w:tc>
          <w:tcPr>
            <w:tcW w:type="dxa" w:w="2613"/>
          </w:tcPr>
          <w:p>
            <w:r>
              <w:rPr>
                <w:sz w:val="13"/>
              </w:rPr>
              <w:t>5.13</w:t>
            </w:r>
          </w:p>
        </w:tc>
        <w:tc>
          <w:tcPr>
            <w:tcW w:type="dxa" w:w="2613"/>
          </w:tcPr>
          <w:p>
            <w:r>
              <w:rPr>
                <w:sz w:val="13"/>
              </w:rPr>
              <w:t>Policy/ACL</w:t>
            </w:r>
          </w:p>
        </w:tc>
        <w:tc>
          <w:tcPr>
            <w:tcW w:type="dxa" w:w="2613"/>
          </w:tcPr>
          <w:p>
            <w:r>
              <w:rPr>
                <w:sz w:val="13"/>
              </w:rPr>
              <w:t>tenant/specialist/objective/tool permissions</w:t>
            </w:r>
          </w:p>
        </w:tc>
        <w:tc>
          <w:tcPr>
            <w:tcW w:type="dxa" w:w="2613"/>
          </w:tcPr>
          <w:p>
            <w:r>
              <w:rPr>
                <w:sz w:val="13"/>
              </w:rPr>
              <w:t>Security pass</w:t>
            </w:r>
          </w:p>
        </w:tc>
      </w:tr>
      <w:tr>
        <w:tc>
          <w:tcPr>
            <w:tcW w:type="dxa" w:w="2613"/>
          </w:tcPr>
          <w:p>
            <w:r>
              <w:rPr>
                <w:sz w:val="13"/>
              </w:rPr>
              <w:t>5.14</w:t>
            </w:r>
          </w:p>
        </w:tc>
        <w:tc>
          <w:tcPr>
            <w:tcW w:type="dxa" w:w="2613"/>
          </w:tcPr>
          <w:p>
            <w:r>
              <w:rPr>
                <w:sz w:val="13"/>
              </w:rPr>
              <w:t>REST gateway</w:t>
            </w:r>
          </w:p>
        </w:tc>
        <w:tc>
          <w:tcPr>
            <w:tcW w:type="dxa" w:w="2613"/>
          </w:tcPr>
          <w:p>
            <w:r>
              <w:rPr>
                <w:sz w:val="13"/>
              </w:rPr>
              <w:t>auth/errors/health/readiness/tracing</w:t>
            </w:r>
          </w:p>
        </w:tc>
        <w:tc>
          <w:tcPr>
            <w:tcW w:type="dxa" w:w="2613"/>
          </w:tcPr>
          <w:p>
            <w:r>
              <w:rPr>
                <w:sz w:val="13"/>
              </w:rPr>
              <w:t>Gateway pass</w:t>
            </w:r>
          </w:p>
        </w:tc>
      </w:tr>
      <w:tr>
        <w:tc>
          <w:tcPr>
            <w:tcW w:type="dxa" w:w="2613"/>
          </w:tcPr>
          <w:p>
            <w:r>
              <w:rPr>
                <w:sz w:val="13"/>
              </w:rPr>
              <w:t>5.15</w:t>
            </w:r>
          </w:p>
        </w:tc>
        <w:tc>
          <w:tcPr>
            <w:tcW w:type="dxa" w:w="2613"/>
          </w:tcPr>
          <w:p>
            <w:r>
              <w:rPr>
                <w:sz w:val="13"/>
              </w:rPr>
              <w:t>MCP registry</w:t>
            </w:r>
          </w:p>
        </w:tc>
        <w:tc>
          <w:tcPr>
            <w:tcW w:type="dxa" w:w="2613"/>
          </w:tcPr>
          <w:p>
            <w:r>
              <w:rPr>
                <w:sz w:val="13"/>
              </w:rPr>
              <w:t>selected capabilities</w:t>
            </w:r>
          </w:p>
        </w:tc>
        <w:tc>
          <w:tcPr>
            <w:tcW w:type="dxa" w:w="2613"/>
          </w:tcPr>
          <w:p>
            <w:r>
              <w:rPr>
                <w:sz w:val="13"/>
              </w:rPr>
              <w:t>Registry frozen</w:t>
            </w:r>
          </w:p>
        </w:tc>
      </w:tr>
      <w:tr>
        <w:tc>
          <w:tcPr>
            <w:tcW w:type="dxa" w:w="2613"/>
          </w:tcPr>
          <w:p>
            <w:r>
              <w:rPr>
                <w:sz w:val="13"/>
              </w:rPr>
              <w:t>5.16</w:t>
            </w:r>
          </w:p>
        </w:tc>
        <w:tc>
          <w:tcPr>
            <w:tcW w:type="dxa" w:w="2613"/>
          </w:tcPr>
          <w:p>
            <w:r>
              <w:rPr>
                <w:sz w:val="13"/>
              </w:rPr>
              <w:t>MCP wrappers</w:t>
            </w:r>
          </w:p>
        </w:tc>
        <w:tc>
          <w:tcPr>
            <w:tcW w:type="dxa" w:w="2613"/>
          </w:tcPr>
          <w:p>
            <w:r>
              <w:rPr>
                <w:sz w:val="13"/>
              </w:rPr>
              <w:t>Engineering/KB/Case/Twin selected</w:t>
            </w:r>
          </w:p>
        </w:tc>
        <w:tc>
          <w:tcPr>
            <w:tcW w:type="dxa" w:w="2613"/>
          </w:tcPr>
          <w:p>
            <w:r>
              <w:rPr>
                <w:sz w:val="13"/>
              </w:rPr>
              <w:t>MCP pass</w:t>
            </w:r>
          </w:p>
        </w:tc>
      </w:tr>
      <w:tr>
        <w:tc>
          <w:tcPr>
            <w:tcW w:type="dxa" w:w="2613"/>
          </w:tcPr>
          <w:p>
            <w:r>
              <w:rPr>
                <w:sz w:val="13"/>
              </w:rPr>
              <w:t>5.17</w:t>
            </w:r>
          </w:p>
        </w:tc>
        <w:tc>
          <w:tcPr>
            <w:tcW w:type="dxa" w:w="2613"/>
          </w:tcPr>
          <w:p>
            <w:r>
              <w:rPr>
                <w:sz w:val="13"/>
              </w:rPr>
              <w:t>REST/MCP equivalence</w:t>
            </w:r>
          </w:p>
        </w:tc>
        <w:tc>
          <w:tcPr>
            <w:tcW w:type="dxa" w:w="2613"/>
          </w:tcPr>
          <w:p>
            <w:r>
              <w:rPr>
                <w:sz w:val="13"/>
              </w:rPr>
              <w:t>same domain outcomes</w:t>
            </w:r>
          </w:p>
        </w:tc>
        <w:tc>
          <w:tcPr>
            <w:tcW w:type="dxa" w:w="2613"/>
          </w:tcPr>
          <w:p>
            <w:r>
              <w:rPr>
                <w:sz w:val="13"/>
              </w:rPr>
              <w:t>Equivalence pass</w:t>
            </w:r>
          </w:p>
        </w:tc>
      </w:tr>
      <w:tr>
        <w:tc>
          <w:tcPr>
            <w:tcW w:type="dxa" w:w="2613"/>
          </w:tcPr>
          <w:p>
            <w:r>
              <w:rPr>
                <w:sz w:val="13"/>
              </w:rPr>
              <w:t>5.18</w:t>
            </w:r>
          </w:p>
        </w:tc>
        <w:tc>
          <w:tcPr>
            <w:tcW w:type="dxa" w:w="2613"/>
          </w:tcPr>
          <w:p>
            <w:r>
              <w:rPr>
                <w:sz w:val="13"/>
              </w:rPr>
              <w:t>Idempotency/correlation</w:t>
            </w:r>
          </w:p>
        </w:tc>
        <w:tc>
          <w:tcPr>
            <w:tcW w:type="dxa" w:w="2613"/>
          </w:tcPr>
          <w:p>
            <w:r>
              <w:rPr>
                <w:sz w:val="13"/>
              </w:rPr>
              <w:t>IDs + mutation policy</w:t>
            </w:r>
          </w:p>
        </w:tc>
        <w:tc>
          <w:tcPr>
            <w:tcW w:type="dxa" w:w="2613"/>
          </w:tcPr>
          <w:p>
            <w:r>
              <w:rPr>
                <w:sz w:val="13"/>
              </w:rPr>
              <w:t>Replay pass</w:t>
            </w:r>
          </w:p>
        </w:tc>
      </w:tr>
      <w:tr>
        <w:tc>
          <w:tcPr>
            <w:tcW w:type="dxa" w:w="2613"/>
          </w:tcPr>
          <w:p>
            <w:r>
              <w:rPr>
                <w:sz w:val="13"/>
              </w:rPr>
              <w:t>5.19</w:t>
            </w:r>
          </w:p>
        </w:tc>
        <w:tc>
          <w:tcPr>
            <w:tcW w:type="dxa" w:w="2613"/>
          </w:tcPr>
          <w:p>
            <w:r>
              <w:rPr>
                <w:sz w:val="13"/>
              </w:rPr>
              <w:t>SLO/resilience</w:t>
            </w:r>
          </w:p>
        </w:tc>
        <w:tc>
          <w:tcPr>
            <w:tcW w:type="dxa" w:w="2613"/>
          </w:tcPr>
          <w:p>
            <w:r>
              <w:rPr>
                <w:sz w:val="13"/>
              </w:rPr>
              <w:t>timeouts/retries/cache/circuit</w:t>
            </w:r>
          </w:p>
        </w:tc>
        <w:tc>
          <w:tcPr>
            <w:tcW w:type="dxa" w:w="2613"/>
          </w:tcPr>
          <w:p>
            <w:r>
              <w:rPr>
                <w:sz w:val="13"/>
              </w:rPr>
              <w:t>Resilience pass</w:t>
            </w:r>
          </w:p>
        </w:tc>
      </w:tr>
      <w:tr>
        <w:tc>
          <w:tcPr>
            <w:tcW w:type="dxa" w:w="2613"/>
          </w:tcPr>
          <w:p>
            <w:r>
              <w:rPr>
                <w:sz w:val="13"/>
              </w:rPr>
              <w:t>5.20</w:t>
            </w:r>
          </w:p>
        </w:tc>
        <w:tc>
          <w:tcPr>
            <w:tcW w:type="dxa" w:w="2613"/>
          </w:tcPr>
          <w:p>
            <w:r>
              <w:rPr>
                <w:sz w:val="13"/>
              </w:rPr>
              <w:t>Event interface prep</w:t>
            </w:r>
          </w:p>
        </w:tc>
        <w:tc>
          <w:tcPr>
            <w:tcW w:type="dxa" w:w="2613"/>
          </w:tcPr>
          <w:p>
            <w:r>
              <w:rPr>
                <w:sz w:val="13"/>
              </w:rPr>
              <w:t>publisher contracts only</w:t>
            </w:r>
          </w:p>
        </w:tc>
        <w:tc>
          <w:tcPr>
            <w:tcW w:type="dxa" w:w="2613"/>
          </w:tcPr>
          <w:p>
            <w:r>
              <w:rPr>
                <w:sz w:val="13"/>
              </w:rPr>
              <w:t>Phase-6 ready</w:t>
            </w:r>
          </w:p>
        </w:tc>
      </w:tr>
      <w:tr>
        <w:tc>
          <w:tcPr>
            <w:tcW w:type="dxa" w:w="2613"/>
          </w:tcPr>
          <w:p>
            <w:r>
              <w:rPr>
                <w:sz w:val="13"/>
              </w:rPr>
              <w:t>5.21</w:t>
            </w:r>
          </w:p>
        </w:tc>
        <w:tc>
          <w:tcPr>
            <w:tcW w:type="dxa" w:w="2613"/>
          </w:tcPr>
          <w:p>
            <w:r>
              <w:rPr>
                <w:sz w:val="13"/>
              </w:rPr>
              <w:t>Golden integration</w:t>
            </w:r>
          </w:p>
        </w:tc>
        <w:tc>
          <w:tcPr>
            <w:tcW w:type="dxa" w:w="2613"/>
          </w:tcPr>
          <w:p>
            <w:r>
              <w:rPr>
                <w:sz w:val="13"/>
              </w:rPr>
              <w:t>Objective→tool→service→source</w:t>
            </w:r>
          </w:p>
        </w:tc>
        <w:tc>
          <w:tcPr>
            <w:tcW w:type="dxa" w:w="2613"/>
          </w:tcPr>
          <w:p>
            <w:r>
              <w:rPr>
                <w:sz w:val="13"/>
              </w:rPr>
              <w:t>Scenario pass</w:t>
            </w:r>
          </w:p>
        </w:tc>
      </w:tr>
      <w:tr>
        <w:tc>
          <w:tcPr>
            <w:tcW w:type="dxa" w:w="2613"/>
          </w:tcPr>
          <w:p>
            <w:r>
              <w:rPr>
                <w:sz w:val="13"/>
              </w:rPr>
              <w:t>5.22</w:t>
            </w:r>
          </w:p>
        </w:tc>
        <w:tc>
          <w:tcPr>
            <w:tcW w:type="dxa" w:w="2613"/>
          </w:tcPr>
          <w:p>
            <w:r>
              <w:rPr>
                <w:sz w:val="13"/>
              </w:rPr>
              <w:t>Release candidate</w:t>
            </w:r>
          </w:p>
        </w:tc>
        <w:tc>
          <w:tcPr>
            <w:tcW w:type="dxa" w:w="2613"/>
          </w:tcPr>
          <w:p>
            <w:r>
              <w:rPr>
                <w:sz w:val="13"/>
              </w:rPr>
              <w:t>docs/container/observability/rollback</w:t>
            </w:r>
          </w:p>
        </w:tc>
        <w:tc>
          <w:tcPr>
            <w:tcW w:type="dxa" w:w="2613"/>
          </w:tcPr>
          <w:p>
            <w:r>
              <w:rPr>
                <w:sz w:val="13"/>
              </w:rPr>
              <w:t>Phase-5 gate</w:t>
            </w:r>
          </w:p>
        </w:tc>
      </w:tr>
    </w:tbl>
    <w:p/>
    <w:p>
      <w:pPr>
        <w:pStyle w:val="Heading1"/>
      </w:pPr>
      <w:r>
        <w:t>25. Test Strategy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D9EAF7"/>
          </w:tcPr>
          <w:p>
            <w:r>
              <w:rPr>
                <w:b/>
                <w:sz w:val="14"/>
              </w:rPr>
              <w:t>Test class</w:t>
            </w:r>
          </w:p>
        </w:tc>
        <w:tc>
          <w:tcPr>
            <w:tcW w:type="dxa" w:w="5227"/>
            <w:shd w:fill="D9EAF7"/>
          </w:tcPr>
          <w:p>
            <w:r>
              <w:rPr>
                <w:b/>
                <w:sz w:val="14"/>
              </w:rPr>
              <w:t>Purpose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Contract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Schema/API compatibility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Unit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Application/domain behavior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Integration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Service + repository + adapter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REST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HTTP contract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MCP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MCP schema/behavior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REST/MCP equivalence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Same domain result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Security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Tenant/tool/objective ACL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Resilience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Timeout/retry/fallback/circuit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Observability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Trace/metrics emitted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Golden Agent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Objective→tool→service→evidence</w:t>
            </w:r>
          </w:p>
        </w:tc>
      </w:tr>
    </w:tbl>
    <w:p/>
    <w:p>
      <w:pPr>
        <w:pStyle w:val="Heading1"/>
      </w:pPr>
      <w:r>
        <w:t>26. Golden Scenarios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D9EAF7"/>
          </w:tcPr>
          <w:p>
            <w:r>
              <w:rPr>
                <w:b/>
                <w:sz w:val="14"/>
              </w:rPr>
              <w:t>Scenario</w:t>
            </w:r>
          </w:p>
        </w:tc>
        <w:tc>
          <w:tcPr>
            <w:tcW w:type="dxa" w:w="5227"/>
            <w:shd w:fill="D9EAF7"/>
          </w:tcPr>
          <w:p>
            <w:r>
              <w:rPr>
                <w:b/>
                <w:sz w:val="14"/>
              </w:rPr>
              <w:t>Services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Current condition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Asset + Telemetry + Engineering + ML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Production decline RCA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Asset + Telemetry + Engineering + KB + Case + ML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Frequency what-if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Asset + Telemetry + Engineering + Twin + KB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Trip RCA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Asset + Telemetry + Event + Engineering + KB + Case + ML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Procedure question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Asset + Knowledge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Model explanation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Asset + ML + Knowledge semantics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Post-action verification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Telemetry + Event + Outcome + Audit</w:t>
            </w:r>
          </w:p>
        </w:tc>
      </w:tr>
    </w:tbl>
    <w:p/>
    <w:p>
      <w:pPr>
        <w:pStyle w:val="Heading1"/>
      </w:pPr>
      <w:r>
        <w:t>27. Shared Responsibility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shd w:fill="D9EAF7"/>
          </w:tcPr>
          <w:p>
            <w:r>
              <w:rPr>
                <w:b/>
                <w:sz w:val="14"/>
              </w:rPr>
              <w:t>Dependency</w:t>
            </w:r>
          </w:p>
        </w:tc>
        <w:tc>
          <w:tcPr>
            <w:tcW w:type="dxa" w:w="3485"/>
            <w:shd w:fill="D9EAF7"/>
          </w:tcPr>
          <w:p>
            <w:r>
              <w:rPr>
                <w:b/>
                <w:sz w:val="14"/>
              </w:rPr>
              <w:t>Our responsibility</w:t>
            </w:r>
          </w:p>
        </w:tc>
        <w:tc>
          <w:tcPr>
            <w:tcW w:type="dxa" w:w="3485"/>
            <w:shd w:fill="D9EAF7"/>
          </w:tcPr>
          <w:p>
            <w:r>
              <w:rPr>
                <w:b/>
                <w:sz w:val="14"/>
              </w:rPr>
              <w:t>External</w:t>
            </w:r>
          </w:p>
        </w:tc>
      </w:tr>
      <w:tr>
        <w:tc>
          <w:tcPr>
            <w:tcW w:type="dxa" w:w="3485"/>
          </w:tcPr>
          <w:p>
            <w:r>
              <w:rPr>
                <w:sz w:val="14"/>
              </w:rPr>
              <w:t>Advait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Adapter/contract/validation/projection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Actual source/API</w:t>
            </w:r>
          </w:p>
        </w:tc>
      </w:tr>
      <w:tr>
        <w:tc>
          <w:tcPr>
            <w:tcW w:type="dxa" w:w="3485"/>
          </w:tcPr>
          <w:p>
            <w:r>
              <w:rPr>
                <w:sz w:val="14"/>
              </w:rPr>
              <w:t>Telemetry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Canonical service/QoD contract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SCADA/Historian/OT</w:t>
            </w:r>
          </w:p>
        </w:tc>
      </w:tr>
      <w:tr>
        <w:tc>
          <w:tcPr>
            <w:tcW w:type="dxa" w:w="3485"/>
          </w:tcPr>
          <w:p>
            <w:r>
              <w:rPr>
                <w:sz w:val="14"/>
              </w:rPr>
              <w:t>ESP models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Model Adapter/normalization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Model implementation</w:t>
            </w:r>
          </w:p>
        </w:tc>
      </w:tr>
      <w:tr>
        <w:tc>
          <w:tcPr>
            <w:tcW w:type="dxa" w:w="3485"/>
          </w:tcPr>
          <w:p>
            <w:r>
              <w:rPr>
                <w:sz w:val="14"/>
              </w:rPr>
              <w:t>Engineering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Service wrapper/contracts/tests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Approved algorithms/correlations if external</w:t>
            </w:r>
          </w:p>
        </w:tc>
      </w:tr>
      <w:tr>
        <w:tc>
          <w:tcPr>
            <w:tcW w:type="dxa" w:w="3485"/>
          </w:tcPr>
          <w:p>
            <w:r>
              <w:rPr>
                <w:sz w:val="14"/>
              </w:rPr>
              <w:t>Twin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Service adapter/contract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Twin engine if external</w:t>
            </w:r>
          </w:p>
        </w:tc>
      </w:tr>
      <w:tr>
        <w:tc>
          <w:tcPr>
            <w:tcW w:type="dxa" w:w="3485"/>
          </w:tcPr>
          <w:p>
            <w:r>
              <w:rPr>
                <w:sz w:val="14"/>
              </w:rPr>
              <w:t>KB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Knowledge service/retrieval</w:t>
            </w:r>
          </w:p>
        </w:tc>
        <w:tc>
          <w:tcPr>
            <w:tcW w:type="dxa" w:w="3485"/>
          </w:tcPr>
          <w:p>
            <w:r>
              <w:rPr>
                <w:sz w:val="14"/>
              </w:rPr>
              <w:t>Approved content where external</w:t>
            </w:r>
          </w:p>
        </w:tc>
      </w:tr>
    </w:tbl>
    <w:p/>
    <w:p>
      <w:pPr>
        <w:pStyle w:val="Heading1"/>
      </w:pPr>
      <w:r>
        <w:t>28. Phase 5 Exit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D9EAF7"/>
          </w:tcPr>
          <w:p>
            <w:r>
              <w:rPr>
                <w:b/>
                <w:sz w:val="14"/>
              </w:rPr>
              <w:t>Gate</w:t>
            </w:r>
          </w:p>
        </w:tc>
        <w:tc>
          <w:tcPr>
            <w:tcW w:type="dxa" w:w="5227"/>
            <w:shd w:fill="D9EAF7"/>
          </w:tcPr>
          <w:p>
            <w:r>
              <w:rPr>
                <w:b/>
                <w:sz w:val="14"/>
              </w:rPr>
              <w:t>Pass condition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Service registry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All target services have owner/version/source/contract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Shared schemas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No incompatible core schemas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REST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Required endpoints contract-tested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MCP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Selected capabilities implemented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REST/MCP equivalence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Same business result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Policy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Tool/service access enforced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Provenance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Evidence metadata consistent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Error model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Stable error codes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Health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Health/readiness/version work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Observability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Agent→tool→service→source trace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Resilience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Timeout/retry/fallback tests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Idempotency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Mutations/outcomes replay-safe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Event prep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Publisher contracts ready for Phase 6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Agent integration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Phase-4 objectives call services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Security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Tenant isolation + least privilege</w:t>
            </w:r>
          </w:p>
        </w:tc>
      </w:tr>
    </w:tbl>
    <w:p/>
    <w:p>
      <w:pPr>
        <w:pStyle w:val="Heading1"/>
      </w:pPr>
      <w:r>
        <w:t>29. Definition of Done</w:t>
      </w:r>
    </w:p>
    <w:p>
      <w:pPr>
        <w:pStyle w:val="ListBullet"/>
        <w:spacing w:after="20"/>
      </w:pPr>
      <w:r>
        <w:t>Agent never accesses source DB/files directly.</w:t>
      </w:r>
    </w:p>
    <w:p>
      <w:pPr>
        <w:pStyle w:val="ListBullet"/>
        <w:spacing w:after="20"/>
      </w:pPr>
      <w:r>
        <w:t>Every Agent tool resolves to a versioned service contract.</w:t>
      </w:r>
    </w:p>
    <w:p>
      <w:pPr>
        <w:pStyle w:val="ListBullet"/>
        <w:spacing w:after="20"/>
      </w:pPr>
      <w:r>
        <w:t>Every service has owner, source of truth, version, schema and errors.</w:t>
      </w:r>
    </w:p>
    <w:p>
      <w:pPr>
        <w:pStyle w:val="ListBullet"/>
        <w:spacing w:after="20"/>
      </w:pPr>
      <w:r>
        <w:t>REST is default; MCP is selective.</w:t>
      </w:r>
    </w:p>
    <w:p>
      <w:pPr>
        <w:pStyle w:val="ListBullet"/>
        <w:spacing w:after="20"/>
      </w:pPr>
      <w:r>
        <w:t>REST and MCP share the same application/domain logic.</w:t>
      </w:r>
    </w:p>
    <w:p>
      <w:pPr>
        <w:pStyle w:val="ListBullet"/>
        <w:spacing w:after="20"/>
      </w:pPr>
      <w:r>
        <w:t>Shared schemas are centralized/versioned.</w:t>
      </w:r>
    </w:p>
    <w:p>
      <w:pPr>
        <w:pStyle w:val="ListBullet"/>
        <w:spacing w:after="20"/>
      </w:pPr>
      <w:r>
        <w:t>Evidence-producing services return provenance/version/QoD as applicable.</w:t>
      </w:r>
    </w:p>
    <w:p>
      <w:pPr>
        <w:pStyle w:val="ListBullet"/>
        <w:spacing w:after="20"/>
      </w:pPr>
      <w:r>
        <w:t>Tool → Policy → Service → Adapter boundaries are enforced.</w:t>
      </w:r>
    </w:p>
    <w:p>
      <w:pPr>
        <w:pStyle w:val="ListBullet"/>
        <w:spacing w:after="20"/>
      </w:pPr>
      <w:r>
        <w:t>Health/readiness/version endpoints exist.</w:t>
      </w:r>
    </w:p>
    <w:p>
      <w:pPr>
        <w:pStyle w:val="ListBullet"/>
        <w:spacing w:after="20"/>
      </w:pPr>
      <w:r>
        <w:t>Correlation and idempotency are implemented.</w:t>
      </w:r>
    </w:p>
    <w:p>
      <w:pPr>
        <w:pStyle w:val="ListBullet"/>
        <w:spacing w:after="20"/>
      </w:pPr>
      <w:r>
        <w:t>SLO and resilience policies exist.</w:t>
      </w:r>
    </w:p>
    <w:p>
      <w:pPr>
        <w:pStyle w:val="ListBullet"/>
        <w:spacing w:after="20"/>
      </w:pPr>
      <w:r>
        <w:t>Phase-4 objectives execute their required services.</w:t>
      </w:r>
    </w:p>
    <w:p>
      <w:pPr>
        <w:pStyle w:val="ListBullet"/>
        <w:spacing w:after="20"/>
      </w:pPr>
      <w:r>
        <w:t>Phase 6 can add event publishing without redesigning services.</w:t>
      </w:r>
    </w:p>
    <w:p>
      <w:pPr>
        <w:pStyle w:val="Heading1"/>
      </w:pPr>
      <w:r>
        <w:t>30. Phase 5 → Phase 6 Handoff</w:t>
      </w:r>
    </w:p>
    <w:p>
      <w:pPr>
        <w:ind w:left="259"/>
      </w:pPr>
      <w:r>
        <w:rPr>
          <w:rFonts w:ascii="Consolas" w:hAnsi="Consolas"/>
          <w:sz w:val="14"/>
        </w:rPr>
        <w:t>PHASE 5 OUTPUT</w:t>
        <w:br/>
      </w:r>
      <w:r>
        <w:rPr>
          <w:rFonts w:ascii="Consolas" w:hAnsi="Consolas"/>
          <w:sz w:val="14"/>
        </w:rPr>
        <w:t xml:space="preserve">  |</w:t>
        <w:br/>
      </w:r>
      <w:r>
        <w:rPr>
          <w:rFonts w:ascii="Consolas" w:hAnsi="Consolas"/>
          <w:sz w:val="14"/>
        </w:rPr>
        <w:t xml:space="preserve">  +-- Service Contract Registry</w:t>
        <w:br/>
      </w:r>
      <w:r>
        <w:rPr>
          <w:rFonts w:ascii="Consolas" w:hAnsi="Consolas"/>
          <w:sz w:val="14"/>
        </w:rPr>
        <w:t xml:space="preserve">  +-- Shared schemas</w:t>
        <w:br/>
      </w:r>
      <w:r>
        <w:rPr>
          <w:rFonts w:ascii="Consolas" w:hAnsi="Consolas"/>
          <w:sz w:val="14"/>
        </w:rPr>
        <w:t xml:space="preserve">  +-- REST endpoints</w:t>
        <w:br/>
      </w:r>
      <w:r>
        <w:rPr>
          <w:rFonts w:ascii="Consolas" w:hAnsi="Consolas"/>
          <w:sz w:val="14"/>
        </w:rPr>
        <w:t xml:space="preserve">  +-- Selected MCP servers/tools</w:t>
        <w:br/>
      </w:r>
      <w:r>
        <w:rPr>
          <w:rFonts w:ascii="Consolas" w:hAnsi="Consolas"/>
          <w:sz w:val="14"/>
        </w:rPr>
        <w:t xml:space="preserve">  +-- Policy/ACL</w:t>
        <w:br/>
      </w:r>
      <w:r>
        <w:rPr>
          <w:rFonts w:ascii="Consolas" w:hAnsi="Consolas"/>
          <w:sz w:val="14"/>
        </w:rPr>
        <w:t xml:space="preserve">  +-- Error/provenance contract</w:t>
        <w:br/>
      </w:r>
      <w:r>
        <w:rPr>
          <w:rFonts w:ascii="Consolas" w:hAnsi="Consolas"/>
          <w:sz w:val="14"/>
        </w:rPr>
        <w:t xml:space="preserve">  +-- Health/readiness/version</w:t>
        <w:br/>
      </w:r>
      <w:r>
        <w:rPr>
          <w:rFonts w:ascii="Consolas" w:hAnsi="Consolas"/>
          <w:sz w:val="14"/>
        </w:rPr>
        <w:t xml:space="preserve">  +-- Observability</w:t>
        <w:br/>
      </w:r>
      <w:r>
        <w:rPr>
          <w:rFonts w:ascii="Consolas" w:hAnsi="Consolas"/>
          <w:sz w:val="14"/>
        </w:rPr>
        <w:t xml:space="preserve">  +-- Idempotency/correlation</w:t>
        <w:br/>
      </w:r>
      <w:r>
        <w:rPr>
          <w:rFonts w:ascii="Consolas" w:hAnsi="Consolas"/>
          <w:sz w:val="14"/>
        </w:rPr>
        <w:t xml:space="preserve">  +-- SLO/resilience</w:t>
        <w:br/>
      </w:r>
      <w:r>
        <w:rPr>
          <w:rFonts w:ascii="Consolas" w:hAnsi="Consolas"/>
          <w:sz w:val="14"/>
        </w:rPr>
        <w:t xml:space="preserve">  +-- Event publication contracts</w:t>
        <w:br/>
      </w:r>
      <w:r>
        <w:rPr>
          <w:rFonts w:ascii="Consolas" w:hAnsi="Consolas"/>
          <w:sz w:val="14"/>
        </w:rPr>
        <w:t xml:space="preserve">  |</w:t>
        <w:br/>
      </w:r>
      <w:r>
        <w:rPr>
          <w:rFonts w:ascii="Consolas" w:hAnsi="Consolas"/>
          <w:sz w:val="14"/>
        </w:rPr>
        <w:t xml:space="preserve">  v</w:t>
        <w:br/>
      </w:r>
      <w:r>
        <w:rPr>
          <w:rFonts w:ascii="Consolas" w:hAnsi="Consolas"/>
          <w:sz w:val="14"/>
        </w:rPr>
        <w:t>PHASE 6 — EVENT-DRIVEN ARCHITECTURE</w:t>
        <w:br/>
      </w:r>
      <w:r>
        <w:rPr>
          <w:rFonts w:ascii="Consolas" w:hAnsi="Consolas"/>
          <w:sz w:val="14"/>
        </w:rPr>
        <w:t>Event Bus → Event Processor → Event → Objective → LangGraph</w:t>
        <w:br/>
      </w:r>
    </w:p>
    <w:p/>
    <w:p>
      <w:pPr>
        <w:pStyle w:val="Heading1"/>
      </w:pPr>
      <w:r>
        <w:t>31. Guideline Traceability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D9EAF7"/>
          </w:tcPr>
          <w:p>
            <w:r>
              <w:rPr>
                <w:b/>
                <w:sz w:val="14"/>
              </w:rPr>
              <w:t>Requirement</w:t>
            </w:r>
          </w:p>
        </w:tc>
        <w:tc>
          <w:tcPr>
            <w:tcW w:type="dxa" w:w="5227"/>
            <w:shd w:fill="D9EAF7"/>
          </w:tcPr>
          <w:p>
            <w:r>
              <w:rPr>
                <w:b/>
                <w:sz w:val="14"/>
              </w:rPr>
              <w:t>Guidelines.pdf basis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Service layers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§4.1, p.7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APIs or MCP-compatible services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§4.2, p.7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Asset Context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§6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Data/QoD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§7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Engineering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§8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Digital Twin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§9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Knowledge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§10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ML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§11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Specialist permissions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§13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Proactive events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§14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Learning/outcomes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§16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Security/audit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§17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Release/validation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§21–§22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Illustrative service contracts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Appendix B, p.30</w:t>
            </w:r>
          </w:p>
        </w:tc>
      </w:tr>
      <w:tr>
        <w:tc>
          <w:tcPr>
            <w:tcW w:type="dxa" w:w="5227"/>
          </w:tcPr>
          <w:p>
            <w:r>
              <w:rPr>
                <w:sz w:val="14"/>
              </w:rPr>
              <w:t>Advisory schema</w:t>
            </w:r>
          </w:p>
        </w:tc>
        <w:tc>
          <w:tcPr>
            <w:tcW w:type="dxa" w:w="5227"/>
          </w:tcPr>
          <w:p>
            <w:r>
              <w:rPr>
                <w:sz w:val="14"/>
              </w:rPr>
              <w:t>Appendix C, pp.30–31</w:t>
            </w:r>
          </w:p>
        </w:tc>
      </w:tr>
    </w:tbl>
    <w:p/>
    <w:p>
      <w:pPr>
        <w:spacing w:after="80"/>
        <w:jc w:val="left"/>
      </w:pPr>
      <w:r>
        <w:rPr>
          <w:b w:val="0"/>
          <w:i w:val="0"/>
        </w:rPr>
        <w:t>FastAPI, PostgreSQL, Redis, OpenTelemetry, Docker and the MCP SDK are implementation recommendations. Guidelines.pdf defines responsibilities and the API/MCP boundary, not mandatory products.</w:t>
      </w:r>
    </w:p>
    <w:p>
      <w:pPr>
        <w:pStyle w:val="Heading1"/>
      </w:pPr>
      <w:r>
        <w:t>32. Final Phase-5 Architecture Freeze</w:t>
      </w:r>
    </w:p>
    <w:p>
      <w:pPr>
        <w:ind w:left="259"/>
      </w:pPr>
      <w:r>
        <w:rPr>
          <w:rFonts w:ascii="Consolas" w:hAnsi="Consolas"/>
          <w:sz w:val="14"/>
        </w:rPr>
        <w:t>LANGGRAPH</w:t>
        <w:br/>
      </w:r>
      <w:r>
        <w:rPr>
          <w:rFonts w:ascii="Consolas" w:hAnsi="Consolas"/>
          <w:sz w:val="14"/>
        </w:rPr>
        <w:t xml:space="preserve">                        |</w:t>
        <w:br/>
      </w:r>
      <w:r>
        <w:rPr>
          <w:rFonts w:ascii="Consolas" w:hAnsi="Consolas"/>
          <w:sz w:val="14"/>
        </w:rPr>
        <w:t xml:space="preserve">                 OBJECTIVE LAYER</w:t>
        <w:br/>
      </w:r>
      <w:r>
        <w:rPr>
          <w:rFonts w:ascii="Consolas" w:hAnsi="Consolas"/>
          <w:sz w:val="14"/>
        </w:rPr>
        <w:t xml:space="preserve">                        |</w:t>
        <w:br/>
      </w:r>
      <w:r>
        <w:rPr>
          <w:rFonts w:ascii="Consolas" w:hAnsi="Consolas"/>
          <w:sz w:val="14"/>
        </w:rPr>
        <w:t xml:space="preserve">                   TOOL REGISTRY</w:t>
        <w:br/>
      </w:r>
      <w:r>
        <w:rPr>
          <w:rFonts w:ascii="Consolas" w:hAnsi="Consolas"/>
          <w:sz w:val="14"/>
        </w:rPr>
        <w:t xml:space="preserve">                        |</w:t>
        <w:br/>
      </w:r>
      <w:r>
        <w:rPr>
          <w:rFonts w:ascii="Consolas" w:hAnsi="Consolas"/>
          <w:sz w:val="14"/>
        </w:rPr>
        <w:t xml:space="preserve">                    POLICY/ACL</w:t>
        <w:br/>
      </w:r>
      <w:r>
        <w:rPr>
          <w:rFonts w:ascii="Consolas" w:hAnsi="Consolas"/>
          <w:sz w:val="14"/>
        </w:rPr>
        <w:t xml:space="preserve">                        |</w:t>
        <w:br/>
      </w:r>
      <w:r>
        <w:rPr>
          <w:rFonts w:ascii="Consolas" w:hAnsi="Consolas"/>
          <w:sz w:val="14"/>
        </w:rPr>
        <w:t xml:space="preserve">               +--------+--------+</w:t>
        <w:br/>
      </w:r>
      <w:r>
        <w:rPr>
          <w:rFonts w:ascii="Consolas" w:hAnsi="Consolas"/>
          <w:sz w:val="14"/>
        </w:rPr>
        <w:t xml:space="preserve">               |                 |</w:t>
        <w:br/>
      </w:r>
      <w:r>
        <w:rPr>
          <w:rFonts w:ascii="Consolas" w:hAnsi="Consolas"/>
          <w:sz w:val="14"/>
        </w:rPr>
        <w:t xml:space="preserve">             REST               MCP</w:t>
        <w:br/>
      </w:r>
      <w:r>
        <w:rPr>
          <w:rFonts w:ascii="Consolas" w:hAnsi="Consolas"/>
          <w:sz w:val="14"/>
        </w:rPr>
        <w:t xml:space="preserve">            default           selective</w:t>
        <w:br/>
      </w:r>
      <w:r>
        <w:rPr>
          <w:rFonts w:ascii="Consolas" w:hAnsi="Consolas"/>
          <w:sz w:val="14"/>
        </w:rPr>
        <w:t xml:space="preserve">               |                 |</w:t>
        <w:br/>
      </w:r>
      <w:r>
        <w:rPr>
          <w:rFonts w:ascii="Consolas" w:hAnsi="Consolas"/>
          <w:sz w:val="14"/>
        </w:rPr>
        <w:t xml:space="preserve">               +--------+--------+</w:t>
        <w:br/>
      </w:r>
      <w:r>
        <w:rPr>
          <w:rFonts w:ascii="Consolas" w:hAnsi="Consolas"/>
          <w:sz w:val="14"/>
        </w:rPr>
        <w:t xml:space="preserve">                        |</w:t>
        <w:br/>
      </w:r>
      <w:r>
        <w:rPr>
          <w:rFonts w:ascii="Consolas" w:hAnsi="Consolas"/>
          <w:sz w:val="14"/>
        </w:rPr>
        <w:t xml:space="preserve">                APPLICATION SERVICES</w:t>
        <w:br/>
      </w:r>
      <w:r>
        <w:rPr>
          <w:rFonts w:ascii="Consolas" w:hAnsi="Consolas"/>
          <w:sz w:val="14"/>
        </w:rPr>
        <w:t xml:space="preserve">                        |</w:t>
        <w:br/>
      </w:r>
      <w:r>
        <w:rPr>
          <w:rFonts w:ascii="Consolas" w:hAnsi="Consolas"/>
          <w:sz w:val="14"/>
        </w:rPr>
        <w:t xml:space="preserve">                    DOMAIN LOGIC</w:t>
        <w:br/>
      </w:r>
      <w:r>
        <w:rPr>
          <w:rFonts w:ascii="Consolas" w:hAnsi="Consolas"/>
          <w:sz w:val="14"/>
        </w:rPr>
        <w:t xml:space="preserve">                        |</w:t>
        <w:br/>
      </w:r>
      <w:r>
        <w:rPr>
          <w:rFonts w:ascii="Consolas" w:hAnsi="Consolas"/>
          <w:sz w:val="14"/>
        </w:rPr>
        <w:t xml:space="preserve">                   ADAPTER/REPO</w:t>
        <w:br/>
      </w:r>
      <w:r>
        <w:rPr>
          <w:rFonts w:ascii="Consolas" w:hAnsi="Consolas"/>
          <w:sz w:val="14"/>
        </w:rPr>
        <w:t xml:space="preserve">                        |</w:t>
        <w:br/>
      </w:r>
      <w:r>
        <w:rPr>
          <w:rFonts w:ascii="Consolas" w:hAnsi="Consolas"/>
          <w:sz w:val="14"/>
        </w:rPr>
        <w:t xml:space="preserve">          +------+------+------+------+------+</w:t>
        <w:br/>
      </w:r>
      <w:r>
        <w:rPr>
          <w:rFonts w:ascii="Consolas" w:hAnsi="Consolas"/>
          <w:sz w:val="14"/>
        </w:rPr>
        <w:t xml:space="preserve">          |      |      |      |      |      |</w:t>
        <w:br/>
      </w:r>
      <w:r>
        <w:rPr>
          <w:rFonts w:ascii="Consolas" w:hAnsi="Consolas"/>
          <w:sz w:val="14"/>
        </w:rPr>
        <w:t xml:space="preserve">        Asset  Telemetry Eng   KB    ML     Twin</w:t>
        <w:br/>
      </w:r>
      <w:r>
        <w:rPr>
          <w:rFonts w:ascii="Consolas" w:hAnsi="Consolas"/>
          <w:sz w:val="14"/>
        </w:rPr>
        <w:t xml:space="preserve">          |      |      |      |      |      |</w:t>
        <w:br/>
      </w:r>
      <w:r>
        <w:rPr>
          <w:rFonts w:ascii="Consolas" w:hAnsi="Consolas"/>
          <w:sz w:val="14"/>
        </w:rPr>
        <w:t xml:space="preserve">        Advait SCADA  Calc   DB   Models   Engine</w:t>
        <w:br/>
      </w:r>
      <w:r>
        <w:rPr>
          <w:rFonts w:ascii="Consolas" w:hAnsi="Consolas"/>
          <w:sz w:val="14"/>
        </w:rPr>
        <w:t xml:space="preserve">                        |</w:t>
        <w:br/>
      </w:r>
      <w:r>
        <w:rPr>
          <w:rFonts w:ascii="Consolas" w:hAnsi="Consolas"/>
          <w:sz w:val="14"/>
        </w:rPr>
        <w:t xml:space="preserve">                    Case / Audit</w:t>
        <w:br/>
      </w:r>
      <w:r>
        <w:rPr>
          <w:rFonts w:ascii="Consolas" w:hAnsi="Consolas"/>
          <w:sz w:val="14"/>
        </w:rPr>
        <w:t xml:space="preserve">                        |</w:t>
        <w:br/>
      </w:r>
      <w:r>
        <w:rPr>
          <w:rFonts w:ascii="Consolas" w:hAnsi="Consolas"/>
          <w:sz w:val="14"/>
        </w:rPr>
        <w:t xml:space="preserve">                  Event interface</w:t>
        <w:br/>
      </w:r>
      <w:r>
        <w:rPr>
          <w:rFonts w:ascii="Consolas" w:hAnsi="Consolas"/>
          <w:sz w:val="14"/>
        </w:rPr>
        <w:t xml:space="preserve">                        |</w:t>
        <w:br/>
      </w:r>
      <w:r>
        <w:rPr>
          <w:rFonts w:ascii="Consolas" w:hAnsi="Consolas"/>
          <w:sz w:val="14"/>
        </w:rPr>
        <w:t xml:space="preserve">                    PHASE 6</w:t>
        <w:br/>
      </w:r>
    </w:p>
    <w:p/>
    <w:p>
      <w:pPr>
        <w:spacing w:after="80"/>
        <w:jc w:val="left"/>
      </w:pPr>
      <w:r>
        <w:rPr>
          <w:b w:val="0"/>
          <w:i w:val="0"/>
        </w:rPr>
        <w:t>This is the Phase-5 implementation baseline. The nine added controls—service registry, shared schemas, tool/policy boundary, provenance/QoD, health/readiness, idempotency/correlation, event interface, MCP capability registry, and SLO/resilience—are now part of the mandatory Phase-5 scope.</w:t>
      </w:r>
    </w:p>
    <w:sectPr w:rsidR="00FC693F" w:rsidRPr="0006063C" w:rsidSect="00034616">
      <w:footerReference w:type="default" r:id="rId9"/>
      <w:pgSz w:w="12240" w:h="15840"/>
      <w:pgMar w:top="792" w:right="893" w:bottom="79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>ESP APM — Phase 5 Final Tool + Service Layer | REST + MCP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6324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2577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6324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