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i w:val="0"/>
          <w:sz w:val="32"/>
        </w:rPr>
        <w:t>[NOM DE L'ÉTABLISSEMENT]</w:t>
      </w:r>
    </w:p>
    <w:p>
      <w:pPr>
        <w:spacing w:after="160"/>
        <w:jc w:val="center"/>
      </w:pPr>
      <w:r>
        <w:rPr>
          <w:b w:val="0"/>
          <w:i w:val="0"/>
          <w:sz w:val="24"/>
        </w:rPr>
        <w:t>[Faculté / Département / Filière]</w:t>
      </w:r>
    </w:p>
    <w:p/>
    <w:p/>
    <w:p/>
    <w:p/>
    <w:p>
      <w:pPr>
        <w:spacing w:after="160"/>
        <w:jc w:val="center"/>
      </w:pPr>
      <w:r>
        <w:rPr>
          <w:b/>
          <w:i w:val="0"/>
          <w:sz w:val="48"/>
        </w:rPr>
        <w:t>RAPPORT DE STAGE</w:t>
      </w:r>
    </w:p>
    <w:p/>
    <w:p>
      <w:pPr>
        <w:spacing w:after="160"/>
        <w:jc w:val="center"/>
      </w:pPr>
      <w:r>
        <w:rPr>
          <w:b/>
          <w:i w:val="0"/>
          <w:sz w:val="28"/>
        </w:rPr>
        <w:t>Conception, développement et expérimentation de Droplet : une application de communication décentralisée fonctionnant sur un réseau maillé sans connexion Internet</w:t>
      </w:r>
    </w:p>
    <w:p/>
    <w:p/>
    <w:p/>
    <w:p>
      <w:pPr>
        <w:spacing w:after="160"/>
        <w:jc w:val="center"/>
      </w:pPr>
      <w:r>
        <w:rPr>
          <w:b w:val="0"/>
          <w:i w:val="0"/>
          <w:sz w:val="24"/>
        </w:rPr>
        <w:t>Présenté par : [Nom et prénom de l'étudiant]</w:t>
      </w:r>
    </w:p>
    <w:p>
      <w:pPr>
        <w:spacing w:after="160"/>
        <w:jc w:val="center"/>
      </w:pPr>
      <w:r>
        <w:rPr>
          <w:b w:val="0"/>
          <w:i w:val="0"/>
          <w:sz w:val="24"/>
        </w:rPr>
        <w:t>Matricule : [Matricule]</w:t>
      </w:r>
    </w:p>
    <w:p/>
    <w:p>
      <w:pPr>
        <w:spacing w:after="160"/>
        <w:jc w:val="center"/>
      </w:pPr>
      <w:r>
        <w:rPr>
          <w:b w:val="0"/>
          <w:i w:val="0"/>
          <w:sz w:val="24"/>
        </w:rPr>
        <w:t>Entreprise d'accueil : [Nom de l'entreprise]</w:t>
      </w:r>
    </w:p>
    <w:p>
      <w:pPr>
        <w:spacing w:after="160"/>
        <w:jc w:val="center"/>
      </w:pPr>
      <w:r>
        <w:rPr>
          <w:b w:val="0"/>
          <w:i w:val="0"/>
          <w:sz w:val="24"/>
        </w:rPr>
        <w:t>Maître de stage : [Nom du maître de stage]</w:t>
      </w:r>
    </w:p>
    <w:p>
      <w:pPr>
        <w:spacing w:after="160"/>
        <w:jc w:val="center"/>
      </w:pPr>
      <w:r>
        <w:rPr>
          <w:b w:val="0"/>
          <w:i w:val="0"/>
          <w:sz w:val="24"/>
        </w:rPr>
        <w:t>Encadreur académique : [Nom de l'encadreur académique]</w:t>
      </w:r>
    </w:p>
    <w:p/>
    <w:p>
      <w:pPr>
        <w:spacing w:after="160"/>
        <w:jc w:val="center"/>
      </w:pPr>
      <w:r>
        <w:rPr>
          <w:b w:val="0"/>
          <w:i w:val="0"/>
          <w:sz w:val="24"/>
        </w:rPr>
        <w:t>Année académique : [20XX / 20XX]</w:t>
      </w:r>
    </w:p>
    <w:p>
      <w:pPr>
        <w:spacing w:after="160"/>
        <w:jc w:val="center"/>
      </w:pPr>
      <w:r>
        <w:rPr>
          <w:b w:val="0"/>
          <w:i w:val="0"/>
          <w:sz w:val="24"/>
        </w:rPr>
        <w:t>Période du stage : [du .. au ..]</w:t>
      </w:r>
    </w:p>
    <w:p/>
    <w:p>
      <w:pPr>
        <w:spacing w:after="200"/>
        <w:ind w:left="227"/>
      </w:pPr>
      <w:r>
        <w:rPr>
          <w:b/>
          <w:color w:val="B02A2A"/>
          <w:sz w:val="20"/>
        </w:rPr>
        <w:t xml:space="preserve">À COMPLÉTER PAR VOUS — </w:t>
      </w:r>
      <w:r>
        <w:rPr>
          <w:i/>
          <w:color w:val="595959"/>
          <w:sz w:val="20"/>
        </w:rPr>
        <w:t>Insérez le logo de votre établissement en haut de cette page, et remplacez tous les champs entre crochets.</w:t>
      </w:r>
    </w:p>
    <w:p>
      <w:r>
        <w:br w:type="page"/>
      </w:r>
    </w:p>
    <w:p>
      <w:pPr>
        <w:pStyle w:val="Heading1"/>
      </w:pPr>
      <w:r>
        <w:rPr>
          <w:rFonts w:ascii="Calibri" w:hAnsi="Calibri"/>
          <w:color w:val="1F4E79"/>
        </w:rPr>
        <w:t>PAGE D'APPROBATION / VALIDATION</w:t>
      </w:r>
    </w:p>
    <w:p>
      <w:pPr>
        <w:spacing w:after="160"/>
        <w:jc w:val="both"/>
      </w:pPr>
      <w:r>
        <w:rPr>
          <w:b w:val="0"/>
          <w:i w:val="0"/>
          <w:sz w:val="22"/>
        </w:rPr>
        <w:t>Ce rapport a été rédigé dans le cadre du stage effectué au sein de [Nom de l'entreprise], et présenté en vue de l'obtention du diplôme de [intitulé du diplôme].</w:t>
      </w:r>
    </w:p>
    <w:p/>
    <w:p/>
    <w:p/>
    <w:p>
      <w:pPr>
        <w:spacing w:after="160"/>
        <w:jc w:val="center"/>
      </w:pPr>
      <w:r>
        <w:rPr>
          <w:b w:val="0"/>
          <w:i w:val="0"/>
          <w:sz w:val="22"/>
        </w:rPr>
        <w:t>Signature de l'encadreur académique : _______________________</w:t>
      </w:r>
    </w:p>
    <w:p/>
    <w:p>
      <w:pPr>
        <w:spacing w:after="160"/>
        <w:jc w:val="center"/>
      </w:pPr>
      <w:r>
        <w:rPr>
          <w:b w:val="0"/>
          <w:i w:val="0"/>
          <w:sz w:val="22"/>
        </w:rPr>
        <w:t>Signature du maître de stage : _______________________</w:t>
      </w:r>
    </w:p>
    <w:p/>
    <w:p>
      <w:pPr>
        <w:spacing w:after="160"/>
        <w:jc w:val="center"/>
      </w:pPr>
      <w:r>
        <w:rPr>
          <w:b w:val="0"/>
          <w:i w:val="0"/>
          <w:sz w:val="22"/>
        </w:rPr>
        <w:t>Visa de l'entreprise : _______________________</w:t>
      </w:r>
    </w:p>
    <w:p>
      <w:r>
        <w:br w:type="page"/>
      </w:r>
    </w:p>
    <w:p>
      <w:pPr>
        <w:pStyle w:val="Heading1"/>
      </w:pPr>
      <w:r>
        <w:rPr>
          <w:rFonts w:ascii="Calibri" w:hAnsi="Calibri"/>
          <w:color w:val="1F4E79"/>
        </w:rPr>
        <w:t>DÉDICACE</w:t>
      </w:r>
    </w:p>
    <w:p>
      <w:pPr>
        <w:spacing w:after="200"/>
        <w:ind w:left="227"/>
      </w:pPr>
      <w:r>
        <w:rPr>
          <w:b/>
          <w:color w:val="B02A2A"/>
          <w:sz w:val="20"/>
        </w:rPr>
        <w:t xml:space="preserve">À COMPLÉTER PAR VOUS — </w:t>
      </w:r>
      <w:r>
        <w:rPr>
          <w:i/>
          <w:color w:val="595959"/>
          <w:sz w:val="20"/>
        </w:rPr>
        <w:t>Rédigez ici quelques lignes personnelles. Personne ne peut écrire cette page à votre place — elle doit vous ressembler.</w:t>
      </w:r>
    </w:p>
    <w:p>
      <w:r>
        <w:br w:type="page"/>
      </w:r>
    </w:p>
    <w:p>
      <w:pPr>
        <w:pStyle w:val="Heading1"/>
      </w:pPr>
      <w:r>
        <w:rPr>
          <w:rFonts w:ascii="Calibri" w:hAnsi="Calibri"/>
          <w:color w:val="1F4E79"/>
        </w:rPr>
        <w:t>REMERCIEMENTS</w:t>
      </w:r>
    </w:p>
    <w:p>
      <w:pPr>
        <w:spacing w:after="160"/>
        <w:jc w:val="both"/>
      </w:pPr>
      <w:r>
        <w:rPr>
          <w:b w:val="0"/>
          <w:i w:val="0"/>
          <w:sz w:val="22"/>
        </w:rPr>
        <w:t>Je tiens à exprimer ma sincère gratitude à toutes les personnes qui ont contribué, de près ou de loin, à la réalisation de ce stage et de ce rapport.</w:t>
      </w:r>
    </w:p>
    <w:p>
      <w:pPr>
        <w:spacing w:after="200"/>
        <w:ind w:left="227"/>
      </w:pPr>
      <w:r>
        <w:rPr>
          <w:b/>
          <w:color w:val="B02A2A"/>
          <w:sz w:val="20"/>
        </w:rPr>
        <w:t xml:space="preserve">À COMPLÉTER PAR VOUS — </w:t>
      </w:r>
      <w:r>
        <w:rPr>
          <w:i/>
          <w:color w:val="595959"/>
          <w:sz w:val="20"/>
        </w:rPr>
        <w:t>Complétez en citant nommément : votre famille, votre établissement, vos enseignants, votre encadreur académique, l'entreprise d'accueil, votre maître de stage. Citez des noms précis — un remerciement générique se voit immédiatement.</w:t>
      </w:r>
    </w:p>
    <w:p>
      <w:r>
        <w:br w:type="page"/>
      </w:r>
    </w:p>
    <w:p>
      <w:pPr>
        <w:pStyle w:val="Heading1"/>
      </w:pPr>
      <w:r>
        <w:rPr>
          <w:rFonts w:ascii="Calibri" w:hAnsi="Calibri"/>
          <w:color w:val="1F4E79"/>
        </w:rPr>
        <w:t>RÉSUMÉ</w:t>
      </w:r>
    </w:p>
    <w:p>
      <w:pPr>
        <w:spacing w:after="160"/>
        <w:jc w:val="both"/>
      </w:pPr>
      <w:r>
        <w:rPr>
          <w:b w:val="0"/>
          <w:i w:val="0"/>
          <w:sz w:val="22"/>
        </w:rPr>
        <w:t>Dans un contexte de dépendance croissante aux infrastructures Internet et télécom pour les communications quotidiennes, les coupures réseau, les zones mal couvertes et les situations d'urgence révèlent la fragilité de ces systèmes centralisés. Ce rapport présente le travail réalisé dans le cadre d'un stage au sein de [Nom de l'entreprise], portant sur la conception, le développement et l'expérimentation de Droplet, une application mobile de communication décentralisée fonctionnant sur un réseau maillé (Mesh), sans Internet, sans opérateur et sans serveur central.</w:t>
      </w:r>
    </w:p>
    <w:p>
      <w:pPr>
        <w:spacing w:after="160"/>
        <w:jc w:val="both"/>
      </w:pPr>
      <w:r>
        <w:rPr>
          <w:b w:val="0"/>
          <w:i w:val="0"/>
          <w:sz w:val="22"/>
        </w:rPr>
        <w:t>Le problème traité est celui de la fiabilité et de la confidentialité des communications lorsque l'infrastructure classique est indisponible. La démarche adoptée combine analyse des besoins, conception UML, choix technologiques (Flutter, Dart, Riverpod, SQLite/Drift, BLE, Wi-Fi Direct, WebRTC), développement du relais Mesh multi-hop et implémentation d'un chiffrement de bout en bout (X25519, AES-256-GCM).</w:t>
      </w:r>
    </w:p>
    <w:p>
      <w:pPr>
        <w:spacing w:after="160"/>
        <w:jc w:val="both"/>
      </w:pPr>
      <w:r>
        <w:rPr>
          <w:b w:val="0"/>
          <w:i w:val="0"/>
          <w:sz w:val="22"/>
        </w:rPr>
        <w:t>Le prototype obtenu représente 45 185 lignes de code Dart réparties en 93 fichiers, 26 écrans applicatifs, 17 services techniques et 8 tables de persistance. L'évaluation a été menée selon deux axes complémentaires : une suite de 63 tests automatisés, et un banc d'essai à deux pairs mesurant le taux de livraison réel sur un lien radio simulé. Ce banc a mis en évidence un défaut majeur de fiabilité — des messages comptabilisés comme livrés alors qu'aucun octet n'avait quitté l'appareil — qui a été corrigé et dont la non-régression est désormais garantie par un test dédié.</w:t>
      </w:r>
    </w:p>
    <w:p>
      <w:pPr>
        <w:spacing w:after="160"/>
        <w:jc w:val="both"/>
      </w:pPr>
      <w:r>
        <w:rPr>
          <w:b w:val="0"/>
          <w:i w:val="0"/>
          <w:sz w:val="22"/>
        </w:rPr>
        <w:t>Ce travail ouvre des perspectives d'amélioration concernant la fragmentation applicative des messages longs, la signalisation des transferts en attente de Wi-Fi, l'optimisation énergétique et la validation sur appareils multiples.</w:t>
      </w:r>
    </w:p>
    <w:p>
      <w:pPr>
        <w:spacing w:after="160"/>
        <w:jc w:val="both"/>
      </w:pPr>
      <w:r>
        <w:rPr>
          <w:b/>
          <w:i w:val="0"/>
          <w:sz w:val="22"/>
        </w:rPr>
        <w:t>Mots-clés</w:t>
      </w:r>
    </w:p>
    <w:p>
      <w:pPr>
        <w:spacing w:after="160"/>
        <w:jc w:val="both"/>
      </w:pPr>
      <w:r>
        <w:rPr>
          <w:b w:val="0"/>
          <w:i w:val="0"/>
          <w:sz w:val="22"/>
        </w:rPr>
        <w:t>Droplet, réseau Mesh, messagerie hors ligne, Flutter, communication P2P, chiffrement de bout en bout, BLE, WebRTC, fiabilité de livraison.</w:t>
      </w:r>
    </w:p>
    <w:p>
      <w:pPr>
        <w:spacing w:after="200"/>
        <w:ind w:left="227"/>
      </w:pPr>
      <w:r>
        <w:rPr>
          <w:b/>
          <w:color w:val="B02A2A"/>
          <w:sz w:val="20"/>
        </w:rPr>
        <w:t xml:space="preserve">À COMPLÉTER PAR VOUS — </w:t>
      </w:r>
      <w:r>
        <w:rPr>
          <w:i/>
          <w:color w:val="595959"/>
          <w:sz w:val="20"/>
        </w:rPr>
        <w:t>Ajoutez une à deux phrases décrivant VOTRE contribution personnelle précise, à la fin du deuxième paragraphe.</w:t>
      </w:r>
    </w:p>
    <w:p>
      <w:r>
        <w:br w:type="page"/>
      </w:r>
    </w:p>
    <w:p>
      <w:pPr>
        <w:pStyle w:val="Heading1"/>
      </w:pPr>
      <w:r>
        <w:rPr>
          <w:rFonts w:ascii="Calibri" w:hAnsi="Calibri"/>
          <w:color w:val="1F4E79"/>
        </w:rPr>
        <w:t>ABSTRACT</w:t>
      </w:r>
    </w:p>
    <w:p>
      <w:pPr>
        <w:spacing w:after="160"/>
        <w:jc w:val="both"/>
      </w:pPr>
      <w:r>
        <w:rPr>
          <w:b w:val="0"/>
          <w:i w:val="0"/>
          <w:sz w:val="22"/>
        </w:rPr>
        <w:t>As reliance on Internet and telecom infrastructure for everyday communication keeps growing, network outages, poorly covered areas and emergency situations expose the fragility of these centralized systems. This report presents the work carried out during an internship at [Company name], focused on the design, development and experimentation of Droplet, a mobile application for decentralized communication operating over a mesh network, without Internet, without a carrier and without a central server.</w:t>
      </w:r>
    </w:p>
    <w:p>
      <w:pPr>
        <w:spacing w:after="160"/>
        <w:jc w:val="both"/>
      </w:pPr>
      <w:r>
        <w:rPr>
          <w:b w:val="0"/>
          <w:i w:val="0"/>
          <w:sz w:val="22"/>
        </w:rPr>
        <w:t>The problem addressed is the reliability and confidentiality of communications when conventional infrastructure is unavailable. The approach combines requirements analysis, UML design, technology choices (Flutter, Dart, Riverpod, SQLite/Drift, BLE, Wi-Fi Direct, WebRTC), development of a multi-hop mesh relay, and end-to-end encryption (X25519, AES-256-GCM).</w:t>
      </w:r>
    </w:p>
    <w:p>
      <w:pPr>
        <w:spacing w:after="160"/>
        <w:jc w:val="both"/>
      </w:pPr>
      <w:r>
        <w:rPr>
          <w:b w:val="0"/>
          <w:i w:val="0"/>
          <w:sz w:val="22"/>
        </w:rPr>
        <w:t>The resulting prototype amounts to 45,185 lines of Dart code across 93 files, 26 application screens, 17 technical services and 8 persistence tables. Evaluation followed two complementary tracks: an automated suite of 63 tests, and a two-peer test bench measuring the actual delivery ratio over a simulated radio link. This bench revealed a major reliability defect — messages reported as delivered although no byte had left the device — which was fixed, with a dedicated regression test now guarding against its return.</w:t>
      </w:r>
    </w:p>
    <w:p>
      <w:pPr>
        <w:spacing w:after="160"/>
        <w:jc w:val="both"/>
      </w:pPr>
      <w:r>
        <w:rPr>
          <w:b/>
          <w:i w:val="0"/>
          <w:sz w:val="22"/>
        </w:rPr>
        <w:t>Keywords</w:t>
      </w:r>
    </w:p>
    <w:p>
      <w:pPr>
        <w:spacing w:after="160"/>
        <w:jc w:val="both"/>
      </w:pPr>
      <w:r>
        <w:rPr>
          <w:b w:val="0"/>
          <w:i w:val="0"/>
          <w:sz w:val="22"/>
        </w:rPr>
        <w:t>Mesh Network, Offline Messaging, Flutter, P2P Communication, End-to-End Encryption, BLE, WebRTC, Delivery Reliability.</w:t>
      </w:r>
    </w:p>
    <w:p>
      <w:r>
        <w:br w:type="page"/>
      </w:r>
    </w:p>
    <w:p>
      <w:pPr>
        <w:pStyle w:val="Heading1"/>
      </w:pPr>
      <w:r>
        <w:rPr>
          <w:rFonts w:ascii="Calibri" w:hAnsi="Calibri"/>
          <w:color w:val="1F4E79"/>
        </w:rPr>
        <w:t>LISTE DES FIGURES</w:t>
      </w:r>
    </w:p>
    <w:p>
      <w:pPr>
        <w:pStyle w:val="Heading1"/>
      </w:pPr>
      <w:r/>
      <w:r>
        <w:br/>
      </w:r>
    </w:p>
    <w:p>
      <w:pPr>
        <w:pStyle w:val="Heading1"/>
        <w:spacing w:after="320"/>
        <w:jc w:val="center"/>
      </w:pPr>
      <w:r/>
      <w:r>
        <w:rPr>
          <w:b/>
          <w:color w:val="1F4E79"/>
          <w:sz w:val="30"/>
        </w:rPr>
        <w:t>SYNTHÈSE — CE QUE CE RAPPORT ÉTABLIT</w:t>
      </w:r>
    </w:p>
    <w:p>
      <w:pPr>
        <w:pStyle w:val="Heading1"/>
        <w:spacing w:after="60" w:before="200"/>
        <w:jc w:val="center"/>
      </w:pPr>
      <w:r/>
      <w:r>
        <w:rPr>
          <w:b/>
          <w:color w:val="2E8B57"/>
          <w:sz w:val="23"/>
        </w:rPr>
        <w:t>Un prototype fonctionnel et mesuré</w:t>
      </w:r>
    </w:p>
    <w:p>
      <w:pPr>
        <w:pStyle w:val="Heading1"/>
        <w:spacing w:after="120" w:before="200"/>
        <w:jc w:val="both"/>
      </w:pPr>
      <w:r/>
      <w:r>
        <w:rPr>
          <w:sz w:val="21"/>
        </w:rPr>
        <w:t>45 185 lignes de Dart · 93 fichiers · 26 écrans · 17 services techniques · 8 tables de persistance · 63 tests automatisés.</w:t>
      </w:r>
    </w:p>
    <w:p>
      <w:pPr>
        <w:pStyle w:val="Heading1"/>
        <w:spacing w:after="60" w:before="200"/>
        <w:jc w:val="both"/>
      </w:pPr>
      <w:r/>
      <w:r>
        <w:rPr>
          <w:b/>
          <w:color w:val="2E8B57"/>
          <w:sz w:val="23"/>
        </w:rPr>
        <w:t>Trois transports radio complémentaires</w:t>
      </w:r>
    </w:p>
    <w:p>
      <w:pPr>
        <w:pStyle w:val="Heading1"/>
        <w:spacing w:after="120" w:before="200"/>
        <w:jc w:val="both"/>
      </w:pPr>
      <w:r/>
      <w:r>
        <w:rPr>
          <w:sz w:val="21"/>
        </w:rPr>
        <w:t>Bluetooth Low Energy pour la découverte et les messages courts, Wi-Fi local et Wi-Fi Direct pour les fichiers et la voix, avec bascule automatique selon la santé mesurée de chaque lien.</w:t>
      </w:r>
    </w:p>
    <w:p>
      <w:pPr>
        <w:pStyle w:val="Heading1"/>
        <w:spacing w:after="60" w:before="200"/>
        <w:jc w:val="both"/>
      </w:pPr>
      <w:r/>
      <w:r>
        <w:rPr>
          <w:b/>
          <w:color w:val="2E8B57"/>
          <w:sz w:val="23"/>
        </w:rPr>
        <w:t>Un chiffrement de bout en bout vérifié, pas seulement déclaré</w:t>
      </w:r>
    </w:p>
    <w:p>
      <w:pPr>
        <w:pStyle w:val="Heading1"/>
        <w:spacing w:after="120" w:before="200"/>
        <w:jc w:val="both"/>
      </w:pPr>
      <w:r/>
      <w:r>
        <w:rPr>
          <w:sz w:val="21"/>
        </w:rPr>
        <w:t>X25519 et AES-256-GCM pour les échanges individuels, mécanisme de Sender Keys avec ratchet pour les groupes. Le déchiffrement est validé par un correspondant indépendant qui dérive la clé de son côté.</w:t>
      </w:r>
    </w:p>
    <w:p>
      <w:pPr>
        <w:pStyle w:val="Heading1"/>
        <w:spacing w:after="60" w:before="200"/>
        <w:jc w:val="both"/>
      </w:pPr>
      <w:r/>
      <w:r>
        <w:rPr>
          <w:b/>
          <w:color w:val="B02A2A"/>
          <w:sz w:val="23"/>
        </w:rPr>
        <w:t>Une découverte qui a changé la mesure de la fiabilité</w:t>
      </w:r>
    </w:p>
    <w:p>
      <w:pPr>
        <w:pStyle w:val="Heading1"/>
        <w:spacing w:after="120" w:before="200"/>
        <w:jc w:val="both"/>
      </w:pPr>
      <w:r/>
      <w:r>
        <w:rPr>
          <w:sz w:val="21"/>
        </w:rPr>
        <w:t>L'application comptabilisait comme livrés des messages qui n'avaient jamais quitté l'appareil : 130 annoncés reçus pour 110 réellement reçus. La cause — une méthode d'envoi sans valeur de retour — a été corrigée sur sept couches, et un test de non-régression en conserve la trace. Le taux affiché par l'application veut désormais dire quelque chose.</w:t>
      </w:r>
    </w:p>
    <w:p>
      <w:pPr>
        <w:pStyle w:val="Heading1"/>
        <w:spacing w:after="60" w:before="200"/>
        <w:jc w:val="both"/>
      </w:pPr>
      <w:r/>
      <w:r>
        <w:rPr>
          <w:b/>
          <w:color w:val="2E8B57"/>
          <w:sz w:val="23"/>
        </w:rPr>
        <w:t>Ce qui reste à valider, et qui est dit comme tel</w:t>
      </w:r>
    </w:p>
    <w:p>
      <w:pPr>
        <w:pStyle w:val="Heading1"/>
        <w:spacing w:after="120" w:before="200"/>
        <w:jc w:val="both"/>
      </w:pPr>
      <w:r/>
      <w:r>
        <w:rPr>
          <w:sz w:val="21"/>
        </w:rPr>
        <w:t>Le relais multi-hop — cœur de la proposition — n'a pas pu être éprouvé sur le terrain : il exige trois appareils. La consommation énergétique n'a pas été mesurée. Ces limites sont exposées au chapitre 20 plutôt que passées sous silence.</w:t>
      </w:r>
    </w:p>
    <w:p>
      <w:pPr>
        <w:pStyle w:val="Heading1"/>
      </w:pPr>
      <w:r/>
    </w:p>
    <w:p>
      <w:pPr>
        <w:spacing w:after="80"/>
        <w:jc w:val="both"/>
      </w:pPr>
      <w:r>
        <w:rPr>
          <w:b w:val="0"/>
          <w:i w:val="0"/>
          <w:sz w:val="22"/>
        </w:rPr>
        <w:t>Figure 1 : Architecture en couches de Droplet</w:t>
      </w:r>
    </w:p>
    <w:p>
      <w:pPr>
        <w:spacing w:after="80"/>
        <w:jc w:val="both"/>
      </w:pPr>
      <w:r>
        <w:rPr>
          <w:b w:val="0"/>
          <w:i w:val="0"/>
          <w:sz w:val="22"/>
        </w:rPr>
        <w:t>Figure 2 : Principe du relais multi-hop (A → B → C → D)</w:t>
      </w:r>
    </w:p>
    <w:p>
      <w:pPr>
        <w:spacing w:after="80"/>
        <w:jc w:val="both"/>
      </w:pPr>
      <w:r>
        <w:t>Figure 3 : Structure d'une trame Droplet</w:t>
      </w:r>
    </w:p>
    <w:p>
      <w:pPr>
        <w:spacing w:after="80"/>
        <w:jc w:val="left"/>
      </w:pPr>
      <w:r/>
      <w:r>
        <w:t>Figure 4 : Diagramme d'état d'un message</w:t>
      </w:r>
    </w:p>
    <w:p>
      <w:pPr>
        <w:spacing w:after="80"/>
        <w:jc w:val="left"/>
      </w:pPr>
      <w:r/>
      <w:r>
        <w:t>Figure 5 : Taux de livraison avant et après correction</w:t>
      </w:r>
    </w:p>
    <w:p>
      <w:pPr>
        <w:spacing w:after="80"/>
        <w:jc w:val="left"/>
      </w:pPr>
      <w:r/>
      <w:r>
        <w:t>Figure 6 : Taille des trames face à la limite Bluetooth</w:t>
      </w:r>
    </w:p>
    <w:p>
      <w:pPr>
        <w:spacing w:after="80"/>
        <w:jc w:val="left"/>
      </w:pPr>
      <w:r/>
      <w:r>
        <w:t>Figure 7 : Répartition du code par module</w:t>
      </w:r>
    </w:p>
    <w:p>
      <w:pPr>
        <w:spacing w:after="80"/>
        <w:jc w:val="left"/>
      </w:pPr>
      <w:r/>
      <w:r>
        <w:t>Figure 8 : Propagation du verdict d'envoi</w:t>
      </w:r>
    </w:p>
    <w:p>
      <w:pPr>
        <w:spacing w:after="80"/>
        <w:jc w:val="left"/>
      </w:pPr>
      <w:r/>
      <w:r>
        <w:t>Figure 9 : Séquence d'envoi d'un message chiffré</w:t>
      </w:r>
    </w:p>
    <w:p>
      <w:pPr>
        <w:spacing w:after="80"/>
        <w:jc w:val="left"/>
      </w:pPr>
      <w:r/>
      <w:r>
        <w:t>Figure 10 : Écran d'accueil — liste des discussions</w:t>
      </w:r>
    </w:p>
    <w:p>
      <w:pPr>
        <w:spacing w:after="80"/>
        <w:jc w:val="left"/>
      </w:pPr>
      <w:r/>
      <w:r>
        <w:t>Figure 11 : Conversation et menu contextuel</w:t>
      </w:r>
    </w:p>
    <w:p>
      <w:pPr>
        <w:spacing w:after="80"/>
        <w:jc w:val="left"/>
      </w:pPr>
      <w:r/>
      <w:r>
        <w:t>Figure 12 : Informations d'une conversation</w:t>
      </w:r>
    </w:p>
    <w:p>
      <w:pPr>
        <w:spacing w:after="80"/>
        <w:jc w:val="left"/>
      </w:pPr>
      <w:r/>
      <w:r>
        <w:t>Figure 13 : Écrans Pairs et Appels</w:t>
      </w:r>
    </w:p>
    <w:p>
      <w:pPr>
        <w:spacing w:after="80"/>
        <w:jc w:val="left"/>
      </w:pPr>
      <w:r/>
      <w:r>
        <w:t>Figure 14 : Réglages et sélecteur d'icône</w:t>
      </w:r>
    </w:p>
    <w:p>
      <w:pPr>
        <w:spacing w:after="80"/>
        <w:jc w:val="left"/>
      </w:pPr>
      <w:r/>
      <w:r>
        <w:t>Figure 15 : Vérification d'identité par QR code</w:t>
      </w:r>
    </w:p>
    <w:p>
      <w:pPr>
        <w:spacing w:after="80"/>
        <w:jc w:val="left"/>
      </w:pPr>
      <w:r/>
      <w:r>
        <w:t>Figure 16 : Composition d'un statut</w:t>
      </w:r>
    </w:p>
    <w:p>
      <w:pPr>
        <w:spacing w:after="80"/>
        <w:jc w:val="left"/>
      </w:pPr>
      <w:r/>
      <w:r>
        <w:t>Figure 17 : Modes clair et sombre</w:t>
      </w:r>
    </w:p>
    <w:p>
      <w:pPr>
        <w:spacing w:after="80"/>
        <w:jc w:val="left"/>
      </w:pPr>
      <w:r/>
      <w:r>
        <w:t>Figure 18 : Cartes hors connexion</w:t>
      </w:r>
    </w:p>
    <w:p>
      <w:pPr>
        <w:spacing w:after="80"/>
        <w:jc w:val="left"/>
      </w:pPr>
      <w:r/>
      <w:r>
        <w:t>Figure 19 : Mode urgence</w:t>
      </w:r>
    </w:p>
    <w:p>
      <w:pPr>
        <w:spacing w:after="80"/>
        <w:jc w:val="left"/>
      </w:pPr>
      <w:r/>
      <w:r>
        <w:t>Figure 20 : Diagramme de cas d'utilisation général</w:t>
      </w:r>
    </w:p>
    <w:p>
      <w:pPr>
        <w:spacing w:after="80"/>
        <w:jc w:val="left"/>
      </w:pPr>
      <w:r/>
      <w:r>
        <w:t>Figure 21 : Diagramme de classes du modèle applicatif</w:t>
      </w:r>
    </w:p>
    <w:p>
      <w:pPr>
        <w:spacing w:after="80"/>
        <w:jc w:val="left"/>
      </w:pPr>
      <w:r/>
      <w:r>
        <w:t>Figure 22 : Diagramme d'activité — envoi avec relances</w:t>
      </w:r>
    </w:p>
    <w:p>
      <w:pPr>
        <w:spacing w:after="80"/>
        <w:jc w:val="left"/>
      </w:pPr>
      <w:r/>
      <w:r>
        <w:t>Figure 23 : Diagramme de composants</w:t>
      </w:r>
    </w:p>
    <w:p>
      <w:pPr>
        <w:spacing w:after="80"/>
        <w:jc w:val="left"/>
      </w:pPr>
      <w:r/>
      <w:r>
        <w:t>Figure 24 : Diagramme de déploiement</w:t>
      </w:r>
    </w:p>
    <w:p>
      <w:pPr>
        <w:spacing w:after="80"/>
        <w:jc w:val="left"/>
      </w:pPr>
      <w:r/>
      <w:r>
        <w:t>Figure 25 : Modèle conceptuel de données (MCD)</w:t>
      </w:r>
    </w:p>
    <w:p>
      <w:pPr>
        <w:spacing w:after="80"/>
        <w:jc w:val="left"/>
      </w:pPr>
      <w:r/>
      <w:r>
        <w:t>Figure 26 : Schéma physique des huit tables</w:t>
      </w:r>
    </w:p>
    <w:p>
      <w:pPr>
        <w:spacing w:after="80"/>
        <w:jc w:val="both"/>
      </w:pPr>
      <w:r>
        <w:rPr>
          <w:b w:val="0"/>
          <w:i w:val="0"/>
          <w:sz w:val="22"/>
        </w:rPr>
        <w:t>Figure 4 : Séquence d'envoi d'un message chiffré</w:t>
      </w:r>
    </w:p>
    <w:p>
      <w:pPr>
        <w:spacing w:after="80"/>
        <w:jc w:val="both"/>
      </w:pPr>
      <w:r>
        <w:rPr>
          <w:b w:val="0"/>
          <w:i w:val="0"/>
          <w:sz w:val="22"/>
        </w:rPr>
        <w:t>Figure 5 : Diagramme d'état d'un message</w:t>
      </w:r>
    </w:p>
    <w:p>
      <w:pPr>
        <w:spacing w:after="80"/>
        <w:jc w:val="both"/>
      </w:pPr>
      <w:r>
        <w:rPr>
          <w:b w:val="0"/>
          <w:i w:val="0"/>
          <w:sz w:val="22"/>
        </w:rPr>
        <w:t>Figure 6 : Structure d'une trame Droplet</w:t>
      </w:r>
    </w:p>
    <w:p>
      <w:pPr>
        <w:spacing w:after="80"/>
        <w:jc w:val="both"/>
      </w:pPr>
      <w:r>
        <w:rPr>
          <w:b w:val="0"/>
          <w:i w:val="0"/>
          <w:sz w:val="22"/>
        </w:rPr>
        <w:t>Figure 7 : Écran de conversation (mode sombre)</w:t>
      </w:r>
    </w:p>
    <w:p>
      <w:pPr>
        <w:spacing w:after="80"/>
        <w:jc w:val="both"/>
      </w:pPr>
      <w:r>
        <w:rPr>
          <w:b w:val="0"/>
          <w:i w:val="0"/>
          <w:sz w:val="22"/>
        </w:rPr>
        <w:t>Figure 8 : Écran de conversation (mode clair)</w:t>
      </w:r>
    </w:p>
    <w:p>
      <w:pPr>
        <w:spacing w:after="200"/>
        <w:ind w:left="227"/>
      </w:pPr>
      <w:r>
        <w:rPr>
          <w:i/>
          <w:color w:val="595959"/>
          <w:sz w:val="18"/>
        </w:rPr>
        <w:t>Les dix-neuf figures sont déjà en place dans le document. Dans Word, vous pouvez remplacer cette liste par une table des illustrations automatique : Références → Insérer une table des illustrations.</w:t>
      </w:r>
    </w:p>
    <w:p>
      <w:r>
        <w:br w:type="page"/>
      </w:r>
    </w:p>
    <w:p>
      <w:pPr>
        <w:pStyle w:val="Heading1"/>
      </w:pPr>
      <w:r>
        <w:rPr>
          <w:rFonts w:ascii="Calibri" w:hAnsi="Calibri"/>
          <w:color w:val="1F4E79"/>
        </w:rPr>
        <w:t>LISTE DES TABLEAUX</w:t>
      </w:r>
    </w:p>
    <w:p>
      <w:pPr>
        <w:spacing w:after="80"/>
        <w:jc w:val="both"/>
      </w:pPr>
      <w:r>
        <w:rPr>
          <w:b w:val="0"/>
          <w:i w:val="0"/>
          <w:sz w:val="22"/>
        </w:rPr>
        <w:t>Tableau 1 : Comparaison des solutions existantes</w:t>
      </w:r>
    </w:p>
    <w:p>
      <w:pPr>
        <w:spacing w:after="80"/>
        <w:jc w:val="both"/>
      </w:pPr>
      <w:r>
        <w:rPr>
          <w:b w:val="0"/>
          <w:i w:val="0"/>
          <w:sz w:val="22"/>
        </w:rPr>
        <w:t>Tableau 2 : Besoins fonctionnels</w:t>
      </w:r>
    </w:p>
    <w:p>
      <w:pPr>
        <w:spacing w:after="80"/>
        <w:jc w:val="both"/>
      </w:pPr>
      <w:r>
        <w:rPr>
          <w:b w:val="0"/>
          <w:i w:val="0"/>
          <w:sz w:val="22"/>
        </w:rPr>
        <w:t>Tableau 3 : Priorisation MoSCoW</w:t>
      </w:r>
    </w:p>
    <w:p>
      <w:pPr>
        <w:spacing w:after="80"/>
        <w:jc w:val="both"/>
      </w:pPr>
      <w:r>
        <w:rPr>
          <w:b w:val="0"/>
          <w:i w:val="0"/>
          <w:sz w:val="22"/>
        </w:rPr>
        <w:t>Tableau 4 : Dépendances logicielles du projet</w:t>
      </w:r>
    </w:p>
    <w:p>
      <w:pPr>
        <w:spacing w:after="80"/>
        <w:jc w:val="both"/>
      </w:pPr>
      <w:r>
        <w:rPr>
          <w:b w:val="0"/>
          <w:i w:val="0"/>
          <w:sz w:val="22"/>
        </w:rPr>
        <w:t>Tableau 5 : Tables de la base de données</w:t>
      </w:r>
    </w:p>
    <w:p>
      <w:pPr>
        <w:spacing w:after="80"/>
        <w:jc w:val="both"/>
      </w:pPr>
      <w:r>
        <w:rPr>
          <w:b w:val="0"/>
          <w:i w:val="0"/>
          <w:sz w:val="22"/>
        </w:rPr>
        <w:t>Tableau 6 : Constantes du protocole Mesh</w:t>
      </w:r>
    </w:p>
    <w:p>
      <w:pPr>
        <w:spacing w:after="80"/>
        <w:jc w:val="both"/>
      </w:pPr>
      <w:r>
        <w:rPr>
          <w:b w:val="0"/>
          <w:i w:val="0"/>
          <w:sz w:val="22"/>
        </w:rPr>
        <w:t>Tableau 7 : Résultats du banc d'essai à deux pairs</w:t>
      </w:r>
    </w:p>
    <w:p>
      <w:pPr>
        <w:spacing w:after="80"/>
        <w:jc w:val="both"/>
      </w:pPr>
      <w:r>
        <w:rPr>
          <w:b w:val="0"/>
          <w:i w:val="0"/>
          <w:sz w:val="22"/>
        </w:rPr>
        <w:t>Tableau 8 : Taille des trames face à la limite BLE</w:t>
      </w:r>
    </w:p>
    <w:p>
      <w:pPr>
        <w:spacing w:after="80"/>
        <w:jc w:val="both"/>
      </w:pPr>
      <w:r>
        <w:rPr>
          <w:b w:val="0"/>
          <w:i w:val="0"/>
          <w:sz w:val="22"/>
        </w:rPr>
        <w:t>Tableau 9 : Défauts détectés et corrigés</w:t>
      </w:r>
    </w:p>
    <w:p>
      <w:pPr>
        <w:spacing w:after="80"/>
        <w:jc w:val="both"/>
      </w:pPr>
      <w:r>
        <w:rPr>
          <w:b w:val="0"/>
          <w:i w:val="0"/>
          <w:sz w:val="22"/>
        </w:rPr>
        <w:t>Tableau 10 : Tableau de synthèse des tests</w:t>
      </w:r>
    </w:p>
    <w:p>
      <w:r>
        <w:br w:type="page"/>
      </w:r>
    </w:p>
    <w:p>
      <w:pPr>
        <w:pStyle w:val="Heading1"/>
      </w:pPr>
      <w:r>
        <w:rPr>
          <w:rFonts w:ascii="Calibri" w:hAnsi="Calibri"/>
          <w:color w:val="1F4E79"/>
        </w:rPr>
        <w:t>LISTE DES ABRÉVIATIONS</w:t>
      </w:r>
    </w:p>
    <w:tbl>
      <w:tblPr>
        <w:tblStyle w:val="LightGrid-Accent1"/>
        <w:tblW w:type="auto" w:w="0"/>
        <w:jc w:val="center"/>
        <w:tblLook w:firstColumn="1" w:firstRow="1" w:lastColumn="0" w:lastRow="0" w:noHBand="0" w:noVBand="1" w:val="04A0"/>
      </w:tblPr>
      <w:tblGrid>
        <w:gridCol w:w="4703"/>
        <w:gridCol w:w="4703"/>
      </w:tblGrid>
      <w:tr>
        <w:tc>
          <w:tcPr>
            <w:tcW w:type="dxa" w:w="4703"/>
          </w:tcPr>
          <w:p>
            <w:r/>
            <w:r>
              <w:rPr>
                <w:b/>
                <w:sz w:val="20"/>
              </w:rPr>
              <w:t>Abréviation</w:t>
            </w:r>
          </w:p>
        </w:tc>
        <w:tc>
          <w:tcPr>
            <w:tcW w:type="dxa" w:w="4703"/>
          </w:tcPr>
          <w:p>
            <w:r/>
            <w:r>
              <w:rPr>
                <w:b/>
                <w:sz w:val="20"/>
              </w:rPr>
              <w:t>Signification</w:t>
            </w:r>
          </w:p>
        </w:tc>
      </w:tr>
      <w:tr>
        <w:tc>
          <w:tcPr>
            <w:tcW w:type="dxa" w:w="4703"/>
          </w:tcPr>
          <w:p>
            <w:r/>
            <w:r>
              <w:rPr>
                <w:sz w:val="19"/>
              </w:rPr>
              <w:t>AES</w:t>
            </w:r>
          </w:p>
        </w:tc>
        <w:tc>
          <w:tcPr>
            <w:tcW w:type="dxa" w:w="4703"/>
          </w:tcPr>
          <w:p>
            <w:r/>
            <w:r>
              <w:rPr>
                <w:sz w:val="19"/>
              </w:rPr>
              <w:t>Advanced Encryption Standard</w:t>
            </w:r>
          </w:p>
        </w:tc>
      </w:tr>
      <w:tr>
        <w:tc>
          <w:tcPr>
            <w:tcW w:type="dxa" w:w="4703"/>
          </w:tcPr>
          <w:p>
            <w:r/>
            <w:r>
              <w:rPr>
                <w:sz w:val="19"/>
              </w:rPr>
              <w:t>AIMD</w:t>
            </w:r>
          </w:p>
        </w:tc>
        <w:tc>
          <w:tcPr>
            <w:tcW w:type="dxa" w:w="4703"/>
          </w:tcPr>
          <w:p>
            <w:r/>
            <w:r>
              <w:rPr>
                <w:sz w:val="19"/>
              </w:rPr>
              <w:t>Additive Increase / Multiplicative Decrease</w:t>
            </w:r>
          </w:p>
        </w:tc>
      </w:tr>
      <w:tr>
        <w:tc>
          <w:tcPr>
            <w:tcW w:type="dxa" w:w="4703"/>
          </w:tcPr>
          <w:p>
            <w:r/>
            <w:r>
              <w:rPr>
                <w:sz w:val="19"/>
              </w:rPr>
              <w:t>API</w:t>
            </w:r>
          </w:p>
        </w:tc>
        <w:tc>
          <w:tcPr>
            <w:tcW w:type="dxa" w:w="4703"/>
          </w:tcPr>
          <w:p>
            <w:r/>
            <w:r>
              <w:rPr>
                <w:sz w:val="19"/>
              </w:rPr>
              <w:t>Application Programming Interface</w:t>
            </w:r>
          </w:p>
        </w:tc>
      </w:tr>
      <w:tr>
        <w:tc>
          <w:tcPr>
            <w:tcW w:type="dxa" w:w="4703"/>
          </w:tcPr>
          <w:p>
            <w:r/>
            <w:r>
              <w:rPr>
                <w:sz w:val="19"/>
              </w:rPr>
              <w:t>BLE</w:t>
            </w:r>
          </w:p>
        </w:tc>
        <w:tc>
          <w:tcPr>
            <w:tcW w:type="dxa" w:w="4703"/>
          </w:tcPr>
          <w:p>
            <w:r/>
            <w:r>
              <w:rPr>
                <w:sz w:val="19"/>
              </w:rPr>
              <w:t>Bluetooth Low Energy</w:t>
            </w:r>
          </w:p>
        </w:tc>
      </w:tr>
      <w:tr>
        <w:tc>
          <w:tcPr>
            <w:tcW w:type="dxa" w:w="4703"/>
          </w:tcPr>
          <w:p>
            <w:r/>
            <w:r>
              <w:rPr>
                <w:sz w:val="19"/>
              </w:rPr>
              <w:t>E2EE</w:t>
            </w:r>
          </w:p>
        </w:tc>
        <w:tc>
          <w:tcPr>
            <w:tcW w:type="dxa" w:w="4703"/>
          </w:tcPr>
          <w:p>
            <w:r/>
            <w:r>
              <w:rPr>
                <w:sz w:val="19"/>
              </w:rPr>
              <w:t>End-to-End Encryption (chiffrement de bout en bout)</w:t>
            </w:r>
          </w:p>
        </w:tc>
      </w:tr>
      <w:tr>
        <w:tc>
          <w:tcPr>
            <w:tcW w:type="dxa" w:w="4703"/>
          </w:tcPr>
          <w:p>
            <w:r/>
            <w:r>
              <w:rPr>
                <w:sz w:val="19"/>
              </w:rPr>
              <w:t>ECDH</w:t>
            </w:r>
          </w:p>
        </w:tc>
        <w:tc>
          <w:tcPr>
            <w:tcW w:type="dxa" w:w="4703"/>
          </w:tcPr>
          <w:p>
            <w:r/>
            <w:r>
              <w:rPr>
                <w:sz w:val="19"/>
              </w:rPr>
              <w:t>Elliptic Curve Diffie-Hellman</w:t>
            </w:r>
          </w:p>
        </w:tc>
      </w:tr>
      <w:tr>
        <w:tc>
          <w:tcPr>
            <w:tcW w:type="dxa" w:w="4703"/>
          </w:tcPr>
          <w:p>
            <w:r/>
            <w:r>
              <w:rPr>
                <w:sz w:val="19"/>
              </w:rPr>
              <w:t>GATT</w:t>
            </w:r>
          </w:p>
        </w:tc>
        <w:tc>
          <w:tcPr>
            <w:tcW w:type="dxa" w:w="4703"/>
          </w:tcPr>
          <w:p>
            <w:r/>
            <w:r>
              <w:rPr>
                <w:sz w:val="19"/>
              </w:rPr>
              <w:t>Generic Attribute Profile (profil BLE)</w:t>
            </w:r>
          </w:p>
        </w:tc>
      </w:tr>
      <w:tr>
        <w:tc>
          <w:tcPr>
            <w:tcW w:type="dxa" w:w="4703"/>
          </w:tcPr>
          <w:p>
            <w:r/>
            <w:r>
              <w:rPr>
                <w:sz w:val="19"/>
              </w:rPr>
              <w:t>GCM</w:t>
            </w:r>
          </w:p>
        </w:tc>
        <w:tc>
          <w:tcPr>
            <w:tcW w:type="dxa" w:w="4703"/>
          </w:tcPr>
          <w:p>
            <w:r/>
            <w:r>
              <w:rPr>
                <w:sz w:val="19"/>
              </w:rPr>
              <w:t>Galois/Counter Mode</w:t>
            </w:r>
          </w:p>
        </w:tc>
      </w:tr>
      <w:tr>
        <w:tc>
          <w:tcPr>
            <w:tcW w:type="dxa" w:w="4703"/>
          </w:tcPr>
          <w:p>
            <w:r/>
            <w:r>
              <w:rPr>
                <w:sz w:val="19"/>
              </w:rPr>
              <w:t>HKDF</w:t>
            </w:r>
          </w:p>
        </w:tc>
        <w:tc>
          <w:tcPr>
            <w:tcW w:type="dxa" w:w="4703"/>
          </w:tcPr>
          <w:p>
            <w:r/>
            <w:r>
              <w:rPr>
                <w:sz w:val="19"/>
              </w:rPr>
              <w:t>HMAC-based Key Derivation Function</w:t>
            </w:r>
          </w:p>
        </w:tc>
      </w:tr>
      <w:tr>
        <w:tc>
          <w:tcPr>
            <w:tcW w:type="dxa" w:w="4703"/>
          </w:tcPr>
          <w:p>
            <w:r/>
            <w:r>
              <w:rPr>
                <w:sz w:val="19"/>
              </w:rPr>
              <w:t>Mesh</w:t>
            </w:r>
          </w:p>
        </w:tc>
        <w:tc>
          <w:tcPr>
            <w:tcW w:type="dxa" w:w="4703"/>
          </w:tcPr>
          <w:p>
            <w:r/>
            <w:r>
              <w:rPr>
                <w:sz w:val="19"/>
              </w:rPr>
              <w:t>Réseau maillé</w:t>
            </w:r>
          </w:p>
        </w:tc>
      </w:tr>
      <w:tr>
        <w:tc>
          <w:tcPr>
            <w:tcW w:type="dxa" w:w="4703"/>
          </w:tcPr>
          <w:p>
            <w:r/>
            <w:r>
              <w:rPr>
                <w:sz w:val="19"/>
              </w:rPr>
              <w:t>MTU</w:t>
            </w:r>
          </w:p>
        </w:tc>
        <w:tc>
          <w:tcPr>
            <w:tcW w:type="dxa" w:w="4703"/>
          </w:tcPr>
          <w:p>
            <w:r/>
            <w:r>
              <w:rPr>
                <w:sz w:val="19"/>
              </w:rPr>
              <w:t>Maximum Transmission Unit</w:t>
            </w:r>
          </w:p>
        </w:tc>
      </w:tr>
      <w:tr>
        <w:tc>
          <w:tcPr>
            <w:tcW w:type="dxa" w:w="4703"/>
          </w:tcPr>
          <w:p>
            <w:r/>
            <w:r>
              <w:rPr>
                <w:sz w:val="19"/>
              </w:rPr>
              <w:t>ORM</w:t>
            </w:r>
          </w:p>
        </w:tc>
        <w:tc>
          <w:tcPr>
            <w:tcW w:type="dxa" w:w="4703"/>
          </w:tcPr>
          <w:p>
            <w:r/>
            <w:r>
              <w:rPr>
                <w:sz w:val="19"/>
              </w:rPr>
              <w:t>Object-Relational Mapping</w:t>
            </w:r>
          </w:p>
        </w:tc>
      </w:tr>
      <w:tr>
        <w:tc>
          <w:tcPr>
            <w:tcW w:type="dxa" w:w="4703"/>
          </w:tcPr>
          <w:p>
            <w:r/>
            <w:r>
              <w:rPr>
                <w:sz w:val="19"/>
              </w:rPr>
              <w:t>P2P</w:t>
            </w:r>
          </w:p>
        </w:tc>
        <w:tc>
          <w:tcPr>
            <w:tcW w:type="dxa" w:w="4703"/>
          </w:tcPr>
          <w:p>
            <w:r/>
            <w:r>
              <w:rPr>
                <w:sz w:val="19"/>
              </w:rPr>
              <w:t>Peer-to-Peer (pair-à-pair)</w:t>
            </w:r>
          </w:p>
        </w:tc>
      </w:tr>
      <w:tr>
        <w:tc>
          <w:tcPr>
            <w:tcW w:type="dxa" w:w="4703"/>
          </w:tcPr>
          <w:p>
            <w:r/>
            <w:r>
              <w:rPr>
                <w:sz w:val="19"/>
              </w:rPr>
              <w:t>PDR</w:t>
            </w:r>
          </w:p>
        </w:tc>
        <w:tc>
          <w:tcPr>
            <w:tcW w:type="dxa" w:w="4703"/>
          </w:tcPr>
          <w:p>
            <w:r/>
            <w:r>
              <w:rPr>
                <w:sz w:val="19"/>
              </w:rPr>
              <w:t>Packet Delivery Ratio (taux de livraison)</w:t>
            </w:r>
          </w:p>
        </w:tc>
      </w:tr>
      <w:tr>
        <w:tc>
          <w:tcPr>
            <w:tcW w:type="dxa" w:w="4703"/>
          </w:tcPr>
          <w:p>
            <w:r/>
            <w:r>
              <w:rPr>
                <w:sz w:val="19"/>
              </w:rPr>
              <w:t>SQL</w:t>
            </w:r>
          </w:p>
        </w:tc>
        <w:tc>
          <w:tcPr>
            <w:tcW w:type="dxa" w:w="4703"/>
          </w:tcPr>
          <w:p>
            <w:r/>
            <w:r>
              <w:rPr>
                <w:sz w:val="19"/>
              </w:rPr>
              <w:t>Structured Query Language</w:t>
            </w:r>
          </w:p>
        </w:tc>
      </w:tr>
      <w:tr>
        <w:tc>
          <w:tcPr>
            <w:tcW w:type="dxa" w:w="4703"/>
          </w:tcPr>
          <w:p>
            <w:r/>
            <w:r>
              <w:rPr>
                <w:sz w:val="19"/>
              </w:rPr>
              <w:t>TOFU</w:t>
            </w:r>
          </w:p>
        </w:tc>
        <w:tc>
          <w:tcPr>
            <w:tcW w:type="dxa" w:w="4703"/>
          </w:tcPr>
          <w:p>
            <w:r/>
            <w:r>
              <w:rPr>
                <w:sz w:val="19"/>
              </w:rPr>
              <w:t>Trust On First Use</w:t>
            </w:r>
          </w:p>
        </w:tc>
      </w:tr>
      <w:tr>
        <w:tc>
          <w:tcPr>
            <w:tcW w:type="dxa" w:w="4703"/>
          </w:tcPr>
          <w:p>
            <w:r/>
            <w:r>
              <w:rPr>
                <w:sz w:val="19"/>
              </w:rPr>
              <w:t>UI / UX</w:t>
            </w:r>
          </w:p>
        </w:tc>
        <w:tc>
          <w:tcPr>
            <w:tcW w:type="dxa" w:w="4703"/>
          </w:tcPr>
          <w:p>
            <w:r/>
            <w:r>
              <w:rPr>
                <w:sz w:val="19"/>
              </w:rPr>
              <w:t>User Interface / User Experience</w:t>
            </w:r>
          </w:p>
        </w:tc>
      </w:tr>
      <w:tr>
        <w:tc>
          <w:tcPr>
            <w:tcW w:type="dxa" w:w="4703"/>
          </w:tcPr>
          <w:p>
            <w:r/>
            <w:r>
              <w:rPr>
                <w:sz w:val="19"/>
              </w:rPr>
              <w:t>UML</w:t>
            </w:r>
          </w:p>
        </w:tc>
        <w:tc>
          <w:tcPr>
            <w:tcW w:type="dxa" w:w="4703"/>
          </w:tcPr>
          <w:p>
            <w:r/>
            <w:r>
              <w:rPr>
                <w:sz w:val="19"/>
              </w:rPr>
              <w:t>Unified Modeling Language</w:t>
            </w:r>
          </w:p>
        </w:tc>
      </w:tr>
      <w:tr>
        <w:tc>
          <w:tcPr>
            <w:tcW w:type="dxa" w:w="4703"/>
          </w:tcPr>
          <w:p>
            <w:r/>
            <w:r>
              <w:rPr>
                <w:sz w:val="19"/>
              </w:rPr>
              <w:t>WebRTC</w:t>
            </w:r>
          </w:p>
        </w:tc>
        <w:tc>
          <w:tcPr>
            <w:tcW w:type="dxa" w:w="4703"/>
          </w:tcPr>
          <w:p>
            <w:r/>
            <w:r>
              <w:rPr>
                <w:sz w:val="19"/>
              </w:rPr>
              <w:t>Web Real-Time Communication</w:t>
            </w:r>
          </w:p>
        </w:tc>
      </w:tr>
    </w:tbl>
    <w:p>
      <w:pPr>
        <w:spacing w:after="80"/>
      </w:pPr>
    </w:p>
    <w:p>
      <w:r>
        <w:br w:type="page"/>
      </w:r>
    </w:p>
    <w:p>
      <w:pPr>
        <w:pStyle w:val="Heading1"/>
      </w:pPr>
      <w:r>
        <w:rPr>
          <w:rFonts w:ascii="Calibri" w:hAnsi="Calibri"/>
          <w:color w:val="1F4E79"/>
        </w:rPr>
        <w:t>TABLE DES MATIÈRES</w:t>
      </w:r>
    </w:p>
    <w:p>
      <w:pPr>
        <w:spacing w:after="160"/>
        <w:jc w:val="both"/>
      </w:pPr>
      <w:r>
        <w:rPr>
          <w:i/>
          <w:color w:val="595959"/>
          <w:sz w:val="18"/>
        </w:rPr>
        <w:t>La table ci-dessous se met à jour automatiquement : clic droit → « Mettre à jour les champs » → « Mettre à jour toute la table ».</w:t>
      </w:r>
    </w:p>
    <w:p>
      <w:pPr>
        <w:spacing w:after="160"/>
        <w:jc w:val="both"/>
      </w:pPr>
      <w:r/>
      <w:r>
        <w:fldChar w:fldCharType="begin"/>
        <w:instrText xml:space="preserve">TOC \o "1-3" \h \z \u</w:instrText>
        <w:fldChar w:fldCharType="separate"/>
        <w:t>Faites un clic droit ici puis « Mettre à jour les champs » pour générer la table.</w:t>
        <w:fldChar w:fldCharType="end"/>
      </w:r>
    </w:p>
    <w:p>
      <w:r>
        <w:br w:type="page"/>
      </w:r>
    </w:p>
    <w:p>
      <w:pPr>
        <w:pStyle w:val="Heading1"/>
      </w:pPr>
      <w:r>
        <w:rPr>
          <w:rFonts w:ascii="Calibri" w:hAnsi="Calibri"/>
          <w:color w:val="1F4E79"/>
        </w:rPr>
        <w:t>INTRODUCTION GÉNÉRALE</w:t>
      </w:r>
    </w:p>
    <w:p>
      <w:pPr>
        <w:pStyle w:val="Heading2"/>
      </w:pPr>
      <w:r>
        <w:rPr>
          <w:rFonts w:ascii="Calibri" w:hAnsi="Calibri"/>
          <w:color w:val="1F4E79"/>
        </w:rPr>
        <w:t>1. Contexte général</w:t>
      </w:r>
    </w:p>
    <w:p>
      <w:pPr>
        <w:spacing w:after="160"/>
        <w:jc w:val="both"/>
      </w:pPr>
      <w:r>
        <w:rPr>
          <w:b w:val="0"/>
          <w:i w:val="0"/>
          <w:sz w:val="22"/>
        </w:rPr>
        <w:t>La transformation numérique a profondément modifié la manière dont les individus et les organisations communiquent. Les communications mobiles occupent aujourd'hui une place centrale dans la vie quotidienne, qu'il s'agisse d'échanges personnels, professionnels ou d'urgence. Cette centralité repose toutefois presque entièrement sur la disponibilité des réseaux Internet et télécom : antennes relais, data centers et infrastructures opérateur.</w:t>
      </w:r>
    </w:p>
    <w:p>
      <w:pPr>
        <w:spacing w:after="160"/>
        <w:jc w:val="both"/>
      </w:pPr>
      <w:r>
        <w:rPr>
          <w:b w:val="0"/>
          <w:i w:val="0"/>
          <w:sz w:val="22"/>
        </w:rPr>
        <w:t>Cette dépendance devient un point de fragilité dès lors que ces infrastructures sont absentes, saturées ou hors service : zones rurales mal couvertes, catastrophes naturelles, coupures volontaires ou accidentelles, grands rassemblements saturant le réseau, ou encore environnements professionnels isolés. Dans ces situations, l'incapacité à communiquer peut avoir des conséquences importantes, allant de la simple gêne à un risque réel pour la sécurité des personnes.</w:t>
      </w:r>
    </w:p>
    <w:p>
      <w:pPr>
        <w:spacing w:after="160"/>
        <w:jc w:val="both"/>
      </w:pPr>
      <w:r>
        <w:rPr>
          <w:b w:val="0"/>
          <w:i w:val="0"/>
          <w:sz w:val="22"/>
        </w:rPr>
        <w:t>Face à ce constat, des solutions de communication résilientes, capables de fonctionner indépendamment des infrastructures classiques, apparaissent comme une nécessité pour certains usages spécifiques.</w:t>
      </w:r>
    </w:p>
    <w:p>
      <w:pPr>
        <w:pStyle w:val="Heading2"/>
      </w:pPr>
      <w:r>
        <w:rPr>
          <w:rFonts w:ascii="Calibri" w:hAnsi="Calibri"/>
          <w:color w:val="1F4E79"/>
        </w:rPr>
        <w:t>2. Contexte du stage</w:t>
      </w:r>
    </w:p>
    <w:p>
      <w:pPr>
        <w:spacing w:after="200"/>
        <w:ind w:left="227"/>
      </w:pPr>
      <w:r>
        <w:rPr>
          <w:b/>
          <w:color w:val="B02A2A"/>
          <w:sz w:val="20"/>
        </w:rPr>
        <w:t xml:space="preserve">À COMPLÉTER PAR VOUS — </w:t>
      </w:r>
      <w:r>
        <w:rPr>
          <w:i/>
          <w:color w:val="595959"/>
          <w:sz w:val="20"/>
        </w:rPr>
        <w:t>Présentez l'entreprise d'accueil, son domaine d'activité, la mission qui vous a été confiée et le contexte technologique du projet (équipe, méthodes de travail, outils).</w:t>
      </w:r>
    </w:p>
    <w:p>
      <w:pPr>
        <w:pStyle w:val="Heading2"/>
      </w:pPr>
      <w:r>
        <w:rPr>
          <w:rFonts w:ascii="Calibri" w:hAnsi="Calibri"/>
          <w:color w:val="1F4E79"/>
        </w:rPr>
        <w:t>3. Problématique</w:t>
      </w:r>
    </w:p>
    <w:p>
      <w:pPr>
        <w:spacing w:after="160"/>
        <w:jc w:val="both"/>
      </w:pPr>
      <w:r>
        <w:rPr>
          <w:b w:val="0"/>
          <w:i w:val="0"/>
          <w:sz w:val="22"/>
        </w:rPr>
        <w:t>La problématique centrale de ce travail peut être formulée ainsi : comment permettre à des utilisateurs de communiquer de manière fiable, privée et résiliente lorsque l'infrastructure Internet ou télécom n'est pas disponible ?</w:t>
      </w:r>
    </w:p>
    <w:p>
      <w:pPr>
        <w:spacing w:after="160"/>
        <w:jc w:val="both"/>
      </w:pPr>
      <w:r>
        <w:rPr>
          <w:b w:val="0"/>
          <w:i w:val="0"/>
          <w:sz w:val="22"/>
        </w:rPr>
        <w:t>Cette question en contient une seconde, plus difficile, que l'expérimentation a mise au premier plan : comment SAVOIR qu'une communication a réellement abouti, dans un système où il n'existe aucun serveur central pour en témoigner ? Cette question de la mesure de la fiabilité s'est révélée aussi structurante que celle du transport lui-même.</w:t>
      </w:r>
    </w:p>
    <w:p>
      <w:pPr>
        <w:pStyle w:val="Heading2"/>
      </w:pPr>
      <w:r>
        <w:rPr>
          <w:rFonts w:ascii="Calibri" w:hAnsi="Calibri"/>
          <w:color w:val="1F4E79"/>
        </w:rPr>
        <w:t>4. Hypothèse</w:t>
      </w:r>
    </w:p>
    <w:p>
      <w:pPr>
        <w:spacing w:after="160"/>
        <w:jc w:val="both"/>
      </w:pPr>
      <w:r>
        <w:rPr>
          <w:b w:val="0"/>
          <w:i w:val="0"/>
          <w:sz w:val="22"/>
        </w:rPr>
        <w:t>L'hypothèse retenue est qu'un ensemble de smartphones, capables de communiquer directement entre eux à courte portée (Bluetooth Low Energy, Wi-Fi Direct) et de relayer les messages les uns pour les autres, peut constituer un réseau maillé (Mesh) permettant l'échange d'informations sans passer par une infrastructure centralisée.</w:t>
      </w:r>
    </w:p>
    <w:p>
      <w:pPr>
        <w:pStyle w:val="Heading2"/>
      </w:pPr>
      <w:r>
        <w:rPr>
          <w:rFonts w:ascii="Calibri" w:hAnsi="Calibri"/>
          <w:color w:val="1F4E79"/>
        </w:rPr>
        <w:t>5. Présentation de Droplet</w:t>
      </w:r>
    </w:p>
    <w:p>
      <w:pPr>
        <w:spacing w:after="160"/>
        <w:jc w:val="both"/>
      </w:pPr>
      <w:r>
        <w:rPr>
          <w:b w:val="0"/>
          <w:i w:val="0"/>
          <w:sz w:val="22"/>
        </w:rPr>
        <w:t>Droplet est une application mobile de messagerie et d'appels conçue pour fonctionner sans connexion Internet, sans opérateur téléphonique et sans serveur central. Elle repose sur une communication pair-à-pair (P2P) entre appareils à proximité, organisée en réseau maillé capable de relayer les messages sur plusieurs sauts successifs. Chaque utilisateur dispose d'une identité cryptographique locale, les messages sont chiffrés de bout en bout, et les données sont stockées localement sur l'appareil.</w:t>
      </w:r>
    </w:p>
    <w:p>
      <w:pPr>
        <w:spacing w:after="160"/>
        <w:jc w:val="both"/>
      </w:pPr>
      <w:r>
        <w:rPr>
          <w:b w:val="0"/>
          <w:i w:val="0"/>
          <w:sz w:val="22"/>
        </w:rPr>
        <w:t>À l'issue du stage, le prototype comporte les fonctionnalités suivantes, toutes opérationnelles : messagerie individuelle et de groupe, partage de fichiers et de photos, messages vocaux avec forme d'onde, partage de position avec mini-carte, statuts éphémères (photo, vidéo, texte, vocal) avec réactions et commentaires, appels audio pair-à-pair, cartographie hors connexion, mode urgence, sauvegarde chiffrée de l'identité, et vérification d'identité par QR code.</w:t>
      </w:r>
    </w:p>
    <w:p>
      <w:pPr>
        <w:pStyle w:val="Heading2"/>
      </w:pPr>
      <w:r>
        <w:rPr>
          <w:rFonts w:ascii="Calibri" w:hAnsi="Calibri"/>
          <w:color w:val="1F4E79"/>
        </w:rPr>
        <w:t>6. Objectif général du stage</w:t>
      </w:r>
    </w:p>
    <w:p>
      <w:pPr>
        <w:spacing w:after="200"/>
        <w:ind w:left="227"/>
      </w:pPr>
      <w:r>
        <w:rPr>
          <w:b/>
          <w:color w:val="B02A2A"/>
          <w:sz w:val="20"/>
        </w:rPr>
        <w:t xml:space="preserve">À COMPLÉTER PAR VOUS — </w:t>
      </w:r>
      <w:r>
        <w:rPr>
          <w:i/>
          <w:color w:val="595959"/>
          <w:sz w:val="20"/>
        </w:rPr>
        <w:t>Formulez l'objectif général de VOTRE stage. Exemple de formulation : « Contribuer à la conception, au développement et à l'évaluation du prototype Droplet, en particulier sur les modules X et Y qui m'ont été confiés. » Adaptez au périmètre réel.</w:t>
      </w:r>
    </w:p>
    <w:p>
      <w:pPr>
        <w:pStyle w:val="Heading2"/>
      </w:pPr>
      <w:r>
        <w:rPr>
          <w:rFonts w:ascii="Calibri" w:hAnsi="Calibri"/>
          <w:color w:val="1F4E79"/>
        </w:rPr>
        <w:t>7. Objectifs spécifiques</w:t>
      </w:r>
    </w:p>
    <w:p>
      <w:pPr>
        <w:spacing w:after="200"/>
        <w:ind w:left="227"/>
      </w:pPr>
      <w:r>
        <w:rPr>
          <w:b/>
          <w:color w:val="B02A2A"/>
          <w:sz w:val="20"/>
        </w:rPr>
        <w:t xml:space="preserve">À COMPLÉTER PAR VOUS — </w:t>
      </w:r>
      <w:r>
        <w:rPr>
          <w:i/>
          <w:color w:val="595959"/>
          <w:sz w:val="20"/>
        </w:rPr>
        <w:t>Listez 3 à 5 objectifs spécifiques et MESURABLES correspondant à vos missions réelles. Pour vous aider, voici des formulations tirées du travail effectivement réalisé — ne retenez que celles qui vous correspondent :</w:t>
      </w:r>
    </w:p>
    <w:p>
      <w:pPr>
        <w:pStyle w:val="ListBullet"/>
        <w:spacing w:after="80"/>
        <w:ind w:left="454"/>
      </w:pPr>
      <w:r>
        <w:t>Implémenter la découverte de pairs et le transport sur trois technologies radio (BLE, Wi-Fi local, Wi-Fi Direct) avec bascule automatique.</w:t>
      </w:r>
    </w:p>
    <w:p>
      <w:pPr>
        <w:pStyle w:val="ListBullet"/>
        <w:spacing w:after="80"/>
        <w:ind w:left="454"/>
      </w:pPr>
      <w:r>
        <w:t>Concevoir et implémenter le protocole de relais multi-hop avec routage adaptatif, contrôle de congestion et déduplication.</w:t>
      </w:r>
    </w:p>
    <w:p>
      <w:pPr>
        <w:pStyle w:val="ListBullet"/>
        <w:spacing w:after="80"/>
        <w:ind w:left="454"/>
      </w:pPr>
      <w:r>
        <w:t>Intégrer un chiffrement de bout en bout (X25519 + AES-256-GCM) pour les conversations individuelles et de groupe.</w:t>
      </w:r>
    </w:p>
    <w:p>
      <w:pPr>
        <w:pStyle w:val="ListBullet"/>
        <w:spacing w:after="80"/>
        <w:ind w:left="454"/>
      </w:pPr>
      <w:r>
        <w:t>Concevoir un banc d'essai permettant de mesurer le taux de livraison réel du réseau et valider le prototype par cette mesure.</w:t>
      </w:r>
    </w:p>
    <w:p>
      <w:pPr>
        <w:pStyle w:val="ListBullet"/>
        <w:spacing w:after="80"/>
        <w:ind w:left="454"/>
      </w:pPr>
      <w:r>
        <w:t>Réaliser l'interface utilisateur complète selon les conventions d'ergonomie mobile, en modes clair et sombre.</w:t>
      </w:r>
    </w:p>
    <w:p>
      <w:pPr>
        <w:pStyle w:val="Heading2"/>
      </w:pPr>
      <w:r>
        <w:rPr>
          <w:rFonts w:ascii="Calibri" w:hAnsi="Calibri"/>
          <w:color w:val="1F4E79"/>
        </w:rPr>
        <w:t>8. Méthodologie</w:t>
      </w:r>
    </w:p>
    <w:p>
      <w:pPr>
        <w:spacing w:after="160"/>
        <w:jc w:val="both"/>
      </w:pPr>
      <w:r>
        <w:rPr>
          <w:b w:val="0"/>
          <w:i w:val="0"/>
          <w:sz w:val="22"/>
        </w:rPr>
        <w:t>La démarche suivie tout au long du stage s'est articulée autour des étapes classiques d'un projet de développement logiciel : analyse des besoins et du contexte, conception (architecture, modélisation UML, base de données), développement itératif des fonctionnalités, tests et correction des anomalies détectées, amélioration continue au regard des retours obtenus, et documentation progressive du travail réalisé.</w:t>
      </w:r>
    </w:p>
    <w:p>
      <w:pPr>
        <w:spacing w:after="160"/>
        <w:jc w:val="both"/>
      </w:pPr>
      <w:r>
        <w:rPr>
          <w:b w:val="0"/>
          <w:i w:val="0"/>
          <w:sz w:val="22"/>
        </w:rPr>
        <w:t>Une particularité mérite d'être soulignée, car elle a structuré une grande partie du travail : dans un système décentralisé, l'observation du comportement réel ne peut se faire ni par des journaux serveur ni par des métriques centralisées. La méthode retenue a donc combiné trois sources d'information complémentaires :</w:t>
      </w:r>
    </w:p>
    <w:p>
      <w:pPr>
        <w:pStyle w:val="ListBullet"/>
        <w:spacing w:after="80"/>
        <w:ind w:left="454"/>
      </w:pPr>
      <w:r>
        <w:t>les tests automatisés, qui valident la logique en isolation ;</w:t>
      </w:r>
    </w:p>
    <w:p>
      <w:pPr>
        <w:pStyle w:val="ListBullet"/>
        <w:spacing w:after="80"/>
        <w:ind w:left="454"/>
      </w:pPr>
      <w:r>
        <w:t>l'observation sur appareil réel via les journaux système (logcat) et les captures d'écran, qui seule révèle les défauts liés au matériel, aux permissions et au cycle de vie de l'application ;</w:t>
      </w:r>
    </w:p>
    <w:p>
      <w:pPr>
        <w:pStyle w:val="ListBullet"/>
        <w:spacing w:after="80"/>
        <w:ind w:left="454"/>
      </w:pPr>
      <w:r>
        <w:t>un banc d'essai à deux pairs, qui exécute le vrai code réseau contre un correspondant simulé afin de mesurer le taux de livraison.</w:t>
      </w:r>
    </w:p>
    <w:p>
      <w:pPr>
        <w:spacing w:after="160"/>
        <w:jc w:val="both"/>
      </w:pPr>
      <w:r>
        <w:rPr>
          <w:b w:val="0"/>
          <w:i w:val="0"/>
          <w:sz w:val="22"/>
        </w:rPr>
        <w:t>Cette triple approche s'est révélée nécessaire : la majorité des défauts les plus graves n'était visible par AUCUN des trois moyens pris isolément. Le chapitre 18 détaille ce point avec des exemples précis.</w:t>
      </w:r>
    </w:p>
    <w:p>
      <w:pPr>
        <w:pStyle w:val="Heading2"/>
      </w:pPr>
      <w:r>
        <w:rPr>
          <w:rFonts w:ascii="Calibri" w:hAnsi="Calibri"/>
          <w:color w:val="1F4E79"/>
        </w:rPr>
        <w:t>9. Organisation du rapport</w:t>
      </w:r>
    </w:p>
    <w:p>
      <w:pPr>
        <w:spacing w:after="160"/>
        <w:jc w:val="both"/>
      </w:pPr>
      <w:r>
        <w:rPr>
          <w:b w:val="0"/>
          <w:i w:val="0"/>
          <w:sz w:val="22"/>
        </w:rPr>
        <w:t>Ce rapport est structuré en six parties. La Partie I présente le cadre professionnel du stage. La Partie II développe l'analyse et la spécification du projet Droplet. La Partie III détaille la conception technique (architecture, UML, base de données, réseau Mesh, sécurité). La Partie IV décrit les travaux et la réalisation technique effectués durant le stage. La Partie V présente la stratégie de test, les résultats obtenus et les difficultés rencontrées. Enfin, la Partie VI dresse le bilan professionnel du stage et propose des perspectives d'évolution pour Droplet.</w:t>
      </w:r>
    </w:p>
    <w:p>
      <w:r>
        <w:br w:type="page"/>
      </w:r>
    </w:p>
    <w:p>
      <w:pPr>
        <w:pStyle w:val="Heading1"/>
      </w:pPr>
      <w:r>
        <w:rPr>
          <w:rFonts w:ascii="Calibri" w:hAnsi="Calibri"/>
          <w:color w:val="1F4E79"/>
        </w:rPr>
        <w:t>PARTIE I — CADRE PROFESSIONNEL DU STAGE</w:t>
      </w:r>
    </w:p>
    <w:p>
      <w:pPr>
        <w:pStyle w:val="Heading2"/>
      </w:pPr>
      <w:r>
        <w:rPr>
          <w:rFonts w:ascii="Calibri" w:hAnsi="Calibri"/>
          <w:color w:val="1F4E79"/>
        </w:rPr>
        <w:t>CHAPITRE 1 — PRÉSENTATION DE L'ENTREPRISE</w:t>
      </w:r>
    </w:p>
    <w:p>
      <w:pPr>
        <w:spacing w:after="160"/>
        <w:jc w:val="both"/>
      </w:pPr>
      <w:r>
        <w:rPr>
          <w:b w:val="0"/>
          <w:i/>
          <w:color w:val="595959"/>
          <w:sz w:val="22"/>
        </w:rPr>
        <w:t>Cette section décrit l'organisme d'accueil. Son contenu vous est strictement propre : aucune information de ce chapitre ne peut être déduite du code du projet.</w:t>
      </w:r>
    </w:p>
    <w:p>
      <w:pPr>
        <w:pStyle w:val="Heading3"/>
      </w:pPr>
      <w:r>
        <w:rPr>
          <w:rFonts w:ascii="Calibri" w:hAnsi="Calibri"/>
          <w:color w:val="1F4E79"/>
        </w:rPr>
        <w:t>1.1 Historique</w:t>
      </w:r>
    </w:p>
    <w:p>
      <w:pPr>
        <w:spacing w:after="200"/>
        <w:ind w:left="227"/>
      </w:pPr>
      <w:r>
        <w:rPr>
          <w:b/>
          <w:color w:val="B02A2A"/>
          <w:sz w:val="20"/>
        </w:rPr>
        <w:t xml:space="preserve">À COMPLÉTER PAR VOUS — </w:t>
      </w:r>
      <w:r>
        <w:rPr>
          <w:i/>
          <w:color w:val="595959"/>
          <w:sz w:val="20"/>
        </w:rPr>
        <w:t>Retracez la création et les grandes étapes de l'évolution de l'entreprise (dates, fondateurs, tournants).</w:t>
      </w:r>
    </w:p>
    <w:p>
      <w:pPr>
        <w:pStyle w:val="Heading3"/>
      </w:pPr>
      <w:r>
        <w:rPr>
          <w:rFonts w:ascii="Calibri" w:hAnsi="Calibri"/>
          <w:color w:val="1F4E79"/>
        </w:rPr>
        <w:t>1.2 Situation géographique</w:t>
      </w:r>
    </w:p>
    <w:p>
      <w:pPr>
        <w:spacing w:after="200"/>
        <w:ind w:left="227"/>
      </w:pPr>
      <w:r>
        <w:rPr>
          <w:b/>
          <w:color w:val="B02A2A"/>
          <w:sz w:val="20"/>
        </w:rPr>
        <w:t xml:space="preserve">À COMPLÉTER PAR VOUS — </w:t>
      </w:r>
      <w:r>
        <w:rPr>
          <w:i/>
          <w:color w:val="595959"/>
          <w:sz w:val="20"/>
        </w:rPr>
        <w:t>Indiquez l'adresse complète, et insérez éventuellement un plan d'accès ou une carte.</w:t>
      </w:r>
    </w:p>
    <w:p>
      <w:pPr>
        <w:pStyle w:val="Heading3"/>
      </w:pPr>
      <w:r>
        <w:rPr>
          <w:rFonts w:ascii="Calibri" w:hAnsi="Calibri"/>
          <w:color w:val="1F4E79"/>
        </w:rPr>
        <w:t>1.3 Secteur d'activité</w:t>
      </w:r>
    </w:p>
    <w:p>
      <w:pPr>
        <w:spacing w:after="200"/>
        <w:ind w:left="227"/>
      </w:pPr>
      <w:r>
        <w:rPr>
          <w:b/>
          <w:color w:val="B02A2A"/>
          <w:sz w:val="20"/>
        </w:rPr>
        <w:t xml:space="preserve">À COMPLÉTER PAR VOUS — </w:t>
      </w:r>
      <w:r>
        <w:rPr>
          <w:i/>
          <w:color w:val="595959"/>
          <w:sz w:val="20"/>
        </w:rPr>
        <w:t>Précisez le domaine d'activité principal.</w:t>
      </w:r>
    </w:p>
    <w:p>
      <w:pPr>
        <w:pStyle w:val="Heading3"/>
      </w:pPr>
      <w:r>
        <w:rPr>
          <w:rFonts w:ascii="Calibri" w:hAnsi="Calibri"/>
          <w:color w:val="1F4E79"/>
        </w:rPr>
        <w:t>1.4 Missions</w:t>
      </w:r>
    </w:p>
    <w:p>
      <w:pPr>
        <w:spacing w:after="200"/>
        <w:ind w:left="227"/>
      </w:pPr>
      <w:r>
        <w:rPr>
          <w:b/>
          <w:color w:val="B02A2A"/>
          <w:sz w:val="20"/>
        </w:rPr>
        <w:t xml:space="preserve">À COMPLÉTER PAR VOUS — </w:t>
      </w:r>
      <w:r>
        <w:rPr>
          <w:i/>
          <w:color w:val="595959"/>
          <w:sz w:val="20"/>
        </w:rPr>
        <w:t>Décrivez les missions et la raison d'être de l'entreprise.</w:t>
      </w:r>
    </w:p>
    <w:p>
      <w:pPr>
        <w:pStyle w:val="Heading3"/>
      </w:pPr>
      <w:r>
        <w:rPr>
          <w:rFonts w:ascii="Calibri" w:hAnsi="Calibri"/>
          <w:color w:val="1F4E79"/>
        </w:rPr>
        <w:t>1.5 Produits et services</w:t>
      </w:r>
    </w:p>
    <w:p>
      <w:pPr>
        <w:spacing w:after="200"/>
        <w:ind w:left="227"/>
      </w:pPr>
      <w:r>
        <w:rPr>
          <w:b/>
          <w:color w:val="B02A2A"/>
          <w:sz w:val="20"/>
        </w:rPr>
        <w:t xml:space="preserve">À COMPLÉTER PAR VOUS — </w:t>
      </w:r>
      <w:r>
        <w:rPr>
          <w:i/>
          <w:color w:val="595959"/>
          <w:sz w:val="20"/>
        </w:rPr>
        <w:t>Listez les principaux produits ou services, en situant Droplet parmi eux.</w:t>
      </w:r>
    </w:p>
    <w:p>
      <w:pPr>
        <w:pStyle w:val="Heading3"/>
      </w:pPr>
      <w:r>
        <w:rPr>
          <w:rFonts w:ascii="Calibri" w:hAnsi="Calibri"/>
          <w:color w:val="1F4E79"/>
        </w:rPr>
        <w:t>1.6 Organisation</w:t>
      </w:r>
    </w:p>
    <w:p>
      <w:pPr>
        <w:spacing w:after="200"/>
        <w:ind w:left="227"/>
      </w:pPr>
      <w:r>
        <w:rPr>
          <w:b/>
          <w:color w:val="B02A2A"/>
          <w:sz w:val="20"/>
        </w:rPr>
        <w:t xml:space="preserve">À COMPLÉTER PAR VOUS — </w:t>
      </w:r>
      <w:r>
        <w:rPr>
          <w:i/>
          <w:color w:val="595959"/>
          <w:sz w:val="20"/>
        </w:rPr>
        <w:t>Décrivez la structure interne (services, équipes, effectifs).</w:t>
      </w:r>
    </w:p>
    <w:p>
      <w:pPr>
        <w:pStyle w:val="Heading3"/>
      </w:pPr>
      <w:r>
        <w:rPr>
          <w:rFonts w:ascii="Calibri" w:hAnsi="Calibri"/>
          <w:color w:val="1F4E79"/>
        </w:rPr>
        <w:t>1.7 Organigramme</w:t>
      </w:r>
    </w:p>
    <w:p>
      <w:pPr>
        <w:spacing w:after="200"/>
        <w:ind w:left="227"/>
      </w:pPr>
      <w:r>
        <w:rPr>
          <w:b/>
          <w:color w:val="B02A2A"/>
          <w:sz w:val="20"/>
        </w:rPr>
        <w:t xml:space="preserve">À COMPLÉTER PAR VOUS — </w:t>
      </w:r>
      <w:r>
        <w:rPr>
          <w:i/>
          <w:color w:val="595959"/>
          <w:sz w:val="20"/>
        </w:rPr>
        <w:t>Insérez le schéma de l'organigramme.</w:t>
      </w:r>
    </w:p>
    <w:p>
      <w:pPr>
        <w:pStyle w:val="Heading3"/>
      </w:pPr>
      <w:r>
        <w:rPr>
          <w:rFonts w:ascii="Calibri" w:hAnsi="Calibri"/>
          <w:color w:val="1F4E79"/>
        </w:rPr>
        <w:t>1.8 Présentation du service d'accueil</w:t>
      </w:r>
    </w:p>
    <w:p>
      <w:pPr>
        <w:spacing w:after="200"/>
        <w:ind w:left="227"/>
      </w:pPr>
      <w:r>
        <w:rPr>
          <w:b/>
          <w:color w:val="B02A2A"/>
          <w:sz w:val="20"/>
        </w:rPr>
        <w:t xml:space="preserve">À COMPLÉTER PAR VOUS — </w:t>
      </w:r>
      <w:r>
        <w:rPr>
          <w:i/>
          <w:color w:val="595959"/>
          <w:sz w:val="20"/>
        </w:rPr>
        <w:t>Décrivez le service ou l'équipe qui vous a accueilli, et votre position dans cet ensemble.</w:t>
      </w:r>
    </w:p>
    <w:p>
      <w:pPr>
        <w:pStyle w:val="Heading3"/>
      </w:pPr>
      <w:r>
        <w:rPr>
          <w:rFonts w:ascii="Calibri" w:hAnsi="Calibri"/>
          <w:color w:val="1F4E79"/>
        </w:rPr>
        <w:t>1.9 Environnement professionnel</w:t>
      </w:r>
    </w:p>
    <w:p>
      <w:pPr>
        <w:spacing w:after="200"/>
        <w:ind w:left="227"/>
      </w:pPr>
      <w:r>
        <w:rPr>
          <w:b/>
          <w:color w:val="B02A2A"/>
          <w:sz w:val="20"/>
        </w:rPr>
        <w:t xml:space="preserve">À COMPLÉTER PAR VOUS — </w:t>
      </w:r>
      <w:r>
        <w:rPr>
          <w:i/>
          <w:color w:val="595959"/>
          <w:sz w:val="20"/>
        </w:rPr>
        <w:t>Décrivez l'ambiance de travail, l'équipe, le mode de collaboration.</w:t>
      </w:r>
    </w:p>
    <w:p>
      <w:pPr>
        <w:pStyle w:val="Heading3"/>
      </w:pPr>
      <w:r>
        <w:rPr>
          <w:rFonts w:ascii="Calibri" w:hAnsi="Calibri"/>
          <w:color w:val="1F4E79"/>
        </w:rPr>
        <w:t>1.10 Environnement matériel</w:t>
      </w:r>
    </w:p>
    <w:p>
      <w:pPr>
        <w:spacing w:after="200"/>
        <w:ind w:left="227"/>
      </w:pPr>
      <w:r>
        <w:rPr>
          <w:b/>
          <w:color w:val="B02A2A"/>
          <w:sz w:val="20"/>
        </w:rPr>
        <w:t xml:space="preserve">À COMPLÉTER PAR VOUS — </w:t>
      </w:r>
      <w:r>
        <w:rPr>
          <w:i/>
          <w:color w:val="595959"/>
          <w:sz w:val="20"/>
        </w:rPr>
        <w:t>Décrivez le matériel mis à votre disposition. N'oubliez pas les appareils de test : le nombre de smartphones disponibles a un impact direct sur ce qui a pu être validé (voir chapitre 17).</w:t>
      </w:r>
    </w:p>
    <w:p>
      <w:pPr>
        <w:pStyle w:val="Heading3"/>
      </w:pPr>
      <w:r>
        <w:rPr>
          <w:rFonts w:ascii="Calibri" w:hAnsi="Calibri"/>
          <w:color w:val="1F4E79"/>
        </w:rPr>
        <w:t>1.11 Environnement logiciel</w:t>
      </w:r>
    </w:p>
    <w:p>
      <w:pPr>
        <w:spacing w:after="200"/>
        <w:ind w:left="227"/>
      </w:pPr>
      <w:r>
        <w:rPr>
          <w:b/>
          <w:color w:val="B02A2A"/>
          <w:sz w:val="20"/>
        </w:rPr>
        <w:t xml:space="preserve">À COMPLÉTER PAR VOUS — </w:t>
      </w:r>
      <w:r>
        <w:rPr>
          <w:i/>
          <w:color w:val="595959"/>
          <w:sz w:val="20"/>
        </w:rPr>
        <w:t>Listez les logiciels et plateformes utilisés (IDE, gestion de projet).</w:t>
      </w:r>
    </w:p>
    <w:p>
      <w:pPr>
        <w:pStyle w:val="Heading3"/>
      </w:pPr>
      <w:r>
        <w:rPr>
          <w:rFonts w:ascii="Calibri" w:hAnsi="Calibri"/>
          <w:color w:val="1F4E79"/>
        </w:rPr>
        <w:t>1.12 Méthodes de travail</w:t>
      </w:r>
    </w:p>
    <w:p>
      <w:pPr>
        <w:spacing w:after="200"/>
        <w:ind w:left="227"/>
      </w:pPr>
      <w:r>
        <w:rPr>
          <w:b/>
          <w:color w:val="B02A2A"/>
          <w:sz w:val="20"/>
        </w:rPr>
        <w:t xml:space="preserve">À COMPLÉTER PAR VOUS — </w:t>
      </w:r>
      <w:r>
        <w:rPr>
          <w:i/>
          <w:color w:val="595959"/>
          <w:sz w:val="20"/>
        </w:rPr>
        <w:t>Décrivez la méthode de gestion de projet suivie (Agile, Scrum, Kanban, ou informelle — dites-le honnêtement).</w:t>
      </w:r>
    </w:p>
    <w:p>
      <w:pPr>
        <w:pStyle w:val="Heading3"/>
      </w:pPr>
      <w:r>
        <w:rPr>
          <w:rFonts w:ascii="Calibri" w:hAnsi="Calibri"/>
          <w:color w:val="1F4E79"/>
        </w:rPr>
        <w:t>1.13 Outils utilisés</w:t>
      </w:r>
    </w:p>
    <w:p>
      <w:pPr>
        <w:spacing w:after="200"/>
        <w:ind w:left="227"/>
      </w:pPr>
      <w:r>
        <w:rPr>
          <w:b/>
          <w:color w:val="B02A2A"/>
          <w:sz w:val="20"/>
        </w:rPr>
        <w:t xml:space="preserve">À COMPLÉTER PAR VOUS — </w:t>
      </w:r>
      <w:r>
        <w:rPr>
          <w:i/>
          <w:color w:val="595959"/>
          <w:sz w:val="20"/>
        </w:rPr>
        <w:t>Listez les outils collaboratifs (Git, Jira, Trello, Figma, Slack…).</w:t>
      </w:r>
    </w:p>
    <w:p>
      <w:r>
        <w:br w:type="page"/>
      </w:r>
    </w:p>
    <w:p>
      <w:pPr>
        <w:pStyle w:val="Heading2"/>
      </w:pPr>
      <w:r>
        <w:rPr>
          <w:rFonts w:ascii="Calibri" w:hAnsi="Calibri"/>
          <w:color w:val="1F4E79"/>
        </w:rPr>
        <w:t>CHAPITRE 2 — DÉROULEMENT DU STAGE ET MISSIONS</w:t>
      </w:r>
    </w:p>
    <w:p>
      <w:pPr>
        <w:pStyle w:val="Heading3"/>
      </w:pPr>
      <w:r>
        <w:rPr>
          <w:rFonts w:ascii="Calibri" w:hAnsi="Calibri"/>
          <w:color w:val="1F4E79"/>
        </w:rPr>
        <w:t>2.1 Accueil et prise de connaissance de l'environnement</w:t>
      </w:r>
    </w:p>
    <w:p>
      <w:pPr>
        <w:spacing w:after="200"/>
        <w:ind w:left="227"/>
      </w:pPr>
      <w:r>
        <w:rPr>
          <w:b/>
          <w:color w:val="B02A2A"/>
          <w:sz w:val="20"/>
        </w:rPr>
        <w:t xml:space="preserve">À COMPLÉTER PAR VOUS — </w:t>
      </w:r>
      <w:r>
        <w:rPr>
          <w:i/>
          <w:color w:val="595959"/>
          <w:sz w:val="20"/>
        </w:rPr>
        <w:t>Décrivez votre première semaine : accueil, présentation de l'équipe, découverte des outils.</w:t>
      </w:r>
    </w:p>
    <w:p>
      <w:pPr>
        <w:pStyle w:val="Heading3"/>
      </w:pPr>
      <w:r>
        <w:rPr>
          <w:rFonts w:ascii="Calibri" w:hAnsi="Calibri"/>
          <w:color w:val="1F4E79"/>
        </w:rPr>
        <w:t>2.2 Compréhension du projet</w:t>
      </w:r>
    </w:p>
    <w:p>
      <w:pPr>
        <w:spacing w:after="200"/>
        <w:ind w:left="227"/>
      </w:pPr>
      <w:r>
        <w:rPr>
          <w:b/>
          <w:color w:val="B02A2A"/>
          <w:sz w:val="20"/>
        </w:rPr>
        <w:t xml:space="preserve">À COMPLÉTER PAR VOUS — </w:t>
      </w:r>
      <w:r>
        <w:rPr>
          <w:i/>
          <w:color w:val="595959"/>
          <w:sz w:val="20"/>
        </w:rPr>
        <w:t>Expliquez comment vous avez pris connaissance du projet Droplet : lecture du cahier des charges, du code existant, échanges avec l'équipe.</w:t>
      </w:r>
    </w:p>
    <w:p>
      <w:pPr>
        <w:pStyle w:val="Heading3"/>
      </w:pPr>
      <w:r>
        <w:rPr>
          <w:rFonts w:ascii="Calibri" w:hAnsi="Calibri"/>
          <w:color w:val="1F4E79"/>
        </w:rPr>
        <w:t>2.3 Analyse du projet existant</w:t>
      </w:r>
    </w:p>
    <w:p>
      <w:pPr>
        <w:spacing w:after="200"/>
        <w:ind w:left="227"/>
      </w:pPr>
      <w:r>
        <w:rPr>
          <w:b/>
          <w:color w:val="B02A2A"/>
          <w:sz w:val="20"/>
        </w:rPr>
        <w:t xml:space="preserve">À COMPLÉTER PAR VOUS — </w:t>
      </w:r>
      <w:r>
        <w:rPr>
          <w:i/>
          <w:color w:val="595959"/>
          <w:sz w:val="20"/>
        </w:rPr>
        <w:t>Décrivez l'état du projet à votre arrivée. Soyez factuel : quelles fonctionnalités existaient, lesquelles étaient incomplètes.</w:t>
      </w:r>
    </w:p>
    <w:p>
      <w:pPr>
        <w:pStyle w:val="Heading3"/>
      </w:pPr>
      <w:r>
        <w:rPr>
          <w:rFonts w:ascii="Calibri" w:hAnsi="Calibri"/>
          <w:color w:val="1F4E79"/>
        </w:rPr>
        <w:t>2.4 Organisation du travail</w:t>
      </w:r>
    </w:p>
    <w:p>
      <w:pPr>
        <w:spacing w:after="200"/>
        <w:ind w:left="227"/>
      </w:pPr>
      <w:r>
        <w:rPr>
          <w:b/>
          <w:color w:val="B02A2A"/>
          <w:sz w:val="20"/>
        </w:rPr>
        <w:t xml:space="preserve">À COMPLÉTER PAR VOUS — </w:t>
      </w:r>
      <w:r>
        <w:rPr>
          <w:i/>
          <w:color w:val="595959"/>
          <w:sz w:val="20"/>
        </w:rPr>
        <w:t>Décrivez comment votre travail était organisé (réunions, points d'avancement, autonomie).</w:t>
      </w:r>
    </w:p>
    <w:p>
      <w:pPr>
        <w:pStyle w:val="Heading3"/>
      </w:pPr>
      <w:r>
        <w:rPr>
          <w:rFonts w:ascii="Calibri" w:hAnsi="Calibri"/>
          <w:color w:val="1F4E79"/>
        </w:rPr>
        <w:t>2.5 Missions confiées</w:t>
      </w:r>
    </w:p>
    <w:p>
      <w:pPr>
        <w:spacing w:after="200"/>
        <w:ind w:left="227"/>
      </w:pPr>
      <w:r>
        <w:rPr>
          <w:b/>
          <w:color w:val="B02A2A"/>
          <w:sz w:val="20"/>
        </w:rPr>
        <w:t xml:space="preserve">À COMPLÉTER PAR VOUS — </w:t>
      </w:r>
      <w:r>
        <w:rPr>
          <w:i/>
          <w:color w:val="595959"/>
          <w:sz w:val="20"/>
        </w:rPr>
        <w:t>Listez les missions confiées au démarrage.</w:t>
      </w:r>
    </w:p>
    <w:p>
      <w:pPr>
        <w:pStyle w:val="Heading3"/>
      </w:pPr>
      <w:r>
        <w:rPr>
          <w:rFonts w:ascii="Calibri" w:hAnsi="Calibri"/>
          <w:color w:val="1F4E79"/>
        </w:rPr>
        <w:t>2.6 Missions effectivement réalisées</w:t>
      </w:r>
    </w:p>
    <w:p>
      <w:pPr>
        <w:spacing w:after="160"/>
        <w:jc w:val="both"/>
      </w:pPr>
      <w:r>
        <w:rPr>
          <w:b/>
          <w:i w:val="0"/>
          <w:sz w:val="22"/>
        </w:rPr>
        <w:t>Cette section est la plus importante du rapport pour le jury. Elle doit distinguer sans ambiguïté ce qui existait avant votre intervention, ce que vous avez développé, amélioré, testé et documenté.</w:t>
      </w:r>
    </w:p>
    <w:p>
      <w:pPr>
        <w:spacing w:after="200"/>
        <w:ind w:left="227"/>
      </w:pPr>
      <w:r>
        <w:rPr>
          <w:b/>
          <w:color w:val="B02A2A"/>
          <w:sz w:val="20"/>
        </w:rPr>
        <w:t xml:space="preserve">À COMPLÉTER PAR VOUS — </w:t>
      </w:r>
      <w:r>
        <w:rPr>
          <w:i/>
          <w:color w:val="595959"/>
          <w:sz w:val="20"/>
        </w:rPr>
        <w:t>Structurez cette section selon les six rubriques ci-dessous, en citant des noms de fichiers et de fonctionnalités précis. Le chapitre 13 vous fournit la matière détaillée : reprenez-en les éléments qui correspondent effectivement à votre travail.</w:t>
      </w:r>
    </w:p>
    <w:p>
      <w:pPr>
        <w:pStyle w:val="ListBullet"/>
        <w:spacing w:after="80"/>
        <w:ind w:left="454"/>
      </w:pPr>
      <w:r>
        <w:t>Ce qui existait avant mon intervention</w:t>
      </w:r>
    </w:p>
    <w:p>
      <w:pPr>
        <w:pStyle w:val="ListBullet"/>
        <w:spacing w:after="80"/>
        <w:ind w:left="454"/>
      </w:pPr>
      <w:r>
        <w:t>Ce que j'ai développé moi-même</w:t>
      </w:r>
    </w:p>
    <w:p>
      <w:pPr>
        <w:pStyle w:val="ListBullet"/>
        <w:spacing w:after="80"/>
        <w:ind w:left="454"/>
      </w:pPr>
      <w:r>
        <w:t>Ce que j'ai amélioré</w:t>
      </w:r>
    </w:p>
    <w:p>
      <w:pPr>
        <w:pStyle w:val="ListBullet"/>
        <w:spacing w:after="80"/>
        <w:ind w:left="454"/>
      </w:pPr>
      <w:r>
        <w:t>Ce que j'ai testé</w:t>
      </w:r>
    </w:p>
    <w:p>
      <w:pPr>
        <w:pStyle w:val="ListBullet"/>
        <w:spacing w:after="80"/>
        <w:ind w:left="454"/>
      </w:pPr>
      <w:r>
        <w:t>Ce que j'ai documenté</w:t>
      </w:r>
    </w:p>
    <w:p>
      <w:pPr>
        <w:pStyle w:val="ListBullet"/>
        <w:spacing w:after="80"/>
        <w:ind w:left="454"/>
      </w:pPr>
      <w:r>
        <w:t>Ce qui reste à faire</w:t>
      </w:r>
    </w:p>
    <w:p>
      <w:pPr>
        <w:pStyle w:val="Heading3"/>
      </w:pPr>
      <w:r>
        <w:rPr>
          <w:rFonts w:ascii="Calibri" w:hAnsi="Calibri"/>
          <w:color w:val="1F4E79"/>
        </w:rPr>
        <w:t>2.7 Planning du stage</w:t>
      </w:r>
    </w:p>
    <w:p>
      <w:pPr>
        <w:spacing w:after="160"/>
        <w:jc w:val="both"/>
      </w:pPr>
      <w:r>
        <w:rPr>
          <w:b w:val="0"/>
          <w:i w:val="0"/>
          <w:sz w:val="22"/>
        </w:rPr>
        <w:t>Le tableau ci-dessous synthétise les grandes étapes du stage. Il est recommandé de le compléter par un diagramme de Gantt en annexe B.</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
              <w:rPr>
                <w:b/>
                <w:sz w:val="20"/>
              </w:rPr>
              <w:t>Période</w:t>
            </w:r>
          </w:p>
        </w:tc>
        <w:tc>
          <w:tcPr>
            <w:tcW w:type="dxa" w:w="3135"/>
          </w:tcPr>
          <w:p>
            <w:r/>
            <w:r>
              <w:rPr>
                <w:b/>
                <w:sz w:val="20"/>
              </w:rPr>
              <w:t>Étape / Activité</w:t>
            </w:r>
          </w:p>
        </w:tc>
        <w:tc>
          <w:tcPr>
            <w:tcW w:type="dxa" w:w="3135"/>
          </w:tcPr>
          <w:p>
            <w:r/>
            <w:r>
              <w:rPr>
                <w:b/>
                <w:sz w:val="20"/>
              </w:rPr>
              <w:t>Livrable</w:t>
            </w:r>
          </w:p>
        </w:tc>
      </w:tr>
      <w:tr>
        <w:tc>
          <w:tcPr>
            <w:tcW w:type="dxa" w:w="3135"/>
          </w:tcPr>
          <w:p>
            <w:r/>
            <w:r>
              <w:rPr>
                <w:sz w:val="19"/>
              </w:rPr>
              <w:t>Semaine 1-2</w:t>
            </w:r>
          </w:p>
        </w:tc>
        <w:tc>
          <w:tcPr>
            <w:tcW w:type="dxa" w:w="3135"/>
          </w:tcPr>
          <w:p>
            <w:r/>
            <w:r>
              <w:rPr>
                <w:sz w:val="19"/>
              </w:rPr>
              <w:t>[À compléter]</w:t>
            </w:r>
          </w:p>
        </w:tc>
        <w:tc>
          <w:tcPr>
            <w:tcW w:type="dxa" w:w="3135"/>
          </w:tcPr>
          <w:p>
            <w:r/>
            <w:r>
              <w:rPr>
                <w:sz w:val="19"/>
              </w:rPr>
              <w:t>[À compléter]</w:t>
            </w:r>
          </w:p>
        </w:tc>
      </w:tr>
      <w:tr>
        <w:tc>
          <w:tcPr>
            <w:tcW w:type="dxa" w:w="3135"/>
          </w:tcPr>
          <w:p>
            <w:r/>
            <w:r>
              <w:rPr>
                <w:sz w:val="19"/>
              </w:rPr>
              <w:t>Semaine 3-4</w:t>
            </w:r>
          </w:p>
        </w:tc>
        <w:tc>
          <w:tcPr>
            <w:tcW w:type="dxa" w:w="3135"/>
          </w:tcPr>
          <w:p>
            <w:r/>
            <w:r>
              <w:rPr>
                <w:sz w:val="19"/>
              </w:rPr>
              <w:t>[À compléter]</w:t>
            </w:r>
          </w:p>
        </w:tc>
        <w:tc>
          <w:tcPr>
            <w:tcW w:type="dxa" w:w="3135"/>
          </w:tcPr>
          <w:p>
            <w:r/>
            <w:r>
              <w:rPr>
                <w:sz w:val="19"/>
              </w:rPr>
              <w:t>[À compléter]</w:t>
            </w:r>
          </w:p>
        </w:tc>
      </w:tr>
      <w:tr>
        <w:tc>
          <w:tcPr>
            <w:tcW w:type="dxa" w:w="3135"/>
          </w:tcPr>
          <w:p>
            <w:r/>
            <w:r>
              <w:rPr>
                <w:sz w:val="19"/>
              </w:rPr>
              <w:t>Mois 2</w:t>
            </w:r>
          </w:p>
        </w:tc>
        <w:tc>
          <w:tcPr>
            <w:tcW w:type="dxa" w:w="3135"/>
          </w:tcPr>
          <w:p>
            <w:r/>
            <w:r>
              <w:rPr>
                <w:sz w:val="19"/>
              </w:rPr>
              <w:t>[À compléter]</w:t>
            </w:r>
          </w:p>
        </w:tc>
        <w:tc>
          <w:tcPr>
            <w:tcW w:type="dxa" w:w="3135"/>
          </w:tcPr>
          <w:p>
            <w:r/>
            <w:r>
              <w:rPr>
                <w:sz w:val="19"/>
              </w:rPr>
              <w:t>[À compléter]</w:t>
            </w:r>
          </w:p>
        </w:tc>
      </w:tr>
      <w:tr>
        <w:tc>
          <w:tcPr>
            <w:tcW w:type="dxa" w:w="3135"/>
          </w:tcPr>
          <w:p>
            <w:r/>
            <w:r>
              <w:rPr>
                <w:sz w:val="19"/>
              </w:rPr>
              <w:t>Mois 3</w:t>
            </w:r>
          </w:p>
        </w:tc>
        <w:tc>
          <w:tcPr>
            <w:tcW w:type="dxa" w:w="3135"/>
          </w:tcPr>
          <w:p>
            <w:r/>
            <w:r>
              <w:rPr>
                <w:sz w:val="19"/>
              </w:rPr>
              <w:t>[À compléter]</w:t>
            </w:r>
          </w:p>
        </w:tc>
        <w:tc>
          <w:tcPr>
            <w:tcW w:type="dxa" w:w="3135"/>
          </w:tcPr>
          <w:p>
            <w:r/>
            <w:r>
              <w:rPr>
                <w:sz w:val="19"/>
              </w:rPr>
              <w:t>[À compléter]</w:t>
            </w:r>
          </w:p>
        </w:tc>
      </w:tr>
    </w:tbl>
    <w:p>
      <w:pPr>
        <w:spacing w:after="80"/>
      </w:pPr>
    </w:p>
    <w:p>
      <w:pPr>
        <w:spacing w:after="200"/>
        <w:ind w:left="227"/>
      </w:pPr>
      <w:r>
        <w:rPr>
          <w:b/>
          <w:color w:val="B02A2A"/>
          <w:sz w:val="20"/>
        </w:rPr>
        <w:t xml:space="preserve">À COMPLÉTER PAR VOUS — </w:t>
      </w:r>
      <w:r>
        <w:rPr>
          <w:i/>
          <w:color w:val="595959"/>
          <w:sz w:val="20"/>
        </w:rPr>
        <w:t>Renseignez les périodes réelles et les livrables associés.</w:t>
      </w:r>
    </w:p>
    <w:p>
      <w:pPr>
        <w:pStyle w:val="Heading3"/>
      </w:pPr>
      <w:r>
        <w:rPr>
          <w:rFonts w:ascii="Calibri" w:hAnsi="Calibri"/>
          <w:color w:val="1F4E79"/>
        </w:rPr>
        <w:t>2.8 Bilan intermédiaire</w:t>
      </w:r>
    </w:p>
    <w:p>
      <w:pPr>
        <w:spacing w:after="200"/>
        <w:ind w:left="227"/>
      </w:pPr>
      <w:r>
        <w:rPr>
          <w:b/>
          <w:color w:val="B02A2A"/>
          <w:sz w:val="20"/>
        </w:rPr>
        <w:t xml:space="preserve">À COMPLÉTER PAR VOUS — </w:t>
      </w:r>
      <w:r>
        <w:rPr>
          <w:i/>
          <w:color w:val="595959"/>
          <w:sz w:val="20"/>
        </w:rPr>
        <w:t>Résumez l'avancement à mi-parcours : objectifs atteints, difficultés, ajustements.</w:t>
      </w:r>
    </w:p>
    <w:p>
      <w:pPr>
        <w:pStyle w:val="Heading3"/>
      </w:pPr>
      <w:r>
        <w:rPr>
          <w:rFonts w:ascii="Calibri" w:hAnsi="Calibri"/>
          <w:color w:val="1F4E79"/>
        </w:rPr>
        <w:t>2.9 Bilan final</w:t>
      </w:r>
    </w:p>
    <w:p>
      <w:pPr>
        <w:spacing w:after="200"/>
        <w:ind w:left="227"/>
      </w:pPr>
      <w:r>
        <w:rPr>
          <w:b/>
          <w:color w:val="B02A2A"/>
          <w:sz w:val="20"/>
        </w:rPr>
        <w:t xml:space="preserve">À COMPLÉTER PAR VOUS — </w:t>
      </w:r>
      <w:r>
        <w:rPr>
          <w:i/>
          <w:color w:val="595959"/>
          <w:sz w:val="20"/>
        </w:rPr>
        <w:t>Résumez l'état du projet et de vos acquis à la fin du stage.</w:t>
      </w:r>
    </w:p>
    <w:p>
      <w:r>
        <w:br w:type="page"/>
      </w:r>
    </w:p>
    <w:p>
      <w:pPr>
        <w:pStyle w:val="Heading1"/>
      </w:pPr>
      <w:r>
        <w:rPr>
          <w:rFonts w:ascii="Calibri" w:hAnsi="Calibri"/>
          <w:color w:val="1F4E79"/>
        </w:rPr>
        <w:t>PARTIE II — ANALYSE ET SPÉCIFICATION DE DROPLET</w:t>
      </w:r>
    </w:p>
    <w:p>
      <w:pPr>
        <w:pStyle w:val="Heading2"/>
      </w:pPr>
      <w:r>
        <w:rPr>
          <w:rFonts w:ascii="Calibri" w:hAnsi="Calibri"/>
          <w:color w:val="1F4E79"/>
        </w:rPr>
        <w:t>CHAPITRE 3 — CONTEXTE, PROBLÉMATIQUE ET OBJECTIFS</w:t>
      </w:r>
    </w:p>
    <w:p>
      <w:pPr>
        <w:pStyle w:val="Heading3"/>
      </w:pPr>
      <w:r>
        <w:rPr>
          <w:rFonts w:ascii="Calibri" w:hAnsi="Calibri"/>
          <w:color w:val="1F4E79"/>
        </w:rPr>
        <w:t>3.1 Contexte technologique</w:t>
      </w:r>
    </w:p>
    <w:p>
      <w:pPr>
        <w:spacing w:after="160"/>
        <w:jc w:val="both"/>
      </w:pPr>
      <w:r>
        <w:rPr>
          <w:b w:val="0"/>
          <w:i w:val="0"/>
          <w:sz w:val="22"/>
        </w:rPr>
        <w:t>Les communications mobiles modernes reposent presque exclusivement sur des infrastructures centralisées : réseaux cellulaires (2G/3G/4G/5G), points d'accès Wi-Fi reliés à Internet, et serveurs applicatifs gérés par des opérateurs ou des fournisseurs de services. Ce modèle offre une couverture et une qualité de service élevées dans les zones bien desservies, mais reste entièrement dépendant de la disponibilité de ces infrastructures.</w:t>
      </w:r>
    </w:p>
    <w:p>
      <w:pPr>
        <w:pStyle w:val="Heading3"/>
      </w:pPr>
      <w:r>
        <w:rPr>
          <w:rFonts w:ascii="Calibri" w:hAnsi="Calibri"/>
          <w:color w:val="1F4E79"/>
        </w:rPr>
        <w:t>3.2 Limites des systèmes traditionnels</w:t>
      </w:r>
    </w:p>
    <w:p>
      <w:pPr>
        <w:spacing w:after="160"/>
        <w:jc w:val="both"/>
      </w:pPr>
      <w:r>
        <w:rPr>
          <w:b w:val="0"/>
          <w:i w:val="0"/>
          <w:sz w:val="22"/>
        </w:rPr>
        <w:t>Ces systèmes montrent leurs limites dans plusieurs situations : absence de couverture réseau en zone rurale ou isolée, saturation lors de grands rassemblements, coupures lors de catastrophes naturelles ou de pannes techniques, ou encore restrictions imposées dans certains contextes. Dans tous ces cas, les utilisateurs se retrouvent dans l'incapacité de communiquer, alors même que le besoin peut être critique.</w:t>
      </w:r>
    </w:p>
    <w:p>
      <w:pPr>
        <w:pStyle w:val="Heading3"/>
      </w:pPr>
      <w:r>
        <w:rPr>
          <w:rFonts w:ascii="Calibri" w:hAnsi="Calibri"/>
          <w:color w:val="1F4E79"/>
        </w:rPr>
        <w:t>3.3 Problématique</w:t>
      </w:r>
    </w:p>
    <w:p>
      <w:pPr>
        <w:spacing w:after="160"/>
        <w:jc w:val="both"/>
      </w:pPr>
      <w:r>
        <w:rPr>
          <w:b w:val="0"/>
          <w:i w:val="0"/>
          <w:sz w:val="22"/>
        </w:rPr>
        <w:t>Comment permettre à des utilisateurs de communiquer de manière fiable, privée et résiliente lorsque l'infrastructure Internet ou télécom n'est pas disponible ?</w:t>
      </w:r>
    </w:p>
    <w:p>
      <w:pPr>
        <w:pStyle w:val="Heading3"/>
      </w:pPr>
      <w:r>
        <w:rPr>
          <w:rFonts w:ascii="Calibri" w:hAnsi="Calibri"/>
          <w:color w:val="1F4E79"/>
        </w:rPr>
        <w:t>3.4 Causes du problème</w:t>
      </w:r>
    </w:p>
    <w:p>
      <w:pPr>
        <w:spacing w:after="160"/>
        <w:jc w:val="both"/>
      </w:pPr>
      <w:r>
        <w:rPr>
          <w:b w:val="0"/>
          <w:i w:val="0"/>
          <w:sz w:val="22"/>
        </w:rPr>
        <w:t>Les causes principales sont d'ordre géographique (zones non couvertes), technique (pannes, saturation) ou circonstanciel (catastrophes, restrictions, environnements sans réseau comme certains sites industriels ou souterrains).</w:t>
      </w:r>
    </w:p>
    <w:p>
      <w:pPr>
        <w:pStyle w:val="Heading3"/>
      </w:pPr>
      <w:r>
        <w:rPr>
          <w:rFonts w:ascii="Calibri" w:hAnsi="Calibri"/>
          <w:color w:val="1F4E79"/>
        </w:rPr>
        <w:t>3.5 Conséquences</w:t>
      </w:r>
    </w:p>
    <w:p>
      <w:pPr>
        <w:spacing w:after="160"/>
        <w:jc w:val="both"/>
      </w:pPr>
      <w:r>
        <w:rPr>
          <w:b w:val="0"/>
          <w:i w:val="0"/>
          <w:sz w:val="22"/>
        </w:rPr>
        <w:t>L'impossibilité de communiquer peut entraîner une perte de coordination, un risque accru en situation d'urgence, ainsi qu'une rupture du lien social ou professionnel.</w:t>
      </w:r>
    </w:p>
    <w:p>
      <w:pPr>
        <w:pStyle w:val="Heading3"/>
      </w:pPr>
      <w:r>
        <w:rPr>
          <w:rFonts w:ascii="Calibri" w:hAnsi="Calibri"/>
          <w:color w:val="1F4E79"/>
        </w:rPr>
        <w:t>3.6 Solution envisagée</w:t>
      </w:r>
    </w:p>
    <w:p>
      <w:pPr>
        <w:spacing w:after="160"/>
        <w:jc w:val="both"/>
      </w:pPr>
      <w:r>
        <w:rPr>
          <w:b w:val="0"/>
          <w:i w:val="0"/>
          <w:sz w:val="22"/>
        </w:rPr>
        <w:t>La solution envisagée consiste à exploiter les capacités de communication directe des smartphones (Bluetooth Low Energy, Wi-Fi Direct) pour constituer un réseau maillé (Mesh) capable de relayer les messages de proche en proche, sans dépendre d'une infrastructure centrale.</w:t>
      </w:r>
    </w:p>
    <w:p>
      <w:pPr>
        <w:pStyle w:val="Heading3"/>
      </w:pPr>
      <w:r>
        <w:rPr>
          <w:rFonts w:ascii="Calibri" w:hAnsi="Calibri"/>
          <w:color w:val="1F4E79"/>
        </w:rPr>
        <w:t>3.7 Objectif général</w:t>
      </w:r>
    </w:p>
    <w:p>
      <w:pPr>
        <w:spacing w:after="160"/>
        <w:jc w:val="both"/>
      </w:pPr>
      <w:r>
        <w:rPr>
          <w:b w:val="0"/>
          <w:i w:val="0"/>
          <w:sz w:val="22"/>
        </w:rPr>
        <w:t>Concevoir, développer et évaluer un prototype fonctionnel d'application de communication décentralisée, capable d'assurer l'échange de messages, de fichiers et d'appels entre utilisateurs proches, sans connexion Internet.</w:t>
      </w:r>
    </w:p>
    <w:p>
      <w:pPr>
        <w:pStyle w:val="Heading3"/>
      </w:pPr>
      <w:r>
        <w:rPr>
          <w:rFonts w:ascii="Calibri" w:hAnsi="Calibri"/>
          <w:color w:val="1F4E79"/>
        </w:rPr>
        <w:t>3.8 Objectifs spécifiques</w:t>
      </w:r>
    </w:p>
    <w:p>
      <w:pPr>
        <w:spacing w:after="160"/>
        <w:jc w:val="both"/>
      </w:pPr>
      <w:r>
        <w:rPr>
          <w:b w:val="0"/>
          <w:i w:val="0"/>
          <w:sz w:val="22"/>
        </w:rPr>
        <w:t>Les objectifs spécifiques retenus, tels qu'ils se sont concrétisés dans le prototype, sont les suivants :</w:t>
      </w:r>
    </w:p>
    <w:p>
      <w:pPr>
        <w:pStyle w:val="ListNumber"/>
        <w:spacing w:after="80"/>
      </w:pPr>
      <w:r>
        <w:t>Établir une identité cryptographique locale, générée sur l'appareil et ne dépendant d'aucune autorité de certification.</w:t>
      </w:r>
    </w:p>
    <w:p>
      <w:pPr>
        <w:pStyle w:val="ListNumber"/>
        <w:spacing w:after="80"/>
      </w:pPr>
      <w:r>
        <w:t>Implémenter la découverte continue de pairs à proximité sur trois technologies radio distinctes, avec sélection automatique du transport le plus adapté.</w:t>
      </w:r>
    </w:p>
    <w:p>
      <w:pPr>
        <w:pStyle w:val="ListNumber"/>
        <w:spacing w:after="80"/>
      </w:pPr>
      <w:r>
        <w:t>Concevoir un protocole de relais multi-hop assurant la propagation des messages au-delà de la portée radio directe, avec limitation de la propagation et déduplication.</w:t>
      </w:r>
    </w:p>
    <w:p>
      <w:pPr>
        <w:pStyle w:val="ListNumber"/>
        <w:spacing w:after="80"/>
      </w:pPr>
      <w:r>
        <w:t>Garantir la confidentialité et l'intégrité des échanges par un chiffrement de bout en bout, y compris pour les conversations de groupe.</w:t>
      </w:r>
    </w:p>
    <w:p>
      <w:pPr>
        <w:pStyle w:val="ListNumber"/>
        <w:spacing w:after="80"/>
      </w:pPr>
      <w:r>
        <w:t>Assurer la persistance locale des messages, contacts et groupes, sans aucun stockage distant.</w:t>
      </w:r>
    </w:p>
    <w:p>
      <w:pPr>
        <w:pStyle w:val="ListNumber"/>
        <w:spacing w:after="80"/>
      </w:pPr>
      <w:r>
        <w:t>Mesurer le taux de livraison réel du réseau, et non le seul taux de tentative d'émission.</w:t>
      </w:r>
    </w:p>
    <w:p>
      <w:pPr>
        <w:pStyle w:val="Heading3"/>
      </w:pPr>
      <w:r>
        <w:rPr>
          <w:rFonts w:ascii="Calibri" w:hAnsi="Calibri"/>
          <w:color w:val="1F4E79"/>
        </w:rPr>
        <w:t>3.9 Utilisateurs cibles</w:t>
      </w:r>
    </w:p>
    <w:p>
      <w:pPr>
        <w:spacing w:after="160"/>
        <w:jc w:val="both"/>
      </w:pPr>
      <w:r>
        <w:rPr>
          <w:b w:val="0"/>
          <w:i w:val="0"/>
          <w:sz w:val="22"/>
        </w:rPr>
        <w:t>Le cahier des charges identifie sept profils d'utilisateurs, dont les besoins diffèrent sensiblement :</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
              <w:rPr>
                <w:b/>
                <w:sz w:val="20"/>
              </w:rPr>
              <w:t>Profil</w:t>
            </w:r>
          </w:p>
        </w:tc>
        <w:tc>
          <w:tcPr>
            <w:tcW w:type="dxa" w:w="3135"/>
          </w:tcPr>
          <w:p>
            <w:r/>
            <w:r>
              <w:rPr>
                <w:b/>
                <w:sz w:val="20"/>
              </w:rPr>
              <w:t>Besoin dominant</w:t>
            </w:r>
          </w:p>
        </w:tc>
        <w:tc>
          <w:tcPr>
            <w:tcW w:type="dxa" w:w="3135"/>
          </w:tcPr>
          <w:p>
            <w:r/>
            <w:r>
              <w:rPr>
                <w:b/>
                <w:sz w:val="20"/>
              </w:rPr>
              <w:t>Contrainte principale</w:t>
            </w:r>
          </w:p>
        </w:tc>
      </w:tr>
      <w:tr>
        <w:tc>
          <w:tcPr>
            <w:tcW w:type="dxa" w:w="3135"/>
          </w:tcPr>
          <w:p>
            <w:r/>
            <w:r>
              <w:rPr>
                <w:sz w:val="19"/>
              </w:rPr>
              <w:t>Particuliers</w:t>
            </w:r>
          </w:p>
        </w:tc>
        <w:tc>
          <w:tcPr>
            <w:tcW w:type="dxa" w:w="3135"/>
          </w:tcPr>
          <w:p>
            <w:r/>
            <w:r>
              <w:rPr>
                <w:sz w:val="19"/>
              </w:rPr>
              <w:t>Rester joignable hors couverture</w:t>
            </w:r>
          </w:p>
        </w:tc>
        <w:tc>
          <w:tcPr>
            <w:tcW w:type="dxa" w:w="3135"/>
          </w:tcPr>
          <w:p>
            <w:r/>
            <w:r>
              <w:rPr>
                <w:sz w:val="19"/>
              </w:rPr>
              <w:t>Simplicité d'usage</w:t>
            </w:r>
          </w:p>
        </w:tc>
      </w:tr>
      <w:tr>
        <w:tc>
          <w:tcPr>
            <w:tcW w:type="dxa" w:w="3135"/>
          </w:tcPr>
          <w:p>
            <w:r/>
            <w:r>
              <w:rPr>
                <w:sz w:val="19"/>
              </w:rPr>
              <w:t>Étudiants</w:t>
            </w:r>
          </w:p>
        </w:tc>
        <w:tc>
          <w:tcPr>
            <w:tcW w:type="dxa" w:w="3135"/>
          </w:tcPr>
          <w:p>
            <w:r/>
            <w:r>
              <w:rPr>
                <w:sz w:val="19"/>
              </w:rPr>
              <w:t>Échanger sur un campus saturé</w:t>
            </w:r>
          </w:p>
        </w:tc>
        <w:tc>
          <w:tcPr>
            <w:tcW w:type="dxa" w:w="3135"/>
          </w:tcPr>
          <w:p>
            <w:r/>
            <w:r>
              <w:rPr>
                <w:sz w:val="19"/>
              </w:rPr>
              <w:t>Consommation de batterie</w:t>
            </w:r>
          </w:p>
        </w:tc>
      </w:tr>
      <w:tr>
        <w:tc>
          <w:tcPr>
            <w:tcW w:type="dxa" w:w="3135"/>
          </w:tcPr>
          <w:p>
            <w:r/>
            <w:r>
              <w:rPr>
                <w:sz w:val="19"/>
              </w:rPr>
              <w:t>Entreprises</w:t>
            </w:r>
          </w:p>
        </w:tc>
        <w:tc>
          <w:tcPr>
            <w:tcW w:type="dxa" w:w="3135"/>
          </w:tcPr>
          <w:p>
            <w:r/>
            <w:r>
              <w:rPr>
                <w:sz w:val="19"/>
              </w:rPr>
              <w:t>Coordination sur site isolé</w:t>
            </w:r>
          </w:p>
        </w:tc>
        <w:tc>
          <w:tcPr>
            <w:tcW w:type="dxa" w:w="3135"/>
          </w:tcPr>
          <w:p>
            <w:r/>
            <w:r>
              <w:rPr>
                <w:sz w:val="19"/>
              </w:rPr>
              <w:t>Confidentialité</w:t>
            </w:r>
          </w:p>
        </w:tc>
      </w:tr>
      <w:tr>
        <w:tc>
          <w:tcPr>
            <w:tcW w:type="dxa" w:w="3135"/>
          </w:tcPr>
          <w:p>
            <w:r/>
            <w:r>
              <w:rPr>
                <w:sz w:val="19"/>
              </w:rPr>
              <w:t>ONG / humanitaire</w:t>
            </w:r>
          </w:p>
        </w:tc>
        <w:tc>
          <w:tcPr>
            <w:tcW w:type="dxa" w:w="3135"/>
          </w:tcPr>
          <w:p>
            <w:r/>
            <w:r>
              <w:rPr>
                <w:sz w:val="19"/>
              </w:rPr>
              <w:t>Coordination en zone sinistrée</w:t>
            </w:r>
          </w:p>
        </w:tc>
        <w:tc>
          <w:tcPr>
            <w:tcW w:type="dxa" w:w="3135"/>
          </w:tcPr>
          <w:p>
            <w:r/>
            <w:r>
              <w:rPr>
                <w:sz w:val="19"/>
              </w:rPr>
              <w:t>Robustesse</w:t>
            </w:r>
          </w:p>
        </w:tc>
      </w:tr>
      <w:tr>
        <w:tc>
          <w:tcPr>
            <w:tcW w:type="dxa" w:w="3135"/>
          </w:tcPr>
          <w:p>
            <w:r/>
            <w:r>
              <w:rPr>
                <w:sz w:val="19"/>
              </w:rPr>
              <w:t>Zones rurales</w:t>
            </w:r>
          </w:p>
        </w:tc>
        <w:tc>
          <w:tcPr>
            <w:tcW w:type="dxa" w:w="3135"/>
          </w:tcPr>
          <w:p>
            <w:r/>
            <w:r>
              <w:rPr>
                <w:sz w:val="19"/>
              </w:rPr>
              <w:t>Communication de proximité</w:t>
            </w:r>
          </w:p>
        </w:tc>
        <w:tc>
          <w:tcPr>
            <w:tcW w:type="dxa" w:w="3135"/>
          </w:tcPr>
          <w:p>
            <w:r/>
            <w:r>
              <w:rPr>
                <w:sz w:val="19"/>
              </w:rPr>
              <w:t>Densité d'appareils faible</w:t>
            </w:r>
          </w:p>
        </w:tc>
      </w:tr>
      <w:tr>
        <w:tc>
          <w:tcPr>
            <w:tcW w:type="dxa" w:w="3135"/>
          </w:tcPr>
          <w:p>
            <w:r/>
            <w:r>
              <w:rPr>
                <w:sz w:val="19"/>
              </w:rPr>
              <w:t>Situations d'urgence</w:t>
            </w:r>
          </w:p>
        </w:tc>
        <w:tc>
          <w:tcPr>
            <w:tcW w:type="dxa" w:w="3135"/>
          </w:tcPr>
          <w:p>
            <w:r/>
            <w:r>
              <w:rPr>
                <w:sz w:val="19"/>
              </w:rPr>
              <w:t>Alerte et localisation</w:t>
            </w:r>
          </w:p>
        </w:tc>
        <w:tc>
          <w:tcPr>
            <w:tcW w:type="dxa" w:w="3135"/>
          </w:tcPr>
          <w:p>
            <w:r/>
            <w:r>
              <w:rPr>
                <w:sz w:val="19"/>
              </w:rPr>
              <w:t>Fiabilité de livraison</w:t>
            </w:r>
          </w:p>
        </w:tc>
      </w:tr>
      <w:tr>
        <w:tc>
          <w:tcPr>
            <w:tcW w:type="dxa" w:w="3135"/>
          </w:tcPr>
          <w:p>
            <w:r/>
            <w:r>
              <w:rPr>
                <w:sz w:val="19"/>
              </w:rPr>
              <w:t>Événements</w:t>
            </w:r>
          </w:p>
        </w:tc>
        <w:tc>
          <w:tcPr>
            <w:tcW w:type="dxa" w:w="3135"/>
          </w:tcPr>
          <w:p>
            <w:r/>
            <w:r>
              <w:rPr>
                <w:sz w:val="19"/>
              </w:rPr>
              <w:t>Échanges en foule dense</w:t>
            </w:r>
          </w:p>
        </w:tc>
        <w:tc>
          <w:tcPr>
            <w:tcW w:type="dxa" w:w="3135"/>
          </w:tcPr>
          <w:p>
            <w:r/>
            <w:r>
              <w:rPr>
                <w:sz w:val="19"/>
              </w:rPr>
              <w:t>Passage à l'échelle</w:t>
            </w:r>
          </w:p>
        </w:tc>
      </w:tr>
    </w:tbl>
    <w:p>
      <w:pPr>
        <w:spacing w:after="80"/>
      </w:pPr>
    </w:p>
    <w:p>
      <w:pPr>
        <w:spacing w:after="160"/>
        <w:jc w:val="both"/>
      </w:pPr>
      <w:r>
        <w:rPr>
          <w:b w:val="0"/>
          <w:i w:val="0"/>
          <w:sz w:val="22"/>
        </w:rPr>
        <w:t>Ces profils ne sont pas également servis par le prototype actuel. Les zones rurales, en particulier, souffrent d'une limite physique : la portée d'un saut étant de l'ordre de 10 à 50 mètres, une couverture continue exige une densité d'appareils que le milieu rural offre rarement. Ce point est repris au chapitre 20.</w:t>
      </w:r>
    </w:p>
    <w:p>
      <w:r>
        <w:br w:type="page"/>
      </w:r>
    </w:p>
    <w:p>
      <w:pPr>
        <w:pStyle w:val="Heading2"/>
      </w:pPr>
      <w:r>
        <w:rPr>
          <w:rFonts w:ascii="Calibri" w:hAnsi="Calibri"/>
          <w:color w:val="1F4E79"/>
        </w:rPr>
        <w:t>CHAPITRE 4 — CAHIER DES CHARGES</w:t>
      </w:r>
    </w:p>
    <w:p>
      <w:pPr>
        <w:pStyle w:val="Heading3"/>
      </w:pPr>
      <w:r>
        <w:rPr>
          <w:rFonts w:ascii="Calibri" w:hAnsi="Calibri"/>
          <w:color w:val="1F4E79"/>
        </w:rPr>
        <w:t>4.1 Expression des besoins</w:t>
      </w:r>
    </w:p>
    <w:p>
      <w:pPr>
        <w:spacing w:after="160"/>
        <w:jc w:val="both"/>
      </w:pPr>
      <w:r>
        <w:rPr>
          <w:b w:val="0"/>
          <w:i w:val="0"/>
          <w:sz w:val="22"/>
        </w:rPr>
        <w:t>Le besoin exprimé est celui d'un moyen de communication mobile autonome, ne nécessitant ni carte SIM, ni abonnement, ni infrastructure réseau, capable de fonctionner de façon fiable et sécurisée entre appareils à proximité.</w:t>
      </w:r>
    </w:p>
    <w:p>
      <w:pPr>
        <w:pStyle w:val="Heading3"/>
      </w:pPr>
      <w:r>
        <w:rPr>
          <w:rFonts w:ascii="Calibri" w:hAnsi="Calibri"/>
          <w:color w:val="1F4E79"/>
        </w:rPr>
        <w:t>4.2 Besoins fonctionnels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
              <w:rPr>
                <w:b/>
                <w:sz w:val="20"/>
              </w:rPr>
              <w:t>Code</w:t>
            </w:r>
          </w:p>
        </w:tc>
        <w:tc>
          <w:tcPr>
            <w:tcW w:type="dxa" w:w="3135"/>
          </w:tcPr>
          <w:p>
            <w:r/>
            <w:r>
              <w:rPr>
                <w:b/>
                <w:sz w:val="20"/>
              </w:rPr>
              <w:t>Besoin fonctionnel</w:t>
            </w:r>
          </w:p>
        </w:tc>
        <w:tc>
          <w:tcPr>
            <w:tcW w:type="dxa" w:w="3135"/>
          </w:tcPr>
          <w:p>
            <w:r/>
            <w:r>
              <w:rPr>
                <w:b/>
                <w:sz w:val="20"/>
              </w:rPr>
              <w:t>État dans le prototype</w:t>
            </w:r>
          </w:p>
        </w:tc>
      </w:tr>
      <w:tr>
        <w:tc>
          <w:tcPr>
            <w:tcW w:type="dxa" w:w="3135"/>
          </w:tcPr>
          <w:p>
            <w:r/>
            <w:r>
              <w:rPr>
                <w:sz w:val="19"/>
              </w:rPr>
              <w:t>BF01</w:t>
            </w:r>
          </w:p>
        </w:tc>
        <w:tc>
          <w:tcPr>
            <w:tcW w:type="dxa" w:w="3135"/>
          </w:tcPr>
          <w:p>
            <w:r/>
            <w:r>
              <w:rPr>
                <w:sz w:val="19"/>
              </w:rPr>
              <w:t>Création d'identité</w:t>
            </w:r>
          </w:p>
        </w:tc>
        <w:tc>
          <w:tcPr>
            <w:tcW w:type="dxa" w:w="3135"/>
          </w:tcPr>
          <w:p>
            <w:r/>
            <w:r>
              <w:rPr>
                <w:sz w:val="19"/>
              </w:rPr>
              <w:t>Implémenté</w:t>
            </w:r>
          </w:p>
        </w:tc>
      </w:tr>
      <w:tr>
        <w:tc>
          <w:tcPr>
            <w:tcW w:type="dxa" w:w="3135"/>
          </w:tcPr>
          <w:p>
            <w:r/>
            <w:r>
              <w:rPr>
                <w:sz w:val="19"/>
              </w:rPr>
              <w:t>BF02</w:t>
            </w:r>
          </w:p>
        </w:tc>
        <w:tc>
          <w:tcPr>
            <w:tcW w:type="dxa" w:w="3135"/>
          </w:tcPr>
          <w:p>
            <w:r/>
            <w:r>
              <w:rPr>
                <w:sz w:val="19"/>
              </w:rPr>
              <w:t>Découverte des appareils</w:t>
            </w:r>
          </w:p>
        </w:tc>
        <w:tc>
          <w:tcPr>
            <w:tcW w:type="dxa" w:w="3135"/>
          </w:tcPr>
          <w:p>
            <w:r/>
            <w:r>
              <w:rPr>
                <w:sz w:val="19"/>
              </w:rPr>
              <w:t>Implémenté (3 transports)</w:t>
            </w:r>
          </w:p>
        </w:tc>
      </w:tr>
      <w:tr>
        <w:tc>
          <w:tcPr>
            <w:tcW w:type="dxa" w:w="3135"/>
          </w:tcPr>
          <w:p>
            <w:r/>
            <w:r>
              <w:rPr>
                <w:sz w:val="19"/>
              </w:rPr>
              <w:t>BF03</w:t>
            </w:r>
          </w:p>
        </w:tc>
        <w:tc>
          <w:tcPr>
            <w:tcW w:type="dxa" w:w="3135"/>
          </w:tcPr>
          <w:p>
            <w:r/>
            <w:r>
              <w:rPr>
                <w:sz w:val="19"/>
              </w:rPr>
              <w:t>Ajout de contacts</w:t>
            </w:r>
          </w:p>
        </w:tc>
        <w:tc>
          <w:tcPr>
            <w:tcW w:type="dxa" w:w="3135"/>
          </w:tcPr>
          <w:p>
            <w:r/>
            <w:r>
              <w:rPr>
                <w:sz w:val="19"/>
              </w:rPr>
              <w:t>Implémenté</w:t>
            </w:r>
          </w:p>
        </w:tc>
      </w:tr>
      <w:tr>
        <w:tc>
          <w:tcPr>
            <w:tcW w:type="dxa" w:w="3135"/>
          </w:tcPr>
          <w:p>
            <w:r/>
            <w:r>
              <w:rPr>
                <w:sz w:val="19"/>
              </w:rPr>
              <w:t>BF04</w:t>
            </w:r>
          </w:p>
        </w:tc>
        <w:tc>
          <w:tcPr>
            <w:tcW w:type="dxa" w:w="3135"/>
          </w:tcPr>
          <w:p>
            <w:r/>
            <w:r>
              <w:rPr>
                <w:sz w:val="19"/>
              </w:rPr>
              <w:t>Messagerie individuelle</w:t>
            </w:r>
          </w:p>
        </w:tc>
        <w:tc>
          <w:tcPr>
            <w:tcW w:type="dxa" w:w="3135"/>
          </w:tcPr>
          <w:p>
            <w:r/>
            <w:r>
              <w:rPr>
                <w:sz w:val="19"/>
              </w:rPr>
              <w:t>Implémenté et chiffré</w:t>
            </w:r>
          </w:p>
        </w:tc>
      </w:tr>
      <w:tr>
        <w:tc>
          <w:tcPr>
            <w:tcW w:type="dxa" w:w="3135"/>
          </w:tcPr>
          <w:p>
            <w:r/>
            <w:r>
              <w:rPr>
                <w:sz w:val="19"/>
              </w:rPr>
              <w:t>BF05</w:t>
            </w:r>
          </w:p>
        </w:tc>
        <w:tc>
          <w:tcPr>
            <w:tcW w:type="dxa" w:w="3135"/>
          </w:tcPr>
          <w:p>
            <w:r/>
            <w:r>
              <w:rPr>
                <w:sz w:val="19"/>
              </w:rPr>
              <w:t>Accusés de réception</w:t>
            </w:r>
          </w:p>
        </w:tc>
        <w:tc>
          <w:tcPr>
            <w:tcW w:type="dxa" w:w="3135"/>
          </w:tcPr>
          <w:p>
            <w:r/>
            <w:r>
              <w:rPr>
                <w:sz w:val="19"/>
              </w:rPr>
              <w:t>Implémenté (ACK groupés)</w:t>
            </w:r>
          </w:p>
        </w:tc>
      </w:tr>
      <w:tr>
        <w:tc>
          <w:tcPr>
            <w:tcW w:type="dxa" w:w="3135"/>
          </w:tcPr>
          <w:p>
            <w:r/>
            <w:r>
              <w:rPr>
                <w:sz w:val="19"/>
              </w:rPr>
              <w:t>BF06</w:t>
            </w:r>
          </w:p>
        </w:tc>
        <w:tc>
          <w:tcPr>
            <w:tcW w:type="dxa" w:w="3135"/>
          </w:tcPr>
          <w:p>
            <w:r/>
            <w:r>
              <w:rPr>
                <w:sz w:val="19"/>
              </w:rPr>
              <w:t>Relais Mesh</w:t>
            </w:r>
          </w:p>
        </w:tc>
        <w:tc>
          <w:tcPr>
            <w:tcW w:type="dxa" w:w="3135"/>
          </w:tcPr>
          <w:p>
            <w:r/>
            <w:r>
              <w:rPr>
                <w:sz w:val="19"/>
              </w:rPr>
              <w:t>Implémenté (multi-hop, dédup.)</w:t>
            </w:r>
          </w:p>
        </w:tc>
      </w:tr>
      <w:tr>
        <w:tc>
          <w:tcPr>
            <w:tcW w:type="dxa" w:w="3135"/>
          </w:tcPr>
          <w:p>
            <w:r/>
            <w:r>
              <w:rPr>
                <w:sz w:val="19"/>
              </w:rPr>
              <w:t>BF07</w:t>
            </w:r>
          </w:p>
        </w:tc>
        <w:tc>
          <w:tcPr>
            <w:tcW w:type="dxa" w:w="3135"/>
          </w:tcPr>
          <w:p>
            <w:r/>
            <w:r>
              <w:rPr>
                <w:sz w:val="19"/>
              </w:rPr>
              <w:t>Messagerie de groupe</w:t>
            </w:r>
          </w:p>
        </w:tc>
        <w:tc>
          <w:tcPr>
            <w:tcW w:type="dxa" w:w="3135"/>
          </w:tcPr>
          <w:p>
            <w:r/>
            <w:r>
              <w:rPr>
                <w:sz w:val="19"/>
              </w:rPr>
              <w:t>Implémenté (Sender Keys)</w:t>
            </w:r>
          </w:p>
        </w:tc>
      </w:tr>
      <w:tr>
        <w:tc>
          <w:tcPr>
            <w:tcW w:type="dxa" w:w="3135"/>
          </w:tcPr>
          <w:p>
            <w:r/>
            <w:r>
              <w:rPr>
                <w:sz w:val="19"/>
              </w:rPr>
              <w:t>BF08</w:t>
            </w:r>
          </w:p>
        </w:tc>
        <w:tc>
          <w:tcPr>
            <w:tcW w:type="dxa" w:w="3135"/>
          </w:tcPr>
          <w:p>
            <w:r/>
            <w:r>
              <w:rPr>
                <w:sz w:val="19"/>
              </w:rPr>
              <w:t>Partage de fichiers</w:t>
            </w:r>
          </w:p>
        </w:tc>
        <w:tc>
          <w:tcPr>
            <w:tcW w:type="dxa" w:w="3135"/>
          </w:tcPr>
          <w:p>
            <w:r/>
            <w:r>
              <w:rPr>
                <w:sz w:val="19"/>
              </w:rPr>
              <w:t>Implémenté — Wi-Fi requis</w:t>
            </w:r>
          </w:p>
        </w:tc>
      </w:tr>
      <w:tr>
        <w:tc>
          <w:tcPr>
            <w:tcW w:type="dxa" w:w="3135"/>
          </w:tcPr>
          <w:p>
            <w:r/>
            <w:r>
              <w:rPr>
                <w:sz w:val="19"/>
              </w:rPr>
              <w:t>BF09</w:t>
            </w:r>
          </w:p>
        </w:tc>
        <w:tc>
          <w:tcPr>
            <w:tcW w:type="dxa" w:w="3135"/>
          </w:tcPr>
          <w:p>
            <w:r/>
            <w:r>
              <w:rPr>
                <w:sz w:val="19"/>
              </w:rPr>
              <w:t>Messages vocaux</w:t>
            </w:r>
          </w:p>
        </w:tc>
        <w:tc>
          <w:tcPr>
            <w:tcW w:type="dxa" w:w="3135"/>
          </w:tcPr>
          <w:p>
            <w:r/>
            <w:r>
              <w:rPr>
                <w:sz w:val="19"/>
              </w:rPr>
              <w:t>Implémenté (forme d'onde)</w:t>
            </w:r>
          </w:p>
        </w:tc>
      </w:tr>
      <w:tr>
        <w:tc>
          <w:tcPr>
            <w:tcW w:type="dxa" w:w="3135"/>
          </w:tcPr>
          <w:p>
            <w:r/>
            <w:r>
              <w:rPr>
                <w:sz w:val="19"/>
              </w:rPr>
              <w:t>BF10</w:t>
            </w:r>
          </w:p>
        </w:tc>
        <w:tc>
          <w:tcPr>
            <w:tcW w:type="dxa" w:w="3135"/>
          </w:tcPr>
          <w:p>
            <w:r/>
            <w:r>
              <w:rPr>
                <w:sz w:val="19"/>
              </w:rPr>
              <w:t>Appels audio</w:t>
            </w:r>
          </w:p>
        </w:tc>
        <w:tc>
          <w:tcPr>
            <w:tcW w:type="dxa" w:w="3135"/>
          </w:tcPr>
          <w:p>
            <w:r/>
            <w:r>
              <w:rPr>
                <w:sz w:val="19"/>
              </w:rPr>
              <w:t>Implémenté (WebRTC, Wi-Fi)</w:t>
            </w:r>
          </w:p>
        </w:tc>
      </w:tr>
      <w:tr>
        <w:tc>
          <w:tcPr>
            <w:tcW w:type="dxa" w:w="3135"/>
          </w:tcPr>
          <w:p>
            <w:r/>
            <w:r>
              <w:rPr>
                <w:sz w:val="19"/>
              </w:rPr>
              <w:t>BF11</w:t>
            </w:r>
          </w:p>
        </w:tc>
        <w:tc>
          <w:tcPr>
            <w:tcW w:type="dxa" w:w="3135"/>
          </w:tcPr>
          <w:p>
            <w:r/>
            <w:r>
              <w:rPr>
                <w:sz w:val="19"/>
              </w:rPr>
              <w:t>Appels vidéo</w:t>
            </w:r>
          </w:p>
        </w:tc>
        <w:tc>
          <w:tcPr>
            <w:tcW w:type="dxa" w:w="3135"/>
          </w:tcPr>
          <w:p>
            <w:r/>
            <w:r>
              <w:rPr>
                <w:sz w:val="19"/>
              </w:rPr>
              <w:t>Partiel (audio prioritaire)</w:t>
            </w:r>
          </w:p>
        </w:tc>
      </w:tr>
      <w:tr>
        <w:tc>
          <w:tcPr>
            <w:tcW w:type="dxa" w:w="3135"/>
          </w:tcPr>
          <w:p>
            <w:r/>
            <w:r>
              <w:rPr>
                <w:sz w:val="19"/>
              </w:rPr>
              <w:t>BF12</w:t>
            </w:r>
          </w:p>
        </w:tc>
        <w:tc>
          <w:tcPr>
            <w:tcW w:type="dxa" w:w="3135"/>
          </w:tcPr>
          <w:p>
            <w:r/>
            <w:r>
              <w:rPr>
                <w:sz w:val="19"/>
              </w:rPr>
              <w:t>Notifications</w:t>
            </w:r>
          </w:p>
        </w:tc>
        <w:tc>
          <w:tcPr>
            <w:tcW w:type="dxa" w:w="3135"/>
          </w:tcPr>
          <w:p>
            <w:r/>
            <w:r>
              <w:rPr>
                <w:sz w:val="19"/>
              </w:rPr>
              <w:t>Implémenté (service persistant)</w:t>
            </w:r>
          </w:p>
        </w:tc>
      </w:tr>
      <w:tr>
        <w:tc>
          <w:tcPr>
            <w:tcW w:type="dxa" w:w="3135"/>
          </w:tcPr>
          <w:p>
            <w:r/>
            <w:r>
              <w:rPr>
                <w:sz w:val="19"/>
              </w:rPr>
              <w:t>BF13</w:t>
            </w:r>
          </w:p>
        </w:tc>
        <w:tc>
          <w:tcPr>
            <w:tcW w:type="dxa" w:w="3135"/>
          </w:tcPr>
          <w:p>
            <w:r/>
            <w:r>
              <w:rPr>
                <w:sz w:val="19"/>
              </w:rPr>
              <w:t>Persistance locale</w:t>
            </w:r>
          </w:p>
        </w:tc>
        <w:tc>
          <w:tcPr>
            <w:tcW w:type="dxa" w:w="3135"/>
          </w:tcPr>
          <w:p>
            <w:r/>
            <w:r>
              <w:rPr>
                <w:sz w:val="19"/>
              </w:rPr>
              <w:t>Implémenté (8 tables Drift)</w:t>
            </w:r>
          </w:p>
        </w:tc>
      </w:tr>
      <w:tr>
        <w:tc>
          <w:tcPr>
            <w:tcW w:type="dxa" w:w="3135"/>
          </w:tcPr>
          <w:p>
            <w:r/>
            <w:r>
              <w:rPr>
                <w:sz w:val="19"/>
              </w:rPr>
              <w:t>BF14</w:t>
            </w:r>
          </w:p>
        </w:tc>
        <w:tc>
          <w:tcPr>
            <w:tcW w:type="dxa" w:w="3135"/>
          </w:tcPr>
          <w:p>
            <w:r/>
            <w:r>
              <w:rPr>
                <w:sz w:val="19"/>
              </w:rPr>
              <w:t>Gestion des paramètres</w:t>
            </w:r>
          </w:p>
        </w:tc>
        <w:tc>
          <w:tcPr>
            <w:tcW w:type="dxa" w:w="3135"/>
          </w:tcPr>
          <w:p>
            <w:r/>
            <w:r>
              <w:rPr>
                <w:sz w:val="19"/>
              </w:rPr>
              <w:t>Implémenté</w:t>
            </w:r>
          </w:p>
        </w:tc>
      </w:tr>
    </w:tbl>
    <w:p>
      <w:pPr>
        <w:spacing w:after="80"/>
      </w:pPr>
    </w:p>
    <w:p>
      <w:pPr>
        <w:spacing w:after="200"/>
        <w:ind w:left="227"/>
      </w:pPr>
      <w:r>
        <w:rPr>
          <w:b/>
          <w:color w:val="B02A2A"/>
          <w:sz w:val="20"/>
        </w:rPr>
        <w:t xml:space="preserve">À COMPLÉTER PAR VOUS — </w:t>
      </w:r>
      <w:r>
        <w:rPr>
          <w:i/>
          <w:color w:val="595959"/>
          <w:sz w:val="20"/>
        </w:rPr>
        <w:t>Vérifiez la colonne « État » au regard du périmètre réel de VOTRE stage, et corrigez si nécessaire.</w:t>
      </w:r>
    </w:p>
    <w:p>
      <w:pPr>
        <w:pStyle w:val="Heading3"/>
      </w:pPr>
      <w:r>
        <w:rPr>
          <w:rFonts w:ascii="Calibri" w:hAnsi="Calibri"/>
          <w:color w:val="1F4E79"/>
        </w:rPr>
        <w:t>4.3 Besoins non fonctionnels</w:t>
      </w:r>
    </w:p>
    <w:p>
      <w:pPr>
        <w:spacing w:after="160"/>
        <w:jc w:val="both"/>
      </w:pPr>
      <w:r>
        <w:rPr>
          <w:b w:val="0"/>
          <w:i w:val="0"/>
          <w:sz w:val="22"/>
        </w:rPr>
        <w:t>Sécurité, confidentialité, performance, disponibilité, résilience, ergonomie, maintenabilité, portabilité et consommation énergétique constituent les exigences non fonctionnelles principales du projet. Trois d'entre elles ont fait l'objet d'une attention particulière et peuvent être quantifiées :</w:t>
      </w:r>
    </w:p>
    <w:p>
      <w:pPr>
        <w:pStyle w:val="ListBullet"/>
        <w:spacing w:after="80"/>
        <w:ind w:left="454"/>
      </w:pPr>
      <w:r>
        <w:t>Résilience — le système doit continuer à fonctionner lors de la perte d'un lien : la file d'attente relance jusqu'à 5 fois avec un délai exponentiel (200 ms, 400 ms, 800 ms, 1,6 s, 3,2 s).</w:t>
      </w:r>
    </w:p>
    <w:p>
      <w:pPr>
        <w:pStyle w:val="ListBullet"/>
        <w:spacing w:after="80"/>
        <w:ind w:left="454"/>
      </w:pPr>
      <w:r>
        <w:t>Performance — le traitement applicatif d'un envoi (chiffrement, mise en forme, mise en file) est mesuré à environ 62 ms, et la latence médiane en file à 1,5 ms.</w:t>
      </w:r>
    </w:p>
    <w:p>
      <w:pPr>
        <w:pStyle w:val="ListBullet"/>
        <w:spacing w:after="80"/>
        <w:ind w:left="454"/>
      </w:pPr>
      <w:r>
        <w:t>Consommation énergétique — la découverte de pairs adapte son rythme au niveau de batterie et à l'état de l'application (premier plan ou arrière-plan).</w:t>
      </w:r>
    </w:p>
    <w:p>
      <w:pPr>
        <w:pStyle w:val="Heading3"/>
      </w:pPr>
      <w:r>
        <w:rPr>
          <w:rFonts w:ascii="Calibri" w:hAnsi="Calibri"/>
          <w:color w:val="1F4E79"/>
        </w:rPr>
        <w:t>4.4 Contraintes techniques</w:t>
      </w:r>
    </w:p>
    <w:p>
      <w:pPr>
        <w:spacing w:after="160"/>
        <w:jc w:val="both"/>
      </w:pPr>
      <w:r>
        <w:rPr>
          <w:b w:val="0"/>
          <w:i w:val="0"/>
          <w:sz w:val="22"/>
        </w:rPr>
        <w:t>L'application cible Android en priorité. Les technologies de communication de proximité utilisées (Nearby Connections, Wi-Fi Direct) sont spécifiques à cette plateforme ; le portage vers iOS exigerait des équivalents distincts (MultipeerConnectivity).</w:t>
      </w:r>
    </w:p>
    <w:p>
      <w:pPr>
        <w:spacing w:after="200"/>
        <w:ind w:left="227"/>
      </w:pPr>
      <w:r>
        <w:rPr>
          <w:b/>
          <w:color w:val="B02A2A"/>
          <w:sz w:val="20"/>
        </w:rPr>
        <w:t xml:space="preserve">À COMPLÉTER PAR VOUS — </w:t>
      </w:r>
      <w:r>
        <w:rPr>
          <w:i/>
          <w:color w:val="595959"/>
          <w:sz w:val="20"/>
        </w:rPr>
        <w:t>Précisez les versions d'Android supportées et les modèles réellement testés durant votre stage.</w:t>
      </w:r>
    </w:p>
    <w:p>
      <w:pPr>
        <w:pStyle w:val="Heading3"/>
      </w:pPr>
      <w:r>
        <w:rPr>
          <w:rFonts w:ascii="Calibri" w:hAnsi="Calibri"/>
          <w:color w:val="1F4E79"/>
        </w:rPr>
        <w:t>4.5 Contraintes matérielles</w:t>
      </w:r>
    </w:p>
    <w:p>
      <w:pPr>
        <w:spacing w:after="200"/>
        <w:ind w:left="227"/>
      </w:pPr>
      <w:r>
        <w:rPr>
          <w:b/>
          <w:color w:val="B02A2A"/>
          <w:sz w:val="20"/>
        </w:rPr>
        <w:t xml:space="preserve">À COMPLÉTER PAR VOUS — </w:t>
      </w:r>
      <w:r>
        <w:rPr>
          <w:i/>
          <w:color w:val="595959"/>
          <w:sz w:val="20"/>
        </w:rPr>
        <w:t>Précisez le matériel requis et disponible : nombre de smartphones, modèles, versions d'OS. Ce point conditionne directement la validité des tests du chapitre 17 : mentionnez honnêtement combien d'appareils vous aviez.</w:t>
      </w:r>
    </w:p>
    <w:p>
      <w:pPr>
        <w:pStyle w:val="Heading3"/>
      </w:pPr>
      <w:r>
        <w:rPr>
          <w:rFonts w:ascii="Calibri" w:hAnsi="Calibri"/>
          <w:color w:val="1F4E79"/>
        </w:rPr>
        <w:t>4.6 Contraintes réseau</w:t>
      </w:r>
    </w:p>
    <w:p>
      <w:pPr>
        <w:spacing w:after="160"/>
        <w:jc w:val="both"/>
      </w:pPr>
      <w:r>
        <w:rPr>
          <w:b w:val="0"/>
          <w:i w:val="0"/>
          <w:sz w:val="22"/>
        </w:rPr>
        <w:t>L'application doit fonctionner sans connexion Internet ni infrastructure télécom, en s'appuyant uniquement sur les liaisons de proximité (BLE, Wi-Fi local, Wi-Fi Direct). Cette contrainte a une conséquence peu intuitive, mise en évidence par l'expérimentation : les trois transports n'ont pas les mêmes capacités, et le Bluetooth ne peut pas porter de fichiers (voir section 11.16).</w:t>
      </w:r>
    </w:p>
    <w:p>
      <w:pPr>
        <w:pStyle w:val="Heading3"/>
      </w:pPr>
      <w:r>
        <w:rPr>
          <w:rFonts w:ascii="Calibri" w:hAnsi="Calibri"/>
          <w:color w:val="1F4E79"/>
        </w:rPr>
        <w:t>4.7 Contraintes de sécurité</w:t>
      </w:r>
    </w:p>
    <w:p>
      <w:pPr>
        <w:spacing w:after="160"/>
        <w:jc w:val="both"/>
      </w:pPr>
      <w:r>
        <w:rPr>
          <w:b w:val="0"/>
          <w:i w:val="0"/>
          <w:sz w:val="22"/>
        </w:rPr>
        <w:t>Les échanges doivent être chiffrés de bout en bout, et les clés privées ne doivent jamais quitter l'appareil de l'utilisateur. Cette contrainte est respectée : la clé privée X25519 est conservée dans le stockage sécurisé de la plateforme (Android Keystore) via flutter_secure_storage, et n'est jamais sérialisée dans la base de données applicative.</w:t>
      </w:r>
    </w:p>
    <w:p>
      <w:pPr>
        <w:pStyle w:val="Heading3"/>
      </w:pPr>
      <w:r>
        <w:rPr>
          <w:rFonts w:ascii="Calibri" w:hAnsi="Calibri"/>
          <w:color w:val="1F4E79"/>
        </w:rPr>
        <w:t>4.8 Priorisation MoSCoW</w:t>
      </w:r>
    </w:p>
    <w:tbl>
      <w:tblPr>
        <w:tblStyle w:val="LightGrid-Accent1"/>
        <w:tblW w:type="auto" w:w="0"/>
        <w:jc w:val="center"/>
        <w:tblLook w:firstColumn="1" w:firstRow="1" w:lastColumn="0" w:lastRow="0" w:noHBand="0" w:noVBand="1" w:val="04A0"/>
      </w:tblPr>
      <w:tblGrid>
        <w:gridCol w:w="4703"/>
        <w:gridCol w:w="4703"/>
      </w:tblGrid>
      <w:tr>
        <w:tc>
          <w:tcPr>
            <w:tcW w:type="dxa" w:w="4703"/>
          </w:tcPr>
          <w:p>
            <w:r/>
            <w:r>
              <w:rPr>
                <w:b/>
                <w:sz w:val="20"/>
              </w:rPr>
              <w:t>Catégorie</w:t>
            </w:r>
          </w:p>
        </w:tc>
        <w:tc>
          <w:tcPr>
            <w:tcW w:type="dxa" w:w="4703"/>
          </w:tcPr>
          <w:p>
            <w:r/>
            <w:r>
              <w:rPr>
                <w:b/>
                <w:sz w:val="20"/>
              </w:rPr>
              <w:t>Contenu</w:t>
            </w:r>
          </w:p>
        </w:tc>
      </w:tr>
      <w:tr>
        <w:tc>
          <w:tcPr>
            <w:tcW w:type="dxa" w:w="4703"/>
          </w:tcPr>
          <w:p>
            <w:r/>
            <w:r>
              <w:rPr>
                <w:sz w:val="19"/>
              </w:rPr>
              <w:t>Must have</w:t>
            </w:r>
          </w:p>
        </w:tc>
        <w:tc>
          <w:tcPr>
            <w:tcW w:type="dxa" w:w="4703"/>
          </w:tcPr>
          <w:p>
            <w:r/>
            <w:r>
              <w:rPr>
                <w:sz w:val="19"/>
              </w:rPr>
              <w:t>Création d'identité, messagerie individuelle, relais Mesh, chiffrement de bout en bout, persistance locale</w:t>
            </w:r>
          </w:p>
        </w:tc>
      </w:tr>
      <w:tr>
        <w:tc>
          <w:tcPr>
            <w:tcW w:type="dxa" w:w="4703"/>
          </w:tcPr>
          <w:p>
            <w:r/>
            <w:r>
              <w:rPr>
                <w:sz w:val="19"/>
              </w:rPr>
              <w:t>Should have</w:t>
            </w:r>
          </w:p>
        </w:tc>
        <w:tc>
          <w:tcPr>
            <w:tcW w:type="dxa" w:w="4703"/>
          </w:tcPr>
          <w:p>
            <w:r/>
            <w:r>
              <w:rPr>
                <w:sz w:val="19"/>
              </w:rPr>
              <w:t>Messagerie de groupe, partage de fichiers, notifications, accusés de réception</w:t>
            </w:r>
          </w:p>
        </w:tc>
      </w:tr>
      <w:tr>
        <w:tc>
          <w:tcPr>
            <w:tcW w:type="dxa" w:w="4703"/>
          </w:tcPr>
          <w:p>
            <w:r/>
            <w:r>
              <w:rPr>
                <w:sz w:val="19"/>
              </w:rPr>
              <w:t>Could have</w:t>
            </w:r>
          </w:p>
        </w:tc>
        <w:tc>
          <w:tcPr>
            <w:tcW w:type="dxa" w:w="4703"/>
          </w:tcPr>
          <w:p>
            <w:r/>
            <w:r>
              <w:rPr>
                <w:sz w:val="19"/>
              </w:rPr>
              <w:t>Appels audio/vidéo, messages vocaux, statuts, partage de position, cartographie hors ligne</w:t>
            </w:r>
          </w:p>
        </w:tc>
      </w:tr>
      <w:tr>
        <w:tc>
          <w:tcPr>
            <w:tcW w:type="dxa" w:w="4703"/>
          </w:tcPr>
          <w:p>
            <w:r/>
            <w:r>
              <w:rPr>
                <w:sz w:val="19"/>
              </w:rPr>
              <w:t>Won't have (cette version)</w:t>
            </w:r>
          </w:p>
        </w:tc>
        <w:tc>
          <w:tcPr>
            <w:tcW w:type="dxa" w:w="4703"/>
          </w:tcPr>
          <w:p>
            <w:r/>
            <w:r>
              <w:rPr>
                <w:sz w:val="19"/>
              </w:rPr>
              <w:t>[À compléter selon le périmètre réel de votre stage]</w:t>
            </w:r>
          </w:p>
        </w:tc>
      </w:tr>
    </w:tbl>
    <w:p>
      <w:pPr>
        <w:spacing w:after="80"/>
      </w:pPr>
    </w:p>
    <w:p>
      <w:pPr>
        <w:pStyle w:val="Heading3"/>
      </w:pPr>
      <w:r>
        <w:rPr>
          <w:rFonts w:ascii="Calibri" w:hAnsi="Calibri"/>
          <w:color w:val="1F4E79"/>
        </w:rPr>
        <w:t>4.9 Critères d'acceptation</w:t>
      </w:r>
    </w:p>
    <w:p>
      <w:pPr>
        <w:spacing w:after="160"/>
        <w:jc w:val="both"/>
      </w:pPr>
      <w:r>
        <w:rPr>
          <w:b w:val="0"/>
          <w:i w:val="0"/>
          <w:sz w:val="22"/>
        </w:rPr>
        <w:t>Les critères d'acceptation définis pour les besoins prioritaires sont les suivants. Ils ont servi de référence lors de l'évaluation (chapitre 17).</w:t>
      </w:r>
    </w:p>
    <w:tbl>
      <w:tblPr>
        <w:tblStyle w:val="LightGrid-Accent1"/>
        <w:tblW w:type="auto" w:w="0"/>
        <w:jc w:val="center"/>
        <w:tblLook w:firstColumn="1" w:firstRow="1" w:lastColumn="0" w:lastRow="0" w:noHBand="0" w:noVBand="1" w:val="04A0"/>
      </w:tblPr>
      <w:tblGrid>
        <w:gridCol w:w="4703"/>
        <w:gridCol w:w="4703"/>
      </w:tblGrid>
      <w:tr>
        <w:tc>
          <w:tcPr>
            <w:tcW w:type="dxa" w:w="4703"/>
          </w:tcPr>
          <w:p>
            <w:r/>
            <w:r>
              <w:rPr>
                <w:b/>
                <w:sz w:val="20"/>
              </w:rPr>
              <w:t>Besoin</w:t>
            </w:r>
          </w:p>
        </w:tc>
        <w:tc>
          <w:tcPr>
            <w:tcW w:type="dxa" w:w="4703"/>
          </w:tcPr>
          <w:p>
            <w:r/>
            <w:r>
              <w:rPr>
                <w:b/>
                <w:sz w:val="20"/>
              </w:rPr>
              <w:t>Critère d'acceptation</w:t>
            </w:r>
          </w:p>
        </w:tc>
      </w:tr>
      <w:tr>
        <w:tc>
          <w:tcPr>
            <w:tcW w:type="dxa" w:w="4703"/>
          </w:tcPr>
          <w:p>
            <w:r/>
            <w:r>
              <w:rPr>
                <w:sz w:val="19"/>
              </w:rPr>
              <w:t>BF01</w:t>
            </w:r>
          </w:p>
        </w:tc>
        <w:tc>
          <w:tcPr>
            <w:tcW w:type="dxa" w:w="4703"/>
          </w:tcPr>
          <w:p>
            <w:r/>
            <w:r>
              <w:rPr>
                <w:sz w:val="19"/>
              </w:rPr>
              <w:t>Une identité créée hors ligne permet de recevoir un message chiffré d'un pair rencontré ensuite.</w:t>
            </w:r>
          </w:p>
        </w:tc>
      </w:tr>
      <w:tr>
        <w:tc>
          <w:tcPr>
            <w:tcW w:type="dxa" w:w="4703"/>
          </w:tcPr>
          <w:p>
            <w:r/>
            <w:r>
              <w:rPr>
                <w:sz w:val="19"/>
              </w:rPr>
              <w:t>BF04</w:t>
            </w:r>
          </w:p>
        </w:tc>
        <w:tc>
          <w:tcPr>
            <w:tcW w:type="dxa" w:w="4703"/>
          </w:tcPr>
          <w:p>
            <w:r/>
            <w:r>
              <w:rPr>
                <w:sz w:val="19"/>
              </w:rPr>
              <w:t>Un message envoyé à un pair joignable est déchiffré à l'identique par le destinataire, et par lui seul.</w:t>
            </w:r>
          </w:p>
        </w:tc>
      </w:tr>
      <w:tr>
        <w:tc>
          <w:tcPr>
            <w:tcW w:type="dxa" w:w="4703"/>
          </w:tcPr>
          <w:p>
            <w:r/>
            <w:r>
              <w:rPr>
                <w:sz w:val="19"/>
              </w:rPr>
              <w:t>BF05</w:t>
            </w:r>
          </w:p>
        </w:tc>
        <w:tc>
          <w:tcPr>
            <w:tcW w:type="dxa" w:w="4703"/>
          </w:tcPr>
          <w:p>
            <w:r/>
            <w:r>
              <w:rPr>
                <w:sz w:val="19"/>
              </w:rPr>
              <w:t>Un message annoncé « livré » à l'expéditeur a effectivement été reçu par le destinataire — la nuance est décisive, voir 17.4.</w:t>
            </w:r>
          </w:p>
        </w:tc>
      </w:tr>
      <w:tr>
        <w:tc>
          <w:tcPr>
            <w:tcW w:type="dxa" w:w="4703"/>
          </w:tcPr>
          <w:p>
            <w:r/>
            <w:r>
              <w:rPr>
                <w:sz w:val="19"/>
              </w:rPr>
              <w:t>BF06</w:t>
            </w:r>
          </w:p>
        </w:tc>
        <w:tc>
          <w:tcPr>
            <w:tcW w:type="dxa" w:w="4703"/>
          </w:tcPr>
          <w:p>
            <w:r/>
            <w:r>
              <w:rPr>
                <w:sz w:val="19"/>
              </w:rPr>
              <w:t>Un message destiné à un pair hors de portée directe est délivré via au moins un relais intermédiaire.</w:t>
            </w:r>
          </w:p>
        </w:tc>
      </w:tr>
      <w:tr>
        <w:tc>
          <w:tcPr>
            <w:tcW w:type="dxa" w:w="4703"/>
          </w:tcPr>
          <w:p>
            <w:r/>
            <w:r>
              <w:rPr>
                <w:sz w:val="19"/>
              </w:rPr>
              <w:t>BF07</w:t>
            </w:r>
          </w:p>
        </w:tc>
        <w:tc>
          <w:tcPr>
            <w:tcW w:type="dxa" w:w="4703"/>
          </w:tcPr>
          <w:p>
            <w:r/>
            <w:r>
              <w:rPr>
                <w:sz w:val="19"/>
              </w:rPr>
              <w:t>Un message de groupe est déchiffrable par tous les membres actifs, et par aucun ancien membre.</w:t>
            </w:r>
          </w:p>
        </w:tc>
      </w:tr>
      <w:tr>
        <w:tc>
          <w:tcPr>
            <w:tcW w:type="dxa" w:w="4703"/>
          </w:tcPr>
          <w:p>
            <w:r/>
            <w:r>
              <w:rPr>
                <w:sz w:val="19"/>
              </w:rPr>
              <w:t>BF13</w:t>
            </w:r>
          </w:p>
        </w:tc>
        <w:tc>
          <w:tcPr>
            <w:tcW w:type="dxa" w:w="4703"/>
          </w:tcPr>
          <w:p>
            <w:r/>
            <w:r>
              <w:rPr>
                <w:sz w:val="19"/>
              </w:rPr>
              <w:t>Les messages survivent à la fermeture complète de l'application et au redémarrage de l'appareil.</w:t>
            </w:r>
          </w:p>
        </w:tc>
      </w:tr>
    </w:tbl>
    <w:p>
      <w:pPr>
        <w:spacing w:after="80"/>
      </w:pPr>
    </w:p>
    <w:p>
      <w:pPr>
        <w:pStyle w:val="Heading3"/>
      </w:pPr>
      <w:r>
        <w:rPr>
          <w:rFonts w:ascii="Calibri" w:hAnsi="Calibri"/>
          <w:color w:val="1F4E79"/>
        </w:rPr>
        <w:t>4.10 État initial</w:t>
      </w:r>
    </w:p>
    <w:p>
      <w:pPr>
        <w:spacing w:after="200"/>
        <w:ind w:left="227"/>
      </w:pPr>
      <w:r>
        <w:rPr>
          <w:b/>
          <w:color w:val="B02A2A"/>
          <w:sz w:val="20"/>
        </w:rPr>
        <w:t xml:space="preserve">À COMPLÉTER PAR VOUS — </w:t>
      </w:r>
      <w:r>
        <w:rPr>
          <w:i/>
          <w:color w:val="595959"/>
          <w:sz w:val="20"/>
        </w:rPr>
        <w:t>Décrivez l'état du projet avant votre arrivée en stage.</w:t>
      </w:r>
    </w:p>
    <w:p>
      <w:pPr>
        <w:pStyle w:val="Heading3"/>
      </w:pPr>
      <w:r>
        <w:rPr>
          <w:rFonts w:ascii="Calibri" w:hAnsi="Calibri"/>
          <w:color w:val="1F4E79"/>
        </w:rPr>
        <w:t>4.11 État final</w:t>
      </w:r>
    </w:p>
    <w:p>
      <w:pPr>
        <w:spacing w:after="200"/>
        <w:ind w:left="227"/>
      </w:pPr>
      <w:r>
        <w:rPr>
          <w:b/>
          <w:color w:val="B02A2A"/>
          <w:sz w:val="20"/>
        </w:rPr>
        <w:t xml:space="preserve">À COMPLÉTER PAR VOUS — </w:t>
      </w:r>
      <w:r>
        <w:rPr>
          <w:i/>
          <w:color w:val="595959"/>
          <w:sz w:val="20"/>
        </w:rPr>
        <w:t>Décrivez l'état du projet à la fin de votre stage, besoin par besoin, en vous appuyant sur le tableau de la section 4.2.</w:t>
      </w:r>
    </w:p>
    <w:p>
      <w:r>
        <w:br w:type="page"/>
      </w:r>
    </w:p>
    <w:p>
      <w:pPr>
        <w:pStyle w:val="Heading2"/>
      </w:pPr>
      <w:r>
        <w:rPr>
          <w:rFonts w:ascii="Calibri" w:hAnsi="Calibri"/>
          <w:color w:val="1F4E79"/>
        </w:rPr>
        <w:t>CHAPITRE 5 — ÉTUDE DE L'EXISTANT</w:t>
      </w:r>
    </w:p>
    <w:p>
      <w:pPr>
        <w:pStyle w:val="Heading3"/>
      </w:pPr>
      <w:r>
        <w:rPr>
          <w:rFonts w:ascii="Calibri" w:hAnsi="Calibri"/>
          <w:color w:val="1F4E79"/>
        </w:rPr>
        <w:t>5.1 Messageries traditionnelles</w:t>
      </w:r>
    </w:p>
    <w:p>
      <w:pPr>
        <w:spacing w:after="160"/>
        <w:jc w:val="both"/>
      </w:pPr>
      <w:r>
        <w:rPr>
          <w:b w:val="0"/>
          <w:i w:val="0"/>
          <w:sz w:val="22"/>
        </w:rPr>
        <w:t>Les messageries traditionnelles (SMS, applications OTT classiques) reposent sur une infrastructure opérateur ou sur des serveurs centraux accessibles via Internet, ce qui les rend inopérantes en l'absence de réseau.</w:t>
      </w:r>
    </w:p>
    <w:p>
      <w:pPr>
        <w:pStyle w:val="Heading3"/>
      </w:pPr>
      <w:r>
        <w:rPr>
          <w:rFonts w:ascii="Calibri" w:hAnsi="Calibri"/>
          <w:color w:val="1F4E79"/>
        </w:rPr>
        <w:t>5.2 WhatsApp</w:t>
      </w:r>
    </w:p>
    <w:p>
      <w:pPr>
        <w:spacing w:after="160"/>
        <w:jc w:val="both"/>
      </w:pPr>
      <w:r>
        <w:rPr>
          <w:b w:val="0"/>
          <w:i w:val="0"/>
          <w:sz w:val="22"/>
        </w:rPr>
        <w:t>WhatsApp est une messagerie chiffrée de bout en bout très largement utilisée, mais qui nécessite une connexion Internet et repose sur une infrastructure serveur centralisée appartenant à Meta.</w:t>
      </w:r>
    </w:p>
    <w:p>
      <w:pPr>
        <w:pStyle w:val="Heading3"/>
      </w:pPr>
      <w:r>
        <w:rPr>
          <w:rFonts w:ascii="Calibri" w:hAnsi="Calibri"/>
          <w:color w:val="1F4E79"/>
        </w:rPr>
        <w:t>5.3 Telegram</w:t>
      </w:r>
    </w:p>
    <w:p>
      <w:pPr>
        <w:spacing w:after="160"/>
        <w:jc w:val="both"/>
      </w:pPr>
      <w:r>
        <w:rPr>
          <w:b w:val="0"/>
          <w:i w:val="0"/>
          <w:sz w:val="22"/>
        </w:rPr>
        <w:t>Telegram propose une messagerie basée sur le cloud, avec chiffrement optionnel de bout en bout pour les conversations secrètes ; elle nécessite également une connexion Internet et dépend de serveurs centralisés.</w:t>
      </w:r>
    </w:p>
    <w:p>
      <w:pPr>
        <w:pStyle w:val="Heading3"/>
      </w:pPr>
      <w:r>
        <w:rPr>
          <w:rFonts w:ascii="Calibri" w:hAnsi="Calibri"/>
          <w:color w:val="1F4E79"/>
        </w:rPr>
        <w:t>5.4 Briar</w:t>
      </w:r>
    </w:p>
    <w:p>
      <w:pPr>
        <w:spacing w:after="160"/>
        <w:jc w:val="both"/>
      </w:pPr>
      <w:r>
        <w:rPr>
          <w:b w:val="0"/>
          <w:i w:val="0"/>
          <w:sz w:val="22"/>
        </w:rPr>
        <w:t>Briar est une application de messagerie décentralisée conçue pour fonctionner via Bluetooth, Wi-Fi local ou le réseau Tor, sans serveur central, avec un fort accent mis sur la confidentialité et la résistance à la censure. Son modèle de sécurité est plus strict que celui de Droplet — la mise en relation exige un appairage explicite — au prix d'une prise en main plus exigeante.</w:t>
      </w:r>
    </w:p>
    <w:p>
      <w:pPr>
        <w:pStyle w:val="Heading3"/>
      </w:pPr>
      <w:r>
        <w:rPr>
          <w:rFonts w:ascii="Calibri" w:hAnsi="Calibri"/>
          <w:color w:val="1F4E79"/>
        </w:rPr>
        <w:t>5.5 Bridgefy</w:t>
      </w:r>
    </w:p>
    <w:p>
      <w:pPr>
        <w:spacing w:after="160"/>
        <w:jc w:val="both"/>
      </w:pPr>
      <w:r>
        <w:rPr>
          <w:b w:val="0"/>
          <w:i w:val="0"/>
          <w:sz w:val="22"/>
        </w:rPr>
        <w:t>Bridgefy est une application de messagerie Mesh fonctionnant via Bluetooth, sans nécessiter de connexion Internet, utilisée notamment lors de rassemblements ou de manifestations dans des zones à connectivité limitée. Elle constitue la référence la plus proche du positionnement de Droplet.</w:t>
      </w:r>
    </w:p>
    <w:p>
      <w:pPr>
        <w:pStyle w:val="Heading3"/>
      </w:pPr>
      <w:r>
        <w:rPr>
          <w:rFonts w:ascii="Calibri" w:hAnsi="Calibri"/>
          <w:color w:val="1F4E79"/>
        </w:rPr>
        <w:t>5.6 Solutions Mesh existantes</w:t>
      </w:r>
    </w:p>
    <w:p>
      <w:pPr>
        <w:spacing w:after="200"/>
        <w:ind w:left="227"/>
      </w:pPr>
      <w:r>
        <w:rPr>
          <w:b/>
          <w:color w:val="B02A2A"/>
          <w:sz w:val="20"/>
        </w:rPr>
        <w:t xml:space="preserve">À COMPLÉTER PAR VOUS — </w:t>
      </w:r>
      <w:r>
        <w:rPr>
          <w:i/>
          <w:color w:val="595959"/>
          <w:sz w:val="20"/>
        </w:rPr>
        <w:t>Complétez avec d'autres solutions étudiées durant votre stage (par exemple : Berty, Serval Mesh, goTenna, Meshtastic). Pour chacune, indiquez la technologie radio, le modèle de confiance et la limite principale.</w:t>
      </w:r>
    </w:p>
    <w:p>
      <w:pPr>
        <w:pStyle w:val="Heading3"/>
      </w:pPr>
      <w:r>
        <w:rPr>
          <w:rFonts w:ascii="Calibri" w:hAnsi="Calibri"/>
          <w:color w:val="1F4E79"/>
        </w:rPr>
        <w:t>5.7 Comparaison</w:t>
      </w:r>
    </w:p>
    <w:tbl>
      <w:tblPr>
        <w:tblStyle w:val="LightGrid-Accent1"/>
        <w:tblW w:type="auto" w:w="0"/>
        <w:jc w:val="center"/>
        <w:tblLook w:firstColumn="1" w:firstRow="1" w:lastColumn="0" w:lastRow="0" w:noHBand="0" w:noVBand="1" w:val="04A0"/>
      </w:tblPr>
      <w:tblGrid>
        <w:gridCol w:w="1568"/>
        <w:gridCol w:w="1568"/>
        <w:gridCol w:w="1568"/>
        <w:gridCol w:w="1568"/>
        <w:gridCol w:w="1568"/>
        <w:gridCol w:w="1568"/>
      </w:tblGrid>
      <w:tr>
        <w:tc>
          <w:tcPr>
            <w:tcW w:type="dxa" w:w="1568"/>
          </w:tcPr>
          <w:p>
            <w:r/>
            <w:r>
              <w:rPr>
                <w:b/>
                <w:sz w:val="20"/>
              </w:rPr>
              <w:t>Critère</w:t>
            </w:r>
          </w:p>
        </w:tc>
        <w:tc>
          <w:tcPr>
            <w:tcW w:type="dxa" w:w="1568"/>
          </w:tcPr>
          <w:p>
            <w:r/>
            <w:r>
              <w:rPr>
                <w:b/>
                <w:sz w:val="20"/>
              </w:rPr>
              <w:t>WhatsApp</w:t>
            </w:r>
          </w:p>
        </w:tc>
        <w:tc>
          <w:tcPr>
            <w:tcW w:type="dxa" w:w="1568"/>
          </w:tcPr>
          <w:p>
            <w:r/>
            <w:r>
              <w:rPr>
                <w:b/>
                <w:sz w:val="20"/>
              </w:rPr>
              <w:t>Telegram</w:t>
            </w:r>
          </w:p>
        </w:tc>
        <w:tc>
          <w:tcPr>
            <w:tcW w:type="dxa" w:w="1568"/>
          </w:tcPr>
          <w:p>
            <w:r/>
            <w:r>
              <w:rPr>
                <w:b/>
                <w:sz w:val="20"/>
              </w:rPr>
              <w:t>Briar</w:t>
            </w:r>
          </w:p>
        </w:tc>
        <w:tc>
          <w:tcPr>
            <w:tcW w:type="dxa" w:w="1568"/>
          </w:tcPr>
          <w:p>
            <w:r/>
            <w:r>
              <w:rPr>
                <w:b/>
                <w:sz w:val="20"/>
              </w:rPr>
              <w:t>Bridgefy</w:t>
            </w:r>
          </w:p>
        </w:tc>
        <w:tc>
          <w:tcPr>
            <w:tcW w:type="dxa" w:w="1568"/>
          </w:tcPr>
          <w:p>
            <w:r/>
            <w:r>
              <w:rPr>
                <w:b/>
                <w:sz w:val="20"/>
              </w:rPr>
              <w:t>Droplet</w:t>
            </w:r>
          </w:p>
        </w:tc>
      </w:tr>
      <w:tr>
        <w:tc>
          <w:tcPr>
            <w:tcW w:type="dxa" w:w="1568"/>
          </w:tcPr>
          <w:p>
            <w:r/>
            <w:r>
              <w:rPr>
                <w:sz w:val="19"/>
              </w:rPr>
              <w:t>Fonctionne sans Internet</w:t>
            </w:r>
          </w:p>
        </w:tc>
        <w:tc>
          <w:tcPr>
            <w:tcW w:type="dxa" w:w="1568"/>
          </w:tcPr>
          <w:p>
            <w:r/>
            <w:r>
              <w:rPr>
                <w:sz w:val="19"/>
              </w:rPr>
              <w:t>Non</w:t>
            </w:r>
          </w:p>
        </w:tc>
        <w:tc>
          <w:tcPr>
            <w:tcW w:type="dxa" w:w="1568"/>
          </w:tcPr>
          <w:p>
            <w:r/>
            <w:r>
              <w:rPr>
                <w:sz w:val="19"/>
              </w:rPr>
              <w:t>Non</w:t>
            </w:r>
          </w:p>
        </w:tc>
        <w:tc>
          <w:tcPr>
            <w:tcW w:type="dxa" w:w="1568"/>
          </w:tcPr>
          <w:p>
            <w:r/>
            <w:r>
              <w:rPr>
                <w:sz w:val="19"/>
              </w:rPr>
              <w:t>Oui</w:t>
            </w:r>
          </w:p>
        </w:tc>
        <w:tc>
          <w:tcPr>
            <w:tcW w:type="dxa" w:w="1568"/>
          </w:tcPr>
          <w:p>
            <w:r/>
            <w:r>
              <w:rPr>
                <w:sz w:val="19"/>
              </w:rPr>
              <w:t>Oui</w:t>
            </w:r>
          </w:p>
        </w:tc>
        <w:tc>
          <w:tcPr>
            <w:tcW w:type="dxa" w:w="1568"/>
          </w:tcPr>
          <w:p>
            <w:r/>
            <w:r>
              <w:rPr>
                <w:sz w:val="19"/>
              </w:rPr>
              <w:t>Oui</w:t>
            </w:r>
          </w:p>
        </w:tc>
      </w:tr>
      <w:tr>
        <w:tc>
          <w:tcPr>
            <w:tcW w:type="dxa" w:w="1568"/>
          </w:tcPr>
          <w:p>
            <w:r/>
            <w:r>
              <w:rPr>
                <w:sz w:val="19"/>
              </w:rPr>
              <w:t>Sans serveur central</w:t>
            </w:r>
          </w:p>
        </w:tc>
        <w:tc>
          <w:tcPr>
            <w:tcW w:type="dxa" w:w="1568"/>
          </w:tcPr>
          <w:p>
            <w:r/>
            <w:r>
              <w:rPr>
                <w:sz w:val="19"/>
              </w:rPr>
              <w:t>Non</w:t>
            </w:r>
          </w:p>
        </w:tc>
        <w:tc>
          <w:tcPr>
            <w:tcW w:type="dxa" w:w="1568"/>
          </w:tcPr>
          <w:p>
            <w:r/>
            <w:r>
              <w:rPr>
                <w:sz w:val="19"/>
              </w:rPr>
              <w:t>Non</w:t>
            </w:r>
          </w:p>
        </w:tc>
        <w:tc>
          <w:tcPr>
            <w:tcW w:type="dxa" w:w="1568"/>
          </w:tcPr>
          <w:p>
            <w:r/>
            <w:r>
              <w:rPr>
                <w:sz w:val="19"/>
              </w:rPr>
              <w:t>Oui</w:t>
            </w:r>
          </w:p>
        </w:tc>
        <w:tc>
          <w:tcPr>
            <w:tcW w:type="dxa" w:w="1568"/>
          </w:tcPr>
          <w:p>
            <w:r/>
            <w:r>
              <w:rPr>
                <w:sz w:val="19"/>
              </w:rPr>
              <w:t>Oui</w:t>
            </w:r>
          </w:p>
        </w:tc>
        <w:tc>
          <w:tcPr>
            <w:tcW w:type="dxa" w:w="1568"/>
          </w:tcPr>
          <w:p>
            <w:r/>
            <w:r>
              <w:rPr>
                <w:sz w:val="19"/>
              </w:rPr>
              <w:t>Oui</w:t>
            </w:r>
          </w:p>
        </w:tc>
      </w:tr>
      <w:tr>
        <w:tc>
          <w:tcPr>
            <w:tcW w:type="dxa" w:w="1568"/>
          </w:tcPr>
          <w:p>
            <w:r/>
            <w:r>
              <w:rPr>
                <w:sz w:val="19"/>
              </w:rPr>
              <w:t>Relais multi-hop</w:t>
            </w:r>
          </w:p>
        </w:tc>
        <w:tc>
          <w:tcPr>
            <w:tcW w:type="dxa" w:w="1568"/>
          </w:tcPr>
          <w:p>
            <w:r/>
            <w:r>
              <w:rPr>
                <w:sz w:val="19"/>
              </w:rPr>
              <w:t>Non</w:t>
            </w:r>
          </w:p>
        </w:tc>
        <w:tc>
          <w:tcPr>
            <w:tcW w:type="dxa" w:w="1568"/>
          </w:tcPr>
          <w:p>
            <w:r/>
            <w:r>
              <w:rPr>
                <w:sz w:val="19"/>
              </w:rPr>
              <w:t>Non</w:t>
            </w:r>
          </w:p>
        </w:tc>
        <w:tc>
          <w:tcPr>
            <w:tcW w:type="dxa" w:w="1568"/>
          </w:tcPr>
          <w:p>
            <w:r/>
            <w:r>
              <w:rPr>
                <w:sz w:val="19"/>
              </w:rPr>
              <w:t>Partiel</w:t>
            </w:r>
          </w:p>
        </w:tc>
        <w:tc>
          <w:tcPr>
            <w:tcW w:type="dxa" w:w="1568"/>
          </w:tcPr>
          <w:p>
            <w:r/>
            <w:r>
              <w:rPr>
                <w:sz w:val="19"/>
              </w:rPr>
              <w:t>Oui</w:t>
            </w:r>
          </w:p>
        </w:tc>
        <w:tc>
          <w:tcPr>
            <w:tcW w:type="dxa" w:w="1568"/>
          </w:tcPr>
          <w:p>
            <w:r/>
            <w:r>
              <w:rPr>
                <w:sz w:val="19"/>
              </w:rPr>
              <w:t>Oui</w:t>
            </w:r>
          </w:p>
        </w:tc>
      </w:tr>
      <w:tr>
        <w:tc>
          <w:tcPr>
            <w:tcW w:type="dxa" w:w="1568"/>
          </w:tcPr>
          <w:p>
            <w:r/>
            <w:r>
              <w:rPr>
                <w:sz w:val="19"/>
              </w:rPr>
              <w:t>Chiffrement bout en bout</w:t>
            </w:r>
          </w:p>
        </w:tc>
        <w:tc>
          <w:tcPr>
            <w:tcW w:type="dxa" w:w="1568"/>
          </w:tcPr>
          <w:p>
            <w:r/>
            <w:r>
              <w:rPr>
                <w:sz w:val="19"/>
              </w:rPr>
              <w:t>Oui</w:t>
            </w:r>
          </w:p>
        </w:tc>
        <w:tc>
          <w:tcPr>
            <w:tcW w:type="dxa" w:w="1568"/>
          </w:tcPr>
          <w:p>
            <w:r/>
            <w:r>
              <w:rPr>
                <w:sz w:val="19"/>
              </w:rPr>
              <w:t>Optionnel</w:t>
            </w:r>
          </w:p>
        </w:tc>
        <w:tc>
          <w:tcPr>
            <w:tcW w:type="dxa" w:w="1568"/>
          </w:tcPr>
          <w:p>
            <w:r/>
            <w:r>
              <w:rPr>
                <w:sz w:val="19"/>
              </w:rPr>
              <w:t>Oui</w:t>
            </w:r>
          </w:p>
        </w:tc>
        <w:tc>
          <w:tcPr>
            <w:tcW w:type="dxa" w:w="1568"/>
          </w:tcPr>
          <w:p>
            <w:r/>
            <w:r>
              <w:rPr>
                <w:sz w:val="19"/>
              </w:rPr>
              <w:t>Oui</w:t>
            </w:r>
          </w:p>
        </w:tc>
        <w:tc>
          <w:tcPr>
            <w:tcW w:type="dxa" w:w="1568"/>
          </w:tcPr>
          <w:p>
            <w:r/>
            <w:r>
              <w:rPr>
                <w:sz w:val="19"/>
              </w:rPr>
              <w:t>Oui</w:t>
            </w:r>
          </w:p>
        </w:tc>
      </w:tr>
      <w:tr>
        <w:tc>
          <w:tcPr>
            <w:tcW w:type="dxa" w:w="1568"/>
          </w:tcPr>
          <w:p>
            <w:r/>
            <w:r>
              <w:rPr>
                <w:sz w:val="19"/>
              </w:rPr>
              <w:t>Groupes</w:t>
            </w:r>
          </w:p>
        </w:tc>
        <w:tc>
          <w:tcPr>
            <w:tcW w:type="dxa" w:w="1568"/>
          </w:tcPr>
          <w:p>
            <w:r/>
            <w:r>
              <w:rPr>
                <w:sz w:val="19"/>
              </w:rPr>
              <w:t>Oui</w:t>
            </w:r>
          </w:p>
        </w:tc>
        <w:tc>
          <w:tcPr>
            <w:tcW w:type="dxa" w:w="1568"/>
          </w:tcPr>
          <w:p>
            <w:r/>
            <w:r>
              <w:rPr>
                <w:sz w:val="19"/>
              </w:rPr>
              <w:t>Oui</w:t>
            </w:r>
          </w:p>
        </w:tc>
        <w:tc>
          <w:tcPr>
            <w:tcW w:type="dxa" w:w="1568"/>
          </w:tcPr>
          <w:p>
            <w:r/>
            <w:r>
              <w:rPr>
                <w:sz w:val="19"/>
              </w:rPr>
              <w:t>Oui</w:t>
            </w:r>
          </w:p>
        </w:tc>
        <w:tc>
          <w:tcPr>
            <w:tcW w:type="dxa" w:w="1568"/>
          </w:tcPr>
          <w:p>
            <w:r/>
            <w:r>
              <w:rPr>
                <w:sz w:val="19"/>
              </w:rPr>
              <w:t>Limité</w:t>
            </w:r>
          </w:p>
        </w:tc>
        <w:tc>
          <w:tcPr>
            <w:tcW w:type="dxa" w:w="1568"/>
          </w:tcPr>
          <w:p>
            <w:r/>
            <w:r>
              <w:rPr>
                <w:sz w:val="19"/>
              </w:rPr>
              <w:t>Oui</w:t>
            </w:r>
          </w:p>
        </w:tc>
      </w:tr>
      <w:tr>
        <w:tc>
          <w:tcPr>
            <w:tcW w:type="dxa" w:w="1568"/>
          </w:tcPr>
          <w:p>
            <w:r/>
            <w:r>
              <w:rPr>
                <w:sz w:val="19"/>
              </w:rPr>
              <w:t>Appels audio</w:t>
            </w:r>
          </w:p>
        </w:tc>
        <w:tc>
          <w:tcPr>
            <w:tcW w:type="dxa" w:w="1568"/>
          </w:tcPr>
          <w:p>
            <w:r/>
            <w:r>
              <w:rPr>
                <w:sz w:val="19"/>
              </w:rPr>
              <w:t>Oui</w:t>
            </w:r>
          </w:p>
        </w:tc>
        <w:tc>
          <w:tcPr>
            <w:tcW w:type="dxa" w:w="1568"/>
          </w:tcPr>
          <w:p>
            <w:r/>
            <w:r>
              <w:rPr>
                <w:sz w:val="19"/>
              </w:rPr>
              <w:t>Oui</w:t>
            </w:r>
          </w:p>
        </w:tc>
        <w:tc>
          <w:tcPr>
            <w:tcW w:type="dxa" w:w="1568"/>
          </w:tcPr>
          <w:p>
            <w:r/>
            <w:r>
              <w:rPr>
                <w:sz w:val="19"/>
              </w:rPr>
              <w:t>Non</w:t>
            </w:r>
          </w:p>
        </w:tc>
        <w:tc>
          <w:tcPr>
            <w:tcW w:type="dxa" w:w="1568"/>
          </w:tcPr>
          <w:p>
            <w:r/>
            <w:r>
              <w:rPr>
                <w:sz w:val="19"/>
              </w:rPr>
              <w:t>Non</w:t>
            </w:r>
          </w:p>
        </w:tc>
        <w:tc>
          <w:tcPr>
            <w:tcW w:type="dxa" w:w="1568"/>
          </w:tcPr>
          <w:p>
            <w:r/>
            <w:r>
              <w:rPr>
                <w:sz w:val="19"/>
              </w:rPr>
              <w:t>Oui (Wi-Fi)</w:t>
            </w:r>
          </w:p>
        </w:tc>
      </w:tr>
      <w:tr>
        <w:tc>
          <w:tcPr>
            <w:tcW w:type="dxa" w:w="1568"/>
          </w:tcPr>
          <w:p>
            <w:r/>
            <w:r>
              <w:rPr>
                <w:sz w:val="19"/>
              </w:rPr>
              <w:t>Partage de fichiers</w:t>
            </w:r>
          </w:p>
        </w:tc>
        <w:tc>
          <w:tcPr>
            <w:tcW w:type="dxa" w:w="1568"/>
          </w:tcPr>
          <w:p>
            <w:r/>
            <w:r>
              <w:rPr>
                <w:sz w:val="19"/>
              </w:rPr>
              <w:t>Oui</w:t>
            </w:r>
          </w:p>
        </w:tc>
        <w:tc>
          <w:tcPr>
            <w:tcW w:type="dxa" w:w="1568"/>
          </w:tcPr>
          <w:p>
            <w:r/>
            <w:r>
              <w:rPr>
                <w:sz w:val="19"/>
              </w:rPr>
              <w:t>Oui</w:t>
            </w:r>
          </w:p>
        </w:tc>
        <w:tc>
          <w:tcPr>
            <w:tcW w:type="dxa" w:w="1568"/>
          </w:tcPr>
          <w:p>
            <w:r/>
            <w:r>
              <w:rPr>
                <w:sz w:val="19"/>
              </w:rPr>
              <w:t>Oui</w:t>
            </w:r>
          </w:p>
        </w:tc>
        <w:tc>
          <w:tcPr>
            <w:tcW w:type="dxa" w:w="1568"/>
          </w:tcPr>
          <w:p>
            <w:r/>
            <w:r>
              <w:rPr>
                <w:sz w:val="19"/>
              </w:rPr>
              <w:t>Non</w:t>
            </w:r>
          </w:p>
        </w:tc>
        <w:tc>
          <w:tcPr>
            <w:tcW w:type="dxa" w:w="1568"/>
          </w:tcPr>
          <w:p>
            <w:r/>
            <w:r>
              <w:rPr>
                <w:sz w:val="19"/>
              </w:rPr>
              <w:t>Oui (Wi-Fi)</w:t>
            </w:r>
          </w:p>
        </w:tc>
      </w:tr>
      <w:tr>
        <w:tc>
          <w:tcPr>
            <w:tcW w:type="dxa" w:w="1568"/>
          </w:tcPr>
          <w:p>
            <w:r/>
            <w:r>
              <w:rPr>
                <w:sz w:val="19"/>
              </w:rPr>
              <w:t>Identité locale</w:t>
            </w:r>
          </w:p>
        </w:tc>
        <w:tc>
          <w:tcPr>
            <w:tcW w:type="dxa" w:w="1568"/>
          </w:tcPr>
          <w:p>
            <w:r/>
            <w:r>
              <w:rPr>
                <w:sz w:val="19"/>
              </w:rPr>
              <w:t>Non</w:t>
            </w:r>
          </w:p>
        </w:tc>
        <w:tc>
          <w:tcPr>
            <w:tcW w:type="dxa" w:w="1568"/>
          </w:tcPr>
          <w:p>
            <w:r/>
            <w:r>
              <w:rPr>
                <w:sz w:val="19"/>
              </w:rPr>
              <w:t>Non</w:t>
            </w:r>
          </w:p>
        </w:tc>
        <w:tc>
          <w:tcPr>
            <w:tcW w:type="dxa" w:w="1568"/>
          </w:tcPr>
          <w:p>
            <w:r/>
            <w:r>
              <w:rPr>
                <w:sz w:val="19"/>
              </w:rPr>
              <w:t>Oui</w:t>
            </w:r>
          </w:p>
        </w:tc>
        <w:tc>
          <w:tcPr>
            <w:tcW w:type="dxa" w:w="1568"/>
          </w:tcPr>
          <w:p>
            <w:r/>
            <w:r>
              <w:rPr>
                <w:sz w:val="19"/>
              </w:rPr>
              <w:t>Oui</w:t>
            </w:r>
          </w:p>
        </w:tc>
        <w:tc>
          <w:tcPr>
            <w:tcW w:type="dxa" w:w="1568"/>
          </w:tcPr>
          <w:p>
            <w:r/>
            <w:r>
              <w:rPr>
                <w:sz w:val="19"/>
              </w:rPr>
              <w:t>Oui</w:t>
            </w:r>
          </w:p>
        </w:tc>
      </w:tr>
    </w:tbl>
    <w:p>
      <w:pPr>
        <w:spacing w:after="80"/>
      </w:pPr>
    </w:p>
    <w:p>
      <w:pPr>
        <w:spacing w:after="240"/>
        <w:jc w:val="center"/>
      </w:pPr>
      <w:r>
        <w:rPr>
          <w:i/>
          <w:color w:val="595959"/>
          <w:sz w:val="18"/>
        </w:rPr>
        <w:t>Tableau 1 — Comparaison des solutions existantes</w:t>
      </w:r>
    </w:p>
    <w:p>
      <w:pPr>
        <w:spacing w:after="160"/>
        <w:jc w:val="both"/>
      </w:pPr>
      <w:r>
        <w:rPr>
          <w:b w:val="0"/>
          <w:i w:val="0"/>
          <w:sz w:val="22"/>
        </w:rPr>
        <w:t>La mention « Wi-Fi » pour Droplet n'est pas une réserve de forme : elle traduit une contrainte technique établie par l'expérimentation. Le Bluetooth Low Energy, tel qu'implémenté ici, écarte délibérément les contenus volumineux ; les appels et les fichiers exigent donc une liaison Wi-Fi. La section 11.16 en donne la justification chiffrée.</w:t>
      </w:r>
    </w:p>
    <w:p>
      <w:pPr>
        <w:pStyle w:val="Heading3"/>
      </w:pPr>
      <w:r>
        <w:rPr>
          <w:rFonts w:ascii="Calibri" w:hAnsi="Calibri"/>
          <w:color w:val="1F4E79"/>
        </w:rPr>
        <w:t>5.8 Analyse des avantages et limites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
              <w:rPr>
                <w:b/>
                <w:sz w:val="20"/>
              </w:rPr>
              <w:t>Solution</w:t>
            </w:r>
          </w:p>
        </w:tc>
        <w:tc>
          <w:tcPr>
            <w:tcW w:type="dxa" w:w="3135"/>
          </w:tcPr>
          <w:p>
            <w:r/>
            <w:r>
              <w:rPr>
                <w:b/>
                <w:sz w:val="20"/>
              </w:rPr>
              <w:t>Avantage principal</w:t>
            </w:r>
          </w:p>
        </w:tc>
        <w:tc>
          <w:tcPr>
            <w:tcW w:type="dxa" w:w="3135"/>
          </w:tcPr>
          <w:p>
            <w:r/>
            <w:r>
              <w:rPr>
                <w:b/>
                <w:sz w:val="20"/>
              </w:rPr>
              <w:t>Limite au regard de Droplet</w:t>
            </w:r>
          </w:p>
        </w:tc>
      </w:tr>
      <w:tr>
        <w:tc>
          <w:tcPr>
            <w:tcW w:type="dxa" w:w="3135"/>
          </w:tcPr>
          <w:p>
            <w:r/>
            <w:r>
              <w:rPr>
                <w:sz w:val="19"/>
              </w:rPr>
              <w:t>WhatsApp</w:t>
            </w:r>
          </w:p>
        </w:tc>
        <w:tc>
          <w:tcPr>
            <w:tcW w:type="dxa" w:w="3135"/>
          </w:tcPr>
          <w:p>
            <w:r/>
            <w:r>
              <w:rPr>
                <w:sz w:val="19"/>
              </w:rPr>
              <w:t>Adoption massive, ergonomie éprouvée</w:t>
            </w:r>
          </w:p>
        </w:tc>
        <w:tc>
          <w:tcPr>
            <w:tcW w:type="dxa" w:w="3135"/>
          </w:tcPr>
          <w:p>
            <w:r/>
            <w:r>
              <w:rPr>
                <w:sz w:val="19"/>
              </w:rPr>
              <w:t>Inutilisable sans Internet — hors du besoin visé</w:t>
            </w:r>
          </w:p>
        </w:tc>
      </w:tr>
      <w:tr>
        <w:tc>
          <w:tcPr>
            <w:tcW w:type="dxa" w:w="3135"/>
          </w:tcPr>
          <w:p>
            <w:r/>
            <w:r>
              <w:rPr>
                <w:sz w:val="19"/>
              </w:rPr>
              <w:t>Telegram</w:t>
            </w:r>
          </w:p>
        </w:tc>
        <w:tc>
          <w:tcPr>
            <w:tcW w:type="dxa" w:w="3135"/>
          </w:tcPr>
          <w:p>
            <w:r/>
            <w:r>
              <w:rPr>
                <w:sz w:val="19"/>
              </w:rPr>
              <w:t>Richesse fonctionnelle</w:t>
            </w:r>
          </w:p>
        </w:tc>
        <w:tc>
          <w:tcPr>
            <w:tcW w:type="dxa" w:w="3135"/>
          </w:tcPr>
          <w:p>
            <w:r/>
            <w:r>
              <w:rPr>
                <w:sz w:val="19"/>
              </w:rPr>
              <w:t>Chiffrement non systématique, dépendance au cloud</w:t>
            </w:r>
          </w:p>
        </w:tc>
      </w:tr>
      <w:tr>
        <w:tc>
          <w:tcPr>
            <w:tcW w:type="dxa" w:w="3135"/>
          </w:tcPr>
          <w:p>
            <w:r/>
            <w:r>
              <w:rPr>
                <w:sz w:val="19"/>
              </w:rPr>
              <w:t>Briar</w:t>
            </w:r>
          </w:p>
        </w:tc>
        <w:tc>
          <w:tcPr>
            <w:tcW w:type="dxa" w:w="3135"/>
          </w:tcPr>
          <w:p>
            <w:r/>
            <w:r>
              <w:rPr>
                <w:sz w:val="19"/>
              </w:rPr>
              <w:t>Modèle de sécurité rigoureux, hors ligne</w:t>
            </w:r>
          </w:p>
        </w:tc>
        <w:tc>
          <w:tcPr>
            <w:tcW w:type="dxa" w:w="3135"/>
          </w:tcPr>
          <w:p>
            <w:r/>
            <w:r>
              <w:rPr>
                <w:sz w:val="19"/>
              </w:rPr>
              <w:t>Pas d'appels, mise en relation contraignante</w:t>
            </w:r>
          </w:p>
        </w:tc>
      </w:tr>
      <w:tr>
        <w:tc>
          <w:tcPr>
            <w:tcW w:type="dxa" w:w="3135"/>
          </w:tcPr>
          <w:p>
            <w:r/>
            <w:r>
              <w:rPr>
                <w:sz w:val="19"/>
              </w:rPr>
              <w:t>Bridgefy</w:t>
            </w:r>
          </w:p>
        </w:tc>
        <w:tc>
          <w:tcPr>
            <w:tcW w:type="dxa" w:w="3135"/>
          </w:tcPr>
          <w:p>
            <w:r/>
            <w:r>
              <w:rPr>
                <w:sz w:val="19"/>
              </w:rPr>
              <w:t>Mesh Bluetooth éprouvé en foule</w:t>
            </w:r>
          </w:p>
        </w:tc>
        <w:tc>
          <w:tcPr>
            <w:tcW w:type="dxa" w:w="3135"/>
          </w:tcPr>
          <w:p>
            <w:r/>
            <w:r>
              <w:rPr>
                <w:sz w:val="19"/>
              </w:rPr>
              <w:t>Pas d'appels ni de fichiers, groupes limités</w:t>
            </w:r>
          </w:p>
        </w:tc>
      </w:tr>
    </w:tbl>
    <w:p>
      <w:pPr>
        <w:spacing w:after="80"/>
      </w:pPr>
    </w:p>
    <w:p>
      <w:pPr>
        <w:pStyle w:val="Heading3"/>
      </w:pPr>
      <w:r>
        <w:rPr>
          <w:rFonts w:ascii="Calibri" w:hAnsi="Calibri"/>
          <w:color w:val="1F4E79"/>
        </w:rPr>
        <w:t>5.9 Besoin non couvert</w:t>
      </w:r>
    </w:p>
    <w:p>
      <w:pPr>
        <w:spacing w:after="160"/>
        <w:jc w:val="both"/>
      </w:pPr>
      <w:r>
        <w:rPr>
          <w:b w:val="0"/>
          <w:i w:val="0"/>
          <w:sz w:val="22"/>
        </w:rPr>
        <w:t>Aucune des solutions étudiées ne combine à la fois l'absence totale d'infrastructure (Internet et serveur), un relais Mesh multi-hop robuste, un chiffrement de bout en bout systématique et un support natif des appels — c'est précisément ce positionnement que vise Droplet.</w:t>
      </w:r>
    </w:p>
    <w:p>
      <w:pPr>
        <w:pStyle w:val="Heading3"/>
      </w:pPr>
      <w:r>
        <w:rPr>
          <w:rFonts w:ascii="Calibri" w:hAnsi="Calibri"/>
          <w:color w:val="1F4E79"/>
        </w:rPr>
        <w:t>5.10 Positionnement de Droplet</w:t>
      </w:r>
    </w:p>
    <w:p>
      <w:pPr>
        <w:spacing w:after="160"/>
        <w:jc w:val="both"/>
      </w:pPr>
      <w:r>
        <w:rPr>
          <w:b w:val="0"/>
          <w:i w:val="0"/>
          <w:sz w:val="22"/>
        </w:rPr>
        <w:t>Droplet se positionne comme une solution de communication décentralisée complète, combinant messagerie individuelle et de groupe, partage de fichiers, appels et relais Mesh multi-hop, tout en garantissant la confidentialité des échanges par un chiffrement de bout en bout.</w:t>
      </w:r>
    </w:p>
    <w:p>
      <w:r>
        <w:br w:type="page"/>
      </w:r>
    </w:p>
    <w:p>
      <w:pPr>
        <w:pStyle w:val="Heading2"/>
      </w:pPr>
      <w:r>
        <w:rPr>
          <w:rFonts w:ascii="Calibri" w:hAnsi="Calibri"/>
          <w:color w:val="1F4E79"/>
        </w:rPr>
        <w:t>CHAPITRE 6 — MODÈLE ÉCONOMIQUE ET VALORISATION</w:t>
      </w:r>
    </w:p>
    <w:p>
      <w:pPr>
        <w:spacing w:after="160"/>
        <w:jc w:val="both"/>
      </w:pPr>
      <w:r>
        <w:rPr>
          <w:b/>
          <w:i w:val="0"/>
          <w:sz w:val="22"/>
        </w:rPr>
        <w:t>Important : les éléments de ce chapitre constituent une PROPOSITION de valorisation commerciale, et non une réalité financière établie.</w:t>
      </w:r>
    </w:p>
    <w:p>
      <w:pPr>
        <w:pStyle w:val="Heading3"/>
      </w:pPr>
      <w:r>
        <w:rPr>
          <w:rFonts w:ascii="Calibri" w:hAnsi="Calibri"/>
          <w:color w:val="1F4E79"/>
        </w:rPr>
        <w:t>6.1 Vision du projet</w:t>
      </w:r>
    </w:p>
    <w:p>
      <w:pPr>
        <w:spacing w:after="200"/>
        <w:ind w:left="227"/>
      </w:pPr>
      <w:r>
        <w:rPr>
          <w:b/>
          <w:color w:val="B02A2A"/>
          <w:sz w:val="20"/>
        </w:rPr>
        <w:t xml:space="preserve">À COMPLÉTER PAR VOUS — </w:t>
      </w:r>
      <w:r>
        <w:rPr>
          <w:i/>
          <w:color w:val="595959"/>
          <w:sz w:val="20"/>
        </w:rPr>
        <w:t>Formulez la vision à long terme (exemple : devenir la solution de référence pour les communications résilientes en Afrique de l'Ouest).</w:t>
      </w:r>
    </w:p>
    <w:p>
      <w:pPr>
        <w:pStyle w:val="Heading3"/>
      </w:pPr>
      <w:r>
        <w:rPr>
          <w:rFonts w:ascii="Calibri" w:hAnsi="Calibri"/>
          <w:color w:val="1F4E79"/>
        </w:rPr>
        <w:t>6.2 Proposition de valeur</w:t>
      </w:r>
    </w:p>
    <w:p>
      <w:pPr>
        <w:spacing w:after="160"/>
        <w:jc w:val="both"/>
      </w:pPr>
      <w:r>
        <w:rPr>
          <w:b w:val="0"/>
          <w:i w:val="0"/>
          <w:sz w:val="22"/>
        </w:rPr>
        <w:t>Permettre aux utilisateurs de communiquer localement même lorsque les infrastructures Internet ou télécom sont indisponibles, sans coût récurrent, sans compte et sans transmission de données à un tiers.</w:t>
      </w:r>
    </w:p>
    <w:p>
      <w:pPr>
        <w:pStyle w:val="Heading3"/>
      </w:pPr>
      <w:r>
        <w:rPr>
          <w:rFonts w:ascii="Calibri" w:hAnsi="Calibri"/>
          <w:color w:val="1F4E79"/>
        </w:rPr>
        <w:t>6.3 Segments de clientèle</w:t>
      </w:r>
    </w:p>
    <w:p>
      <w:pPr>
        <w:spacing w:after="160"/>
        <w:jc w:val="both"/>
      </w:pPr>
      <w:r>
        <w:rPr>
          <w:b w:val="0"/>
          <w:i w:val="0"/>
          <w:sz w:val="22"/>
        </w:rPr>
        <w:t>Particuliers, entreprises, écoles, universités, ONG, organisations humanitaires, événements, collectivités et environnements industriels.</w:t>
      </w:r>
    </w:p>
    <w:p>
      <w:pPr>
        <w:pStyle w:val="Heading3"/>
      </w:pPr>
      <w:r>
        <w:rPr>
          <w:rFonts w:ascii="Calibri" w:hAnsi="Calibri"/>
          <w:color w:val="1F4E79"/>
        </w:rPr>
        <w:t>6.4 Canaux de distribution</w:t>
      </w:r>
    </w:p>
    <w:p>
      <w:pPr>
        <w:spacing w:after="200"/>
        <w:ind w:left="227"/>
      </w:pPr>
      <w:r>
        <w:rPr>
          <w:b/>
          <w:color w:val="B02A2A"/>
          <w:sz w:val="20"/>
        </w:rPr>
        <w:t xml:space="preserve">À COMPLÉTER PAR VOUS — </w:t>
      </w:r>
      <w:r>
        <w:rPr>
          <w:i/>
          <w:color w:val="595959"/>
          <w:sz w:val="20"/>
        </w:rPr>
        <w:t>Précisez les canaux envisagés (stores mobiles, partenariats, déploiement direct auprès d'organisations).</w:t>
      </w:r>
    </w:p>
    <w:p>
      <w:pPr>
        <w:pStyle w:val="Heading3"/>
      </w:pPr>
      <w:r>
        <w:rPr>
          <w:rFonts w:ascii="Calibri" w:hAnsi="Calibri"/>
          <w:color w:val="1F4E79"/>
        </w:rPr>
        <w:t>6.5 Relation client</w:t>
      </w:r>
    </w:p>
    <w:p>
      <w:pPr>
        <w:spacing w:after="200"/>
        <w:ind w:left="227"/>
      </w:pPr>
      <w:r>
        <w:rPr>
          <w:b/>
          <w:color w:val="B02A2A"/>
          <w:sz w:val="20"/>
        </w:rPr>
        <w:t xml:space="preserve">À COMPLÉTER PAR VOUS — </w:t>
      </w:r>
      <w:r>
        <w:rPr>
          <w:i/>
          <w:color w:val="595959"/>
          <w:sz w:val="20"/>
        </w:rPr>
        <w:t>Précisez le type de relation envisagée (support communautaire, support dédié pour les offres professionnelles).</w:t>
      </w:r>
    </w:p>
    <w:p>
      <w:pPr>
        <w:pStyle w:val="Heading3"/>
      </w:pPr>
      <w:r>
        <w:rPr>
          <w:rFonts w:ascii="Calibri" w:hAnsi="Calibri"/>
          <w:color w:val="1F4E79"/>
        </w:rPr>
        <w:t>6.6 Sources de revenus</w:t>
      </w:r>
    </w:p>
    <w:p>
      <w:pPr>
        <w:spacing w:after="160"/>
        <w:jc w:val="both"/>
      </w:pPr>
      <w:r>
        <w:rPr>
          <w:b w:val="0"/>
          <w:i w:val="0"/>
          <w:sz w:val="22"/>
        </w:rPr>
        <w:t>Modèle freemium avec offre premium, offre professionnelle, licences, déploiement personnalisé, ainsi que support et maintenance pour les clients institutionnels.</w:t>
      </w:r>
    </w:p>
    <w:p>
      <w:pPr>
        <w:pStyle w:val="Heading3"/>
      </w:pPr>
      <w:r>
        <w:rPr>
          <w:rFonts w:ascii="Calibri" w:hAnsi="Calibri"/>
          <w:color w:val="1F4E79"/>
        </w:rPr>
        <w:t>6.7 Structure des coûts</w:t>
      </w:r>
    </w:p>
    <w:p>
      <w:pPr>
        <w:spacing w:after="200"/>
        <w:ind w:left="227"/>
      </w:pPr>
      <w:r>
        <w:rPr>
          <w:b/>
          <w:color w:val="B02A2A"/>
          <w:sz w:val="20"/>
        </w:rPr>
        <w:t xml:space="preserve">À COMPLÉTER PAR VOUS — </w:t>
      </w:r>
      <w:r>
        <w:rPr>
          <w:i/>
          <w:color w:val="595959"/>
          <w:sz w:val="20"/>
        </w:rPr>
        <w:t>Listez les postes de coûts (développement, support, marketing). Notez que l'absence de serveur central supprime le poste « hébergement », ce qui est un argument fort.</w:t>
      </w:r>
    </w:p>
    <w:p>
      <w:pPr>
        <w:pStyle w:val="Heading3"/>
      </w:pPr>
      <w:r>
        <w:rPr>
          <w:rFonts w:ascii="Calibri" w:hAnsi="Calibri"/>
          <w:color w:val="1F4E79"/>
        </w:rPr>
        <w:t>6.8 Ressources clés</w:t>
      </w:r>
    </w:p>
    <w:p>
      <w:pPr>
        <w:spacing w:after="200"/>
        <w:ind w:left="227"/>
      </w:pPr>
      <w:r>
        <w:rPr>
          <w:b/>
          <w:color w:val="B02A2A"/>
          <w:sz w:val="20"/>
        </w:rPr>
        <w:t xml:space="preserve">À COMPLÉTER PAR VOUS — </w:t>
      </w:r>
      <w:r>
        <w:rPr>
          <w:i/>
          <w:color w:val="595959"/>
          <w:sz w:val="20"/>
        </w:rPr>
        <w:t>Équipe technique, expertise sécurité, parc d'appareils de test.</w:t>
      </w:r>
    </w:p>
    <w:p>
      <w:pPr>
        <w:pStyle w:val="Heading3"/>
      </w:pPr>
      <w:r>
        <w:rPr>
          <w:rFonts w:ascii="Calibri" w:hAnsi="Calibri"/>
          <w:color w:val="1F4E79"/>
        </w:rPr>
        <w:t>6.9 Activités clés</w:t>
      </w:r>
    </w:p>
    <w:p>
      <w:pPr>
        <w:spacing w:after="200"/>
        <w:ind w:left="227"/>
      </w:pPr>
      <w:r>
        <w:rPr>
          <w:b/>
          <w:color w:val="B02A2A"/>
          <w:sz w:val="20"/>
        </w:rPr>
        <w:t xml:space="preserve">À COMPLÉTER PAR VOUS — </w:t>
      </w:r>
      <w:r>
        <w:rPr>
          <w:i/>
          <w:color w:val="595959"/>
          <w:sz w:val="20"/>
        </w:rPr>
        <w:t>Développement, tests terrain, support, évolution du protocole Mesh.</w:t>
      </w:r>
    </w:p>
    <w:p>
      <w:pPr>
        <w:pStyle w:val="Heading3"/>
      </w:pPr>
      <w:r>
        <w:rPr>
          <w:rFonts w:ascii="Calibri" w:hAnsi="Calibri"/>
          <w:color w:val="1F4E79"/>
        </w:rPr>
        <w:t>6.10 Partenaires clés</w:t>
      </w:r>
    </w:p>
    <w:p>
      <w:pPr>
        <w:spacing w:after="200"/>
        <w:ind w:left="227"/>
      </w:pPr>
      <w:r>
        <w:rPr>
          <w:b/>
          <w:color w:val="B02A2A"/>
          <w:sz w:val="20"/>
        </w:rPr>
        <w:t xml:space="preserve">À COMPLÉTER PAR VOUS — </w:t>
      </w:r>
      <w:r>
        <w:rPr>
          <w:i/>
          <w:color w:val="595959"/>
          <w:sz w:val="20"/>
        </w:rPr>
        <w:t>Fabricants d'appareils, ONG, collectivités, opérateurs pour des offres hybrides.</w:t>
      </w:r>
    </w:p>
    <w:p>
      <w:pPr>
        <w:pStyle w:val="Heading3"/>
      </w:pPr>
      <w:r>
        <w:rPr>
          <w:rFonts w:ascii="Calibri" w:hAnsi="Calibri"/>
          <w:color w:val="1F4E79"/>
        </w:rPr>
        <w:t>6.11 Business Model Canvas</w:t>
      </w:r>
    </w:p>
    <w:p>
      <w:pPr>
        <w:spacing w:after="200"/>
        <w:ind w:left="227"/>
      </w:pPr>
      <w:r>
        <w:rPr>
          <w:b/>
          <w:color w:val="B02A2A"/>
          <w:sz w:val="20"/>
        </w:rPr>
        <w:t xml:space="preserve">À COMPLÉTER PAR VOUS — </w:t>
      </w:r>
      <w:r>
        <w:rPr>
          <w:i/>
          <w:color w:val="595959"/>
          <w:sz w:val="20"/>
        </w:rPr>
        <w:t>Insérez une représentation visuelle synthétisant les sections 6.1 à 6.10 (voir annexe L).</w:t>
      </w:r>
    </w:p>
    <w:p>
      <w:pPr>
        <w:pStyle w:val="Heading3"/>
      </w:pPr>
      <w:r>
        <w:rPr>
          <w:rFonts w:ascii="Calibri" w:hAnsi="Calibri"/>
          <w:color w:val="1F4E79"/>
        </w:rPr>
        <w:t>6.12 Stratégie de lancement</w:t>
      </w:r>
    </w:p>
    <w:p>
      <w:pPr>
        <w:spacing w:after="160"/>
        <w:jc w:val="both"/>
      </w:pPr>
      <w:r>
        <w:rPr>
          <w:b w:val="0"/>
          <w:i w:val="0"/>
          <w:sz w:val="22"/>
        </w:rPr>
        <w:t>Phase 1 — Prototype ; Phase 2 — MVP ; Phase 3 — Tests terrain ; Phase 4 — Commercialisation ; Phase 5 — Expansion.</w:t>
      </w:r>
    </w:p>
    <w:p>
      <w:pPr>
        <w:spacing w:after="160"/>
        <w:jc w:val="both"/>
      </w:pPr>
      <w:r>
        <w:rPr>
          <w:b w:val="0"/>
          <w:i w:val="0"/>
          <w:sz w:val="22"/>
        </w:rPr>
        <w:t>Au regard des résultats du chapitre 17, le projet se situe aujourd'hui entre les phases 1 et 2 : le prototype est fonctionnel et instrumenté, mais la validation terrain sur plusieurs appareils reste à mener.</w:t>
      </w:r>
    </w:p>
    <w:p>
      <w:pPr>
        <w:pStyle w:val="Heading3"/>
      </w:pPr>
      <w:r>
        <w:rPr>
          <w:rFonts w:ascii="Calibri" w:hAnsi="Calibri"/>
          <w:color w:val="1F4E79"/>
        </w:rPr>
        <w:t>6.13 Analyse SWOT</w:t>
      </w:r>
    </w:p>
    <w:tbl>
      <w:tblPr>
        <w:tblStyle w:val="LightGrid-Accent1"/>
        <w:tblW w:type="auto" w:w="0"/>
        <w:jc w:val="center"/>
        <w:tblLook w:firstColumn="1" w:firstRow="1" w:lastColumn="0" w:lastRow="0" w:noHBand="0" w:noVBand="1" w:val="04A0"/>
      </w:tblPr>
      <w:tblGrid>
        <w:gridCol w:w="4703"/>
        <w:gridCol w:w="4703"/>
      </w:tblGrid>
      <w:tr>
        <w:tc>
          <w:tcPr>
            <w:tcW w:type="dxa" w:w="4703"/>
          </w:tcPr>
          <w:p>
            <w:r/>
            <w:r>
              <w:rPr>
                <w:b/>
                <w:sz w:val="20"/>
              </w:rPr>
              <w:t>Forces</w:t>
            </w:r>
          </w:p>
        </w:tc>
        <w:tc>
          <w:tcPr>
            <w:tcW w:type="dxa" w:w="4703"/>
          </w:tcPr>
          <w:p>
            <w:r/>
            <w:r>
              <w:rPr>
                <w:b/>
                <w:sz w:val="20"/>
              </w:rPr>
              <w:t>Faiblesses</w:t>
            </w:r>
          </w:p>
        </w:tc>
      </w:tr>
      <w:tr>
        <w:tc>
          <w:tcPr>
            <w:tcW w:type="dxa" w:w="4703"/>
          </w:tcPr>
          <w:p>
            <w:r/>
            <w:r>
              <w:rPr>
                <w:sz w:val="19"/>
              </w:rPr>
              <w:t>Fonctionne sans aucune infrastructure ; chiffrement systématique ; aucun coût d'hébergement ; base de code instrumentée et testée</w:t>
            </w:r>
          </w:p>
        </w:tc>
        <w:tc>
          <w:tcPr>
            <w:tcW w:type="dxa" w:w="4703"/>
          </w:tcPr>
          <w:p>
            <w:r/>
            <w:r>
              <w:rPr>
                <w:sz w:val="19"/>
              </w:rPr>
              <w:t>Dépendance au Wi-Fi pour les contenus volumineux ; consommation énergétique ; validation multi-appareils incomplète</w:t>
            </w:r>
          </w:p>
        </w:tc>
      </w:tr>
    </w:tbl>
    <w:p>
      <w:pPr>
        <w:spacing w:after="80"/>
      </w:pPr>
    </w:p>
    <w:tbl>
      <w:tblPr>
        <w:tblStyle w:val="LightGrid-Accent1"/>
        <w:tblW w:type="auto" w:w="0"/>
        <w:jc w:val="center"/>
        <w:tblLook w:firstColumn="1" w:firstRow="1" w:lastColumn="0" w:lastRow="0" w:noHBand="0" w:noVBand="1" w:val="04A0"/>
      </w:tblPr>
      <w:tblGrid>
        <w:gridCol w:w="4703"/>
        <w:gridCol w:w="4703"/>
      </w:tblGrid>
      <w:tr>
        <w:tc>
          <w:tcPr>
            <w:tcW w:type="dxa" w:w="4703"/>
          </w:tcPr>
          <w:p>
            <w:r/>
            <w:r>
              <w:rPr>
                <w:b/>
                <w:sz w:val="20"/>
              </w:rPr>
              <w:t>Opportunités</w:t>
            </w:r>
          </w:p>
        </w:tc>
        <w:tc>
          <w:tcPr>
            <w:tcW w:type="dxa" w:w="4703"/>
          </w:tcPr>
          <w:p>
            <w:r/>
            <w:r>
              <w:rPr>
                <w:b/>
                <w:sz w:val="20"/>
              </w:rPr>
              <w:t>Menaces</w:t>
            </w:r>
          </w:p>
        </w:tc>
      </w:tr>
      <w:tr>
        <w:tc>
          <w:tcPr>
            <w:tcW w:type="dxa" w:w="4703"/>
          </w:tcPr>
          <w:p>
            <w:r/>
            <w:r>
              <w:rPr>
                <w:sz w:val="19"/>
              </w:rPr>
              <w:t>Zones à faible couverture ; marché humanitaire ; sensibilité croissante à la vie privée</w:t>
            </w:r>
          </w:p>
        </w:tc>
        <w:tc>
          <w:tcPr>
            <w:tcW w:type="dxa" w:w="4703"/>
          </w:tcPr>
          <w:p>
            <w:r/>
            <w:r>
              <w:rPr>
                <w:sz w:val="19"/>
              </w:rPr>
              <w:t>Restrictions des systèmes d'exploitation sur les radios en arrière-plan ; concurrence établie (Bridgefy) ; effet de réseau à amorcer</w:t>
            </w:r>
          </w:p>
        </w:tc>
      </w:tr>
    </w:tbl>
    <w:p>
      <w:pPr>
        <w:spacing w:after="80"/>
      </w:pPr>
    </w:p>
    <w:p>
      <w:pPr>
        <w:spacing w:after="200"/>
        <w:ind w:left="227"/>
      </w:pPr>
      <w:r>
        <w:rPr>
          <w:b/>
          <w:color w:val="B02A2A"/>
          <w:sz w:val="20"/>
        </w:rPr>
        <w:t xml:space="preserve">À COMPLÉTER PAR VOUS — </w:t>
      </w:r>
      <w:r>
        <w:rPr>
          <w:i/>
          <w:color w:val="595959"/>
          <w:sz w:val="20"/>
        </w:rPr>
        <w:t>Affinez ce SWOT selon votre analyse propre.</w:t>
      </w:r>
    </w:p>
    <w:p>
      <w:pPr>
        <w:pStyle w:val="Heading3"/>
      </w:pPr>
      <w:r>
        <w:rPr>
          <w:rFonts w:ascii="Calibri" w:hAnsi="Calibri"/>
          <w:color w:val="1F4E79"/>
        </w:rPr>
        <w:t>6.14 Risques économiques</w:t>
      </w:r>
    </w:p>
    <w:p>
      <w:pPr>
        <w:spacing w:after="200"/>
        <w:ind w:left="227"/>
      </w:pPr>
      <w:r>
        <w:rPr>
          <w:b/>
          <w:color w:val="B02A2A"/>
          <w:sz w:val="20"/>
        </w:rPr>
        <w:t xml:space="preserve">À COMPLÉTER PAR VOUS — </w:t>
      </w:r>
      <w:r>
        <w:rPr>
          <w:i/>
          <w:color w:val="595959"/>
          <w:sz w:val="20"/>
        </w:rPr>
        <w:t>Identifiez les principaux risques (adoption, concurrence, coûts, dépendance à des technologies tierces).</w:t>
      </w:r>
    </w:p>
    <w:p>
      <w:pPr>
        <w:pStyle w:val="Heading3"/>
      </w:pPr>
      <w:r>
        <w:rPr>
          <w:rFonts w:ascii="Calibri" w:hAnsi="Calibri"/>
          <w:color w:val="1F4E79"/>
        </w:rPr>
        <w:t>6.15 Perspectives de rentabilité</w:t>
      </w:r>
    </w:p>
    <w:p>
      <w:pPr>
        <w:spacing w:after="200"/>
        <w:ind w:left="227"/>
      </w:pPr>
      <w:r>
        <w:rPr>
          <w:b/>
          <w:color w:val="B02A2A"/>
          <w:sz w:val="20"/>
        </w:rPr>
        <w:t xml:space="preserve">À COMPLÉTER PAR VOUS — </w:t>
      </w:r>
      <w:r>
        <w:rPr>
          <w:i/>
          <w:color w:val="595959"/>
          <w:sz w:val="20"/>
        </w:rPr>
        <w:t>Présentez, avec prudence et en le qualifiant clairement de proposition, un scénario de rentabilité à moyen terme.</w:t>
      </w:r>
    </w:p>
    <w:p>
      <w:r>
        <w:br w:type="page"/>
      </w:r>
    </w:p>
    <w:p>
      <w:pPr>
        <w:pStyle w:val="Heading1"/>
      </w:pPr>
      <w:r>
        <w:rPr>
          <w:rFonts w:ascii="Calibri" w:hAnsi="Calibri"/>
          <w:color w:val="1F4E79"/>
        </w:rPr>
        <w:t>PARTIE III — CONCEPTION TECHNIQUE</w:t>
      </w:r>
    </w:p>
    <w:p>
      <w:pPr>
        <w:pStyle w:val="Heading2"/>
      </w:pPr>
      <w:r>
        <w:rPr>
          <w:rFonts w:ascii="Calibri" w:hAnsi="Calibri"/>
          <w:color w:val="1F4E79"/>
        </w:rPr>
        <w:t>CHAPITRE 7 — CHOIX DES TECHNOLOGIES</w:t>
      </w:r>
    </w:p>
    <w:p>
      <w:pPr>
        <w:pStyle w:val="Heading3"/>
      </w:pPr>
      <w:r>
        <w:rPr>
          <w:rFonts w:ascii="Calibri" w:hAnsi="Calibri"/>
          <w:color w:val="1F4E79"/>
        </w:rPr>
        <w:t>7.1 Critères de sélection</w:t>
      </w:r>
    </w:p>
    <w:p>
      <w:pPr>
        <w:spacing w:after="160"/>
        <w:jc w:val="both"/>
      </w:pPr>
      <w:r>
        <w:rPr>
          <w:b w:val="0"/>
          <w:i w:val="0"/>
          <w:sz w:val="22"/>
        </w:rPr>
        <w:t>Les technologies ont été choisies selon plusieurs critères : compatibilité multiplateforme (Android/iOS), support natif ou via plugin des communications de proximité (BLE, Wi-Fi Direct), performance, maturité de l'écosystème et facilité de maintenance.</w:t>
      </w:r>
    </w:p>
    <w:p>
      <w:pPr>
        <w:pStyle w:val="Heading3"/>
      </w:pPr>
      <w:r>
        <w:rPr>
          <w:rFonts w:ascii="Calibri" w:hAnsi="Calibri"/>
          <w:color w:val="1F4E79"/>
        </w:rPr>
        <w:t>7.2 Flutter</w:t>
      </w:r>
    </w:p>
    <w:p>
      <w:pPr>
        <w:spacing w:after="160"/>
        <w:jc w:val="both"/>
      </w:pPr>
      <w:r>
        <w:rPr>
          <w:b w:val="0"/>
          <w:i w:val="0"/>
          <w:sz w:val="22"/>
        </w:rPr>
        <w:t>Flutter est un framework open-source développé par Google permettant de construire des applications natives pour Android et iOS à partir d'une base de code unique écrite en Dart, avec un rendu graphique performant via son propre moteur de rendu. Le projet utilise Flutter 3.41.6 (canal stable) avec le moteur de rendu Impeller sur Vulkan, ce qui a été vérifié sur l'appareil de test.</w:t>
      </w:r>
    </w:p>
    <w:p>
      <w:pPr>
        <w:pStyle w:val="Heading3"/>
      </w:pPr>
      <w:r>
        <w:rPr>
          <w:rFonts w:ascii="Calibri" w:hAnsi="Calibri"/>
          <w:color w:val="1F4E79"/>
        </w:rPr>
        <w:t>7.3 Dart</w:t>
      </w:r>
    </w:p>
    <w:p>
      <w:pPr>
        <w:spacing w:after="160"/>
        <w:jc w:val="both"/>
      </w:pPr>
      <w:r>
        <w:rPr>
          <w:b w:val="0"/>
          <w:i w:val="0"/>
          <w:sz w:val="22"/>
        </w:rPr>
        <w:t>Dart est le langage de programmation utilisé par Flutter. Orienté objet et fortement typé, il permet la compilation native (AOT) pour des performances proches du natif, ainsi que le hot-reload qui accélère le développement. Le projet utilise le SDK Dart 3.11.</w:t>
      </w:r>
    </w:p>
    <w:p>
      <w:pPr>
        <w:pStyle w:val="Heading3"/>
      </w:pPr>
      <w:r>
        <w:rPr>
          <w:rFonts w:ascii="Calibri" w:hAnsi="Calibri"/>
          <w:color w:val="1F4E79"/>
        </w:rPr>
        <w:t>7.4 Riverpod</w:t>
      </w:r>
    </w:p>
    <w:p>
      <w:pPr>
        <w:spacing w:after="160"/>
        <w:jc w:val="both"/>
      </w:pPr>
      <w:r>
        <w:rPr>
          <w:b w:val="0"/>
          <w:i w:val="0"/>
          <w:sz w:val="22"/>
        </w:rPr>
        <w:t>Riverpod est une bibliothèque de gestion d'état pour Flutter, successeur de Provider. Elle permet une gestion réactive, testable et découplée de l'état de l'application. Son intérêt est particulièrement net ici : l'état du réseau Mesh change en permanence et de façon asynchrone (pairs qui apparaissent, messages qui arrivent, transports qui tombent), et Riverpod permet à l'interface de s'y adapter sans que la couche réseau ait à connaître l'existence des écrans.</w:t>
      </w:r>
    </w:p>
    <w:p>
      <w:pPr>
        <w:pStyle w:val="Heading3"/>
      </w:pPr>
      <w:r>
        <w:rPr>
          <w:rFonts w:ascii="Calibri" w:hAnsi="Calibri"/>
          <w:color w:val="1F4E79"/>
        </w:rPr>
        <w:t>7.5 SQLite</w:t>
      </w:r>
    </w:p>
    <w:p>
      <w:pPr>
        <w:spacing w:after="160"/>
        <w:jc w:val="both"/>
      </w:pPr>
      <w:r>
        <w:rPr>
          <w:b w:val="0"/>
          <w:i w:val="0"/>
          <w:sz w:val="22"/>
        </w:rPr>
        <w:t>SQLite est un moteur de base de données relationnelle léger, embarqué directement dans l'application, sans nécessiter de serveur, ce qui en fait un choix naturel pour le stockage local requis par Droplet.</w:t>
      </w:r>
    </w:p>
    <w:p>
      <w:pPr>
        <w:spacing w:after="160"/>
        <w:jc w:val="both"/>
      </w:pPr>
      <w:r>
        <w:rPr>
          <w:b w:val="0"/>
          <w:i w:val="0"/>
          <w:sz w:val="22"/>
        </w:rPr>
        <w:t>Ce choix a produit un bénéfice imprévu, exploité pour la cartographie hors ligne : le format MBTiles, standard de distribution des tuiles cartographiques, est lui-même une base SQLite. Le cache de cartes a donc pu être implémenté sans ajouter aucune dépendance, en réutilisant le moteur déjà présent.</w:t>
      </w:r>
    </w:p>
    <w:p>
      <w:pPr>
        <w:spacing w:after="80" w:before="200"/>
        <w:jc w:val="center"/>
      </w:pPr>
      <w:r/>
      <w:r>
        <w:drawing>
          <wp:inline xmlns:a="http://schemas.openxmlformats.org/drawingml/2006/main" xmlns:pic="http://schemas.openxmlformats.org/drawingml/2006/picture">
            <wp:extent cx="2592000" cy="5252116"/>
            <wp:docPr id="23" name="Picture 23"/>
            <wp:cNvGraphicFramePr>
              <a:graphicFrameLocks noChangeAspect="1"/>
            </wp:cNvGraphicFramePr>
            <a:graphic>
              <a:graphicData uri="http://schemas.openxmlformats.org/drawingml/2006/picture">
                <pic:pic>
                  <pic:nvPicPr>
                    <pic:cNvPr id="0" name="cartes_hors_ligne.png"/>
                    <pic:cNvPicPr/>
                  </pic:nvPicPr>
                  <pic:blipFill>
                    <a:blip r:embed="rId33"/>
                    <a:stretch>
                      <a:fillRect/>
                    </a:stretch>
                  </pic:blipFill>
                  <pic:spPr>
                    <a:xfrm>
                      <a:off x="0" y="0"/>
                      <a:ext cx="2592000" cy="5252116"/>
                    </a:xfrm>
                    <a:prstGeom prst="rect"/>
                  </pic:spPr>
                </pic:pic>
              </a:graphicData>
            </a:graphic>
          </wp:inline>
        </w:drawing>
      </w:r>
    </w:p>
    <w:p>
      <w:pPr>
        <w:spacing w:after="280" w:before="200"/>
        <w:jc w:val="center"/>
      </w:pPr>
      <w:r/>
      <w:r>
        <w:rPr>
          <w:i/>
          <w:color w:val="595959"/>
          <w:sz w:val="18"/>
        </w:rPr>
        <w:t>Figure 18 — Gestion des cartes hors connexion, avec la mention des sources et de leurs licences</w:t>
      </w:r>
    </w:p>
    <w:p>
      <w:pPr>
        <w:pStyle w:val="Heading3"/>
      </w:pPr>
      <w:r>
        <w:rPr>
          <w:rFonts w:ascii="Calibri" w:hAnsi="Calibri"/>
          <w:color w:val="1F4E79"/>
        </w:rPr>
        <w:t>7.6 Drift</w:t>
      </w:r>
    </w:p>
    <w:p>
      <w:pPr>
        <w:spacing w:after="160"/>
        <w:jc w:val="both"/>
      </w:pPr>
      <w:r>
        <w:rPr>
          <w:b w:val="0"/>
          <w:i w:val="0"/>
          <w:sz w:val="22"/>
        </w:rPr>
        <w:t>Drift est une couche d'abstraction (ORM) au-dessus de SQLite pour Dart/Flutter, offrant des requêtes typées, une génération de code et une gestion simplifiée des migrations de schéma. Le typage fort évite une classe entière d'erreurs : une colonne renommée provoque une erreur de compilation, là où une requête SQL écrite à la main n'échouerait qu'à l'exécution, chez l'utilisateur.</w:t>
      </w:r>
    </w:p>
    <w:p>
      <w:pPr>
        <w:pStyle w:val="Heading3"/>
      </w:pPr>
      <w:r>
        <w:rPr>
          <w:rFonts w:ascii="Calibri" w:hAnsi="Calibri"/>
          <w:color w:val="1F4E79"/>
        </w:rPr>
        <w:t>7.7 BLE (Bluetooth Low Energy)</w:t>
      </w:r>
    </w:p>
    <w:p>
      <w:pPr>
        <w:spacing w:after="160"/>
        <w:jc w:val="both"/>
      </w:pPr>
      <w:r>
        <w:rPr>
          <w:b w:val="0"/>
          <w:i w:val="0"/>
          <w:sz w:val="22"/>
        </w:rPr>
        <w:t>Le BLE permet une découverte et une communication à faible consommation d'énergie entre appareils proches, adaptée à la découverte continue de pairs dans le réseau Mesh. Le projet utilise le paquet bluetooth_low_energy, qui expose à la fois le rôle central (celui qui scanne et se connecte) et le rôle périphérique (celui qui annonce sa présence) — les deux sont nécessaires, puisque chaque appareil doit pouvoir découvrir et être découvert.</w:t>
      </w:r>
    </w:p>
    <w:p>
      <w:pPr>
        <w:pStyle w:val="Heading3"/>
      </w:pPr>
      <w:r>
        <w:rPr>
          <w:rFonts w:ascii="Calibri" w:hAnsi="Calibri"/>
          <w:color w:val="1F4E79"/>
        </w:rPr>
        <w:t>7.8 Wi-Fi</w:t>
      </w:r>
    </w:p>
    <w:p>
      <w:pPr>
        <w:spacing w:after="160"/>
        <w:jc w:val="both"/>
      </w:pPr>
      <w:r>
        <w:rPr>
          <w:b w:val="0"/>
          <w:i w:val="0"/>
          <w:sz w:val="22"/>
        </w:rPr>
        <w:t>Le Wi-Fi local permet des débits plus élevés que le BLE, utile pour le transfert de fichiers ou de flux audio/vidéo entre appareils à proximité. Le projet l'utilise via des sockets TCP directes, avec découverte par balises UDP et par le service nsd (Network Service Discovery).</w:t>
      </w:r>
    </w:p>
    <w:p>
      <w:pPr>
        <w:pStyle w:val="Heading3"/>
      </w:pPr>
      <w:r>
        <w:rPr>
          <w:rFonts w:ascii="Calibri" w:hAnsi="Calibri"/>
          <w:color w:val="1F4E79"/>
        </w:rPr>
        <w:t>7.9 Wi-Fi Direct / P2P</w:t>
      </w:r>
    </w:p>
    <w:p>
      <w:pPr>
        <w:spacing w:after="160"/>
        <w:jc w:val="both"/>
      </w:pPr>
      <w:r>
        <w:rPr>
          <w:b w:val="0"/>
          <w:i w:val="0"/>
          <w:sz w:val="22"/>
        </w:rPr>
        <w:t>Le Wi-Fi Direct permet une connexion directe entre deux appareils sans point d'accès intermédiaire. Il est exploité via le paquet nearby_service, qui s'appuie sur l'API Nearby Connections d'Android. Une contrainte importante de cette API a été découverte à l'expérimentation et a nécessité une adaptation du code : la couche native ne traite qu'une seule opération de connexion à la fois, et toute tentative parallèle échoue avec le statut BUSY (voir section 18.4).</w:t>
      </w:r>
    </w:p>
    <w:p>
      <w:pPr>
        <w:pStyle w:val="Heading3"/>
      </w:pPr>
      <w:r>
        <w:rPr>
          <w:rFonts w:ascii="Calibri" w:hAnsi="Calibri"/>
          <w:color w:val="1F4E79"/>
        </w:rPr>
        <w:t>7.10 WebRTC</w:t>
      </w:r>
    </w:p>
    <w:p>
      <w:pPr>
        <w:spacing w:after="160"/>
        <w:jc w:val="both"/>
      </w:pPr>
      <w:r>
        <w:rPr>
          <w:b w:val="0"/>
          <w:i w:val="0"/>
          <w:sz w:val="22"/>
        </w:rPr>
        <w:t>WebRTC est une technologie standardisée permettant l'échange de flux audio et vidéo en temps réel entre pairs, y compris sur des liaisons locales. Son intérêt majeur ici est qu'elle fonctionne sans serveur de média : seule la signalisation (échange des descriptions de session) doit transiter, et elle emprunte le réseau Mesh lui-même.</w:t>
      </w:r>
    </w:p>
    <w:p>
      <w:pPr>
        <w:pStyle w:val="Heading3"/>
      </w:pPr>
      <w:r>
        <w:rPr>
          <w:rFonts w:ascii="Calibri" w:hAnsi="Calibri"/>
          <w:color w:val="1F4E79"/>
        </w:rPr>
        <w:t>7.11 Cryptographie</w:t>
      </w:r>
    </w:p>
    <w:p>
      <w:pPr>
        <w:spacing w:after="160"/>
        <w:jc w:val="both"/>
      </w:pPr>
      <w:r>
        <w:rPr>
          <w:b w:val="0"/>
          <w:i w:val="0"/>
          <w:sz w:val="22"/>
        </w:rPr>
        <w:t>Les primitives cryptographiques retenues permettent d'assurer la confidentialité et l'intégrité des échanges tout en restant adaptées aux contraintes de performance des appareils mobiles :</w:t>
      </w:r>
    </w:p>
    <w:p>
      <w:pPr>
        <w:pStyle w:val="ListBullet"/>
        <w:spacing w:after="80"/>
        <w:ind w:left="454"/>
      </w:pPr>
      <w:r>
        <w:t>X25519 pour l'échange de clés (courbe elliptique Curve25519) ;</w:t>
      </w:r>
    </w:p>
    <w:p>
      <w:pPr>
        <w:pStyle w:val="ListBullet"/>
        <w:spacing w:after="80"/>
        <w:ind w:left="454"/>
      </w:pPr>
      <w:r>
        <w:t>AES-256-GCM pour le chiffrement symétrique, qui apporte simultanément confidentialité et authentification ;</w:t>
      </w:r>
    </w:p>
    <w:p>
      <w:pPr>
        <w:pStyle w:val="ListBullet"/>
        <w:spacing w:after="80"/>
        <w:ind w:left="454"/>
      </w:pPr>
      <w:r>
        <w:t>HMAC-SHA-256 pour la dérivation de clés en chaîne (mécanisme de ratchet des groupes) ;</w:t>
      </w:r>
    </w:p>
    <w:p>
      <w:pPr>
        <w:pStyle w:val="ListBullet"/>
        <w:spacing w:after="80"/>
        <w:ind w:left="454"/>
      </w:pPr>
      <w:r>
        <w:t>SHA-256 pour la génération de l'identifiant d'identité et le calcul des numéros de sécurité.</w:t>
      </w:r>
    </w:p>
    <w:p>
      <w:pPr>
        <w:spacing w:after="160"/>
        <w:jc w:val="both"/>
      </w:pPr>
      <w:r>
        <w:rPr>
          <w:b w:val="0"/>
          <w:i w:val="0"/>
          <w:sz w:val="22"/>
        </w:rPr>
        <w:t>Ces primitives sont fournies par le paquet cryptography, implémentation Dart pure et auditée, plutôt que par des liaisons natives — ce qui garantit un comportement identique sur toutes les plateformes.</w:t>
      </w:r>
    </w:p>
    <w:p>
      <w:pPr>
        <w:pStyle w:val="Heading3"/>
      </w:pPr>
      <w:r>
        <w:rPr>
          <w:rFonts w:ascii="Calibri" w:hAnsi="Calibri"/>
          <w:color w:val="1F4E79"/>
        </w:rPr>
        <w:t>7.12 Stockage sécurisé</w:t>
      </w:r>
    </w:p>
    <w:p>
      <w:pPr>
        <w:spacing w:after="160"/>
        <w:jc w:val="both"/>
      </w:pPr>
      <w:r>
        <w:rPr>
          <w:b w:val="0"/>
          <w:i w:val="0"/>
          <w:sz w:val="22"/>
        </w:rPr>
        <w:t>Les clés privées et données sensibles sont stockées via les mécanismes de stockage sécurisé natifs de la plateforme (Keystore Android, Keychain iOS) au moyen du paquet flutter_secure_storage, plutôt qu'en clair dans la base de données applicative. La distinction est essentielle : une sauvegarde du contenu de l'application ne doit jamais emporter la clé privée avec elle.</w:t>
      </w:r>
    </w:p>
    <w:p>
      <w:pPr>
        <w:pStyle w:val="Heading3"/>
      </w:pPr>
      <w:r>
        <w:rPr>
          <w:rFonts w:ascii="Calibri" w:hAnsi="Calibri"/>
          <w:color w:val="1F4E79"/>
        </w:rPr>
        <w:t>7.13 Justification des choix</w:t>
      </w:r>
    </w:p>
    <w:p>
      <w:pPr>
        <w:spacing w:after="160"/>
        <w:jc w:val="both"/>
      </w:pPr>
      <w:r>
        <w:rPr>
          <w:b w:val="0"/>
          <w:i w:val="0"/>
          <w:sz w:val="22"/>
        </w:rPr>
        <w:t>Le tableau ci-dessous récapitule les dépendances effectivement utilisées dans le projet, groupées par rôle.</w:t>
      </w:r>
    </w:p>
    <w:tbl>
      <w:tblPr>
        <w:tblStyle w:val="LightGrid-Accent1"/>
        <w:tblW w:type="auto" w:w="0"/>
        <w:jc w:val="center"/>
        <w:tblLook w:firstColumn="1" w:firstRow="1" w:lastColumn="0" w:lastRow="0" w:noHBand="0" w:noVBand="1" w:val="04A0"/>
      </w:tblPr>
      <w:tblGrid>
        <w:gridCol w:w="4703"/>
        <w:gridCol w:w="4703"/>
      </w:tblGrid>
      <w:tr>
        <w:tc>
          <w:tcPr>
            <w:tcW w:type="dxa" w:w="4703"/>
          </w:tcPr>
          <w:p>
            <w:r/>
            <w:r>
              <w:rPr>
                <w:b/>
                <w:sz w:val="20"/>
              </w:rPr>
              <w:t>Rôle</w:t>
            </w:r>
          </w:p>
        </w:tc>
        <w:tc>
          <w:tcPr>
            <w:tcW w:type="dxa" w:w="4703"/>
          </w:tcPr>
          <w:p>
            <w:r/>
            <w:r>
              <w:rPr>
                <w:b/>
                <w:sz w:val="20"/>
              </w:rPr>
              <w:t>Paquets</w:t>
            </w:r>
          </w:p>
        </w:tc>
      </w:tr>
      <w:tr>
        <w:tc>
          <w:tcPr>
            <w:tcW w:type="dxa" w:w="4703"/>
          </w:tcPr>
          <w:p>
            <w:r/>
            <w:r>
              <w:rPr>
                <w:sz w:val="19"/>
              </w:rPr>
              <w:t>Interface et navigation</w:t>
            </w:r>
          </w:p>
        </w:tc>
        <w:tc>
          <w:tcPr>
            <w:tcW w:type="dxa" w:w="4703"/>
          </w:tcPr>
          <w:p>
            <w:r/>
            <w:r>
              <w:rPr>
                <w:sz w:val="19"/>
              </w:rPr>
              <w:t>flutter_riverpod, go_router, flutter_animate, google_fonts, font_awesome_flutter, cupertino_icons, motor, liquid_glass_renderer, flutter_shaders</w:t>
            </w:r>
          </w:p>
        </w:tc>
      </w:tr>
      <w:tr>
        <w:tc>
          <w:tcPr>
            <w:tcW w:type="dxa" w:w="4703"/>
          </w:tcPr>
          <w:p>
            <w:r/>
            <w:r>
              <w:rPr>
                <w:sz w:val="19"/>
              </w:rPr>
              <w:t>Communication de proximité</w:t>
            </w:r>
          </w:p>
        </w:tc>
        <w:tc>
          <w:tcPr>
            <w:tcW w:type="dxa" w:w="4703"/>
          </w:tcPr>
          <w:p>
            <w:r/>
            <w:r>
              <w:rPr>
                <w:sz w:val="19"/>
              </w:rPr>
              <w:t>bluetooth_low_energy, nsd, nearby_service</w:t>
            </w:r>
          </w:p>
        </w:tc>
      </w:tr>
      <w:tr>
        <w:tc>
          <w:tcPr>
            <w:tcW w:type="dxa" w:w="4703"/>
          </w:tcPr>
          <w:p>
            <w:r/>
            <w:r>
              <w:rPr>
                <w:sz w:val="19"/>
              </w:rPr>
              <w:t>Temps réel</w:t>
            </w:r>
          </w:p>
        </w:tc>
        <w:tc>
          <w:tcPr>
            <w:tcW w:type="dxa" w:w="4703"/>
          </w:tcPr>
          <w:p>
            <w:r/>
            <w:r>
              <w:rPr>
                <w:sz w:val="19"/>
              </w:rPr>
              <w:t>flutter_webrtc, flutter_ringtone_player</w:t>
            </w:r>
          </w:p>
        </w:tc>
      </w:tr>
      <w:tr>
        <w:tc>
          <w:tcPr>
            <w:tcW w:type="dxa" w:w="4703"/>
          </w:tcPr>
          <w:p>
            <w:r/>
            <w:r>
              <w:rPr>
                <w:sz w:val="19"/>
              </w:rPr>
              <w:t>Persistance</w:t>
            </w:r>
          </w:p>
        </w:tc>
        <w:tc>
          <w:tcPr>
            <w:tcW w:type="dxa" w:w="4703"/>
          </w:tcPr>
          <w:p>
            <w:r/>
            <w:r>
              <w:rPr>
                <w:sz w:val="19"/>
              </w:rPr>
              <w:t>drift, path_provider, flutter_secure_storage</w:t>
            </w:r>
          </w:p>
        </w:tc>
      </w:tr>
      <w:tr>
        <w:tc>
          <w:tcPr>
            <w:tcW w:type="dxa" w:w="4703"/>
          </w:tcPr>
          <w:p>
            <w:r/>
            <w:r>
              <w:rPr>
                <w:sz w:val="19"/>
              </w:rPr>
              <w:t>Cryptographie</w:t>
            </w:r>
          </w:p>
        </w:tc>
        <w:tc>
          <w:tcPr>
            <w:tcW w:type="dxa" w:w="4703"/>
          </w:tcPr>
          <w:p>
            <w:r/>
            <w:r>
              <w:rPr>
                <w:sz w:val="19"/>
              </w:rPr>
              <w:t>cryptography, crypto, uuid</w:t>
            </w:r>
          </w:p>
        </w:tc>
      </w:tr>
      <w:tr>
        <w:tc>
          <w:tcPr>
            <w:tcW w:type="dxa" w:w="4703"/>
          </w:tcPr>
          <w:p>
            <w:r/>
            <w:r>
              <w:rPr>
                <w:sz w:val="19"/>
              </w:rPr>
              <w:t>Média</w:t>
            </w:r>
          </w:p>
        </w:tc>
        <w:tc>
          <w:tcPr>
            <w:tcW w:type="dxa" w:w="4703"/>
          </w:tcPr>
          <w:p>
            <w:r/>
            <w:r>
              <w:rPr>
                <w:sz w:val="19"/>
              </w:rPr>
              <w:t>record, audioplayers, camera, video_player, file_picker, share_plus, receive_sharing_intent</w:t>
            </w:r>
          </w:p>
        </w:tc>
      </w:tr>
      <w:tr>
        <w:tc>
          <w:tcPr>
            <w:tcW w:type="dxa" w:w="4703"/>
          </w:tcPr>
          <w:p>
            <w:r/>
            <w:r>
              <w:rPr>
                <w:sz w:val="19"/>
              </w:rPr>
              <w:t>Système</w:t>
            </w:r>
          </w:p>
        </w:tc>
        <w:tc>
          <w:tcPr>
            <w:tcW w:type="dxa" w:w="4703"/>
          </w:tcPr>
          <w:p>
            <w:r/>
            <w:r>
              <w:rPr>
                <w:sz w:val="19"/>
              </w:rPr>
              <w:t>permission_handler, battery_plus, flutter_foreground_task, flutter_local_notifications</w:t>
            </w:r>
          </w:p>
        </w:tc>
      </w:tr>
      <w:tr>
        <w:tc>
          <w:tcPr>
            <w:tcW w:type="dxa" w:w="4703"/>
          </w:tcPr>
          <w:p>
            <w:r/>
            <w:r>
              <w:rPr>
                <w:sz w:val="19"/>
              </w:rPr>
              <w:t>Cartographie et position</w:t>
            </w:r>
          </w:p>
        </w:tc>
        <w:tc>
          <w:tcPr>
            <w:tcW w:type="dxa" w:w="4703"/>
          </w:tcPr>
          <w:p>
            <w:r/>
            <w:r>
              <w:rPr>
                <w:sz w:val="19"/>
              </w:rPr>
              <w:t>flutter_map, geolocator, http</w:t>
            </w:r>
          </w:p>
        </w:tc>
      </w:tr>
      <w:tr>
        <w:tc>
          <w:tcPr>
            <w:tcW w:type="dxa" w:w="4703"/>
          </w:tcPr>
          <w:p>
            <w:r/>
            <w:r>
              <w:rPr>
                <w:sz w:val="19"/>
              </w:rPr>
              <w:t>Identité visuelle</w:t>
            </w:r>
          </w:p>
        </w:tc>
        <w:tc>
          <w:tcPr>
            <w:tcW w:type="dxa" w:w="4703"/>
          </w:tcPr>
          <w:p>
            <w:r/>
            <w:r>
              <w:rPr>
                <w:sz w:val="19"/>
              </w:rPr>
              <w:t>qr_flutter, mobile_scanner</w:t>
            </w:r>
          </w:p>
        </w:tc>
      </w:tr>
    </w:tbl>
    <w:p>
      <w:pPr>
        <w:spacing w:after="80"/>
      </w:pPr>
    </w:p>
    <w:p>
      <w:pPr>
        <w:spacing w:after="240"/>
        <w:jc w:val="center"/>
      </w:pPr>
      <w:r>
        <w:rPr>
          <w:i/>
          <w:color w:val="595959"/>
          <w:sz w:val="18"/>
        </w:rPr>
        <w:t>Tableau 4 — Dépendances logicielles du projet</w:t>
      </w:r>
    </w:p>
    <w:p>
      <w:r>
        <w:br w:type="page"/>
      </w:r>
    </w:p>
    <w:p>
      <w:pPr>
        <w:pStyle w:val="Heading2"/>
      </w:pPr>
      <w:r>
        <w:rPr>
          <w:rFonts w:ascii="Calibri" w:hAnsi="Calibri"/>
          <w:color w:val="1F4E79"/>
        </w:rPr>
        <w:t>CHAPITRE 8 — ANALYSE UML</w:t>
      </w:r>
    </w:p>
    <w:p>
      <w:pPr>
        <w:pStyle w:val="Heading3"/>
      </w:pPr>
      <w:r>
        <w:rPr>
          <w:rFonts w:ascii="Calibri" w:hAnsi="Calibri"/>
          <w:color w:val="1F4E79"/>
        </w:rPr>
        <w:t>8.1 Identification des acteurs</w:t>
      </w:r>
    </w:p>
    <w:tbl>
      <w:tblPr>
        <w:tblStyle w:val="LightGrid-Accent1"/>
        <w:tblW w:type="auto" w:w="0"/>
        <w:jc w:val="center"/>
        <w:tblLook w:firstColumn="1" w:firstRow="1" w:lastColumn="0" w:lastRow="0" w:noHBand="0" w:noVBand="1" w:val="04A0"/>
      </w:tblPr>
      <w:tblGrid>
        <w:gridCol w:w="4703"/>
        <w:gridCol w:w="4703"/>
      </w:tblGrid>
      <w:tr>
        <w:tc>
          <w:tcPr>
            <w:tcW w:type="dxa" w:w="4703"/>
          </w:tcPr>
          <w:p>
            <w:r/>
            <w:r>
              <w:rPr>
                <w:b/>
                <w:sz w:val="20"/>
              </w:rPr>
              <w:t>Acteur</w:t>
            </w:r>
          </w:p>
        </w:tc>
        <w:tc>
          <w:tcPr>
            <w:tcW w:type="dxa" w:w="4703"/>
          </w:tcPr>
          <w:p>
            <w:r/>
            <w:r>
              <w:rPr>
                <w:b/>
                <w:sz w:val="20"/>
              </w:rPr>
              <w:t>Rôle dans le système</w:t>
            </w:r>
          </w:p>
        </w:tc>
      </w:tr>
      <w:tr>
        <w:tc>
          <w:tcPr>
            <w:tcW w:type="dxa" w:w="4703"/>
          </w:tcPr>
          <w:p>
            <w:r/>
            <w:r>
              <w:rPr>
                <w:sz w:val="19"/>
              </w:rPr>
              <w:t>Utilisateur</w:t>
            </w:r>
          </w:p>
        </w:tc>
        <w:tc>
          <w:tcPr>
            <w:tcW w:type="dxa" w:w="4703"/>
          </w:tcPr>
          <w:p>
            <w:r/>
            <w:r>
              <w:rPr>
                <w:sz w:val="19"/>
              </w:rPr>
              <w:t>Crée son identité, échange messages, fichiers et appels</w:t>
            </w:r>
          </w:p>
        </w:tc>
      </w:tr>
      <w:tr>
        <w:tc>
          <w:tcPr>
            <w:tcW w:type="dxa" w:w="4703"/>
          </w:tcPr>
          <w:p>
            <w:r/>
            <w:r>
              <w:rPr>
                <w:sz w:val="19"/>
              </w:rPr>
              <w:t>Appareil pair (feuille)</w:t>
            </w:r>
          </w:p>
        </w:tc>
        <w:tc>
          <w:tcPr>
            <w:tcW w:type="dxa" w:w="4703"/>
          </w:tcPr>
          <w:p>
            <w:r/>
            <w:r>
              <w:rPr>
                <w:sz w:val="19"/>
              </w:rPr>
              <w:t>Nœud standard du maillage, émetteur et récepteur</w:t>
            </w:r>
          </w:p>
        </w:tc>
      </w:tr>
      <w:tr>
        <w:tc>
          <w:tcPr>
            <w:tcW w:type="dxa" w:w="4703"/>
          </w:tcPr>
          <w:p>
            <w:r/>
            <w:r>
              <w:rPr>
                <w:sz w:val="19"/>
              </w:rPr>
              <w:t>Appareil relais / passerelle</w:t>
            </w:r>
          </w:p>
        </w:tc>
        <w:tc>
          <w:tcPr>
            <w:tcW w:type="dxa" w:w="4703"/>
          </w:tcPr>
          <w:p>
            <w:r/>
            <w:r>
              <w:rPr>
                <w:sz w:val="19"/>
              </w:rPr>
              <w:t>Retransmet les messages destinés à d'autres nœuds ; rôle attribué dynamiquement</w:t>
            </w:r>
          </w:p>
        </w:tc>
      </w:tr>
      <w:tr>
        <w:tc>
          <w:tcPr>
            <w:tcW w:type="dxa" w:w="4703"/>
          </w:tcPr>
          <w:p>
            <w:r/>
            <w:r>
              <w:rPr>
                <w:sz w:val="19"/>
              </w:rPr>
              <w:t>Administrateur de groupe</w:t>
            </w:r>
          </w:p>
        </w:tc>
        <w:tc>
          <w:tcPr>
            <w:tcW w:type="dxa" w:w="4703"/>
          </w:tcPr>
          <w:p>
            <w:r/>
            <w:r>
              <w:rPr>
                <w:sz w:val="19"/>
              </w:rPr>
              <w:t>Crée un groupe, ajoute ou retire des membres, renomme le groupe</w:t>
            </w:r>
          </w:p>
        </w:tc>
      </w:tr>
      <w:tr>
        <w:tc>
          <w:tcPr>
            <w:tcW w:type="dxa" w:w="4703"/>
          </w:tcPr>
          <w:p>
            <w:r/>
            <w:r>
              <w:rPr>
                <w:sz w:val="19"/>
              </w:rPr>
              <w:t>Système d'exploitation</w:t>
            </w:r>
          </w:p>
        </w:tc>
        <w:tc>
          <w:tcPr>
            <w:tcW w:type="dxa" w:w="4703"/>
          </w:tcPr>
          <w:p>
            <w:r/>
            <w:r>
              <w:rPr>
                <w:sz w:val="19"/>
              </w:rPr>
              <w:t>Acteur secondaire : accorde les permissions, peut suspendre l'application ou couper les encodeurs</w:t>
            </w:r>
          </w:p>
        </w:tc>
      </w:tr>
    </w:tbl>
    <w:p>
      <w:pPr>
        <w:spacing w:after="80"/>
      </w:pPr>
    </w:p>
    <w:p>
      <w:pPr>
        <w:spacing w:after="160"/>
        <w:jc w:val="both"/>
      </w:pPr>
      <w:r>
        <w:rPr>
          <w:b w:val="0"/>
          <w:i w:val="0"/>
          <w:sz w:val="22"/>
        </w:rPr>
        <w:t>Le dernier acteur mérite d'être explicité, car il est souvent oublié dans les modélisations : le système d'exploitation n'est pas un décor passif. Il accorde ou refuse les permissions, suspend l'application en arrière-plan, et peut désactiver des composants matériels — comportement effectivement rencontré et documenté en section 18.9.</w:t>
      </w:r>
    </w:p>
    <w:p>
      <w:pPr>
        <w:pStyle w:val="Heading3"/>
      </w:pPr>
      <w:r>
        <w:rPr>
          <w:rFonts w:ascii="Calibri" w:hAnsi="Calibri"/>
          <w:color w:val="1F4E79"/>
        </w:rPr>
        <w:t>8.2 Cas d'utilisation</w:t>
      </w:r>
    </w:p>
    <w:p>
      <w:pPr>
        <w:spacing w:after="160"/>
        <w:jc w:val="both"/>
      </w:pPr>
      <w:r>
        <w:rPr>
          <w:b w:val="0"/>
          <w:i w:val="0"/>
          <w:sz w:val="22"/>
        </w:rPr>
        <w:t>Les cas d'utilisation principaux identifiés sont les suivants :</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
              <w:rPr>
                <w:b/>
                <w:sz w:val="20"/>
              </w:rPr>
              <w:t>Cas d'utilisation</w:t>
            </w:r>
          </w:p>
        </w:tc>
        <w:tc>
          <w:tcPr>
            <w:tcW w:type="dxa" w:w="3135"/>
          </w:tcPr>
          <w:p>
            <w:r/>
            <w:r>
              <w:rPr>
                <w:b/>
                <w:sz w:val="20"/>
              </w:rPr>
              <w:t>Acteur principal</w:t>
            </w:r>
          </w:p>
        </w:tc>
        <w:tc>
          <w:tcPr>
            <w:tcW w:type="dxa" w:w="3135"/>
          </w:tcPr>
          <w:p>
            <w:r/>
            <w:r>
              <w:rPr>
                <w:b/>
                <w:sz w:val="20"/>
              </w:rPr>
              <w:t>Précondition</w:t>
            </w:r>
          </w:p>
        </w:tc>
      </w:tr>
      <w:tr>
        <w:tc>
          <w:tcPr>
            <w:tcW w:type="dxa" w:w="3135"/>
          </w:tcPr>
          <w:p>
            <w:r/>
            <w:r>
              <w:rPr>
                <w:sz w:val="19"/>
              </w:rPr>
              <w:t>Créer une identité</w:t>
            </w:r>
          </w:p>
        </w:tc>
        <w:tc>
          <w:tcPr>
            <w:tcW w:type="dxa" w:w="3135"/>
          </w:tcPr>
          <w:p>
            <w:r/>
            <w:r>
              <w:rPr>
                <w:sz w:val="19"/>
              </w:rPr>
              <w:t>Utilisateur</w:t>
            </w:r>
          </w:p>
        </w:tc>
        <w:tc>
          <w:tcPr>
            <w:tcW w:type="dxa" w:w="3135"/>
          </w:tcPr>
          <w:p>
            <w:r/>
            <w:r>
              <w:rPr>
                <w:sz w:val="19"/>
              </w:rPr>
              <w:t>Aucune</w:t>
            </w:r>
          </w:p>
        </w:tc>
      </w:tr>
      <w:tr>
        <w:tc>
          <w:tcPr>
            <w:tcW w:type="dxa" w:w="3135"/>
          </w:tcPr>
          <w:p>
            <w:r/>
            <w:r>
              <w:rPr>
                <w:sz w:val="19"/>
              </w:rPr>
              <w:t>Découvrir les pairs à proximité</w:t>
            </w:r>
          </w:p>
        </w:tc>
        <w:tc>
          <w:tcPr>
            <w:tcW w:type="dxa" w:w="3135"/>
          </w:tcPr>
          <w:p>
            <w:r/>
            <w:r>
              <w:rPr>
                <w:sz w:val="19"/>
              </w:rPr>
              <w:t>Utilisateur</w:t>
            </w:r>
          </w:p>
        </w:tc>
        <w:tc>
          <w:tcPr>
            <w:tcW w:type="dxa" w:w="3135"/>
          </w:tcPr>
          <w:p>
            <w:r/>
            <w:r>
              <w:rPr>
                <w:sz w:val="19"/>
              </w:rPr>
              <w:t>Radios activées</w:t>
            </w:r>
          </w:p>
        </w:tc>
      </w:tr>
      <w:tr>
        <w:tc>
          <w:tcPr>
            <w:tcW w:type="dxa" w:w="3135"/>
          </w:tcPr>
          <w:p>
            <w:r/>
            <w:r>
              <w:rPr>
                <w:sz w:val="19"/>
              </w:rPr>
              <w:t>Envoyer un message</w:t>
            </w:r>
          </w:p>
        </w:tc>
        <w:tc>
          <w:tcPr>
            <w:tcW w:type="dxa" w:w="3135"/>
          </w:tcPr>
          <w:p>
            <w:r/>
            <w:r>
              <w:rPr>
                <w:sz w:val="19"/>
              </w:rPr>
              <w:t>Utilisateur</w:t>
            </w:r>
          </w:p>
        </w:tc>
        <w:tc>
          <w:tcPr>
            <w:tcW w:type="dxa" w:w="3135"/>
          </w:tcPr>
          <w:p>
            <w:r/>
            <w:r>
              <w:rPr>
                <w:sz w:val="19"/>
              </w:rPr>
              <w:t>Identité créée</w:t>
            </w:r>
          </w:p>
        </w:tc>
      </w:tr>
      <w:tr>
        <w:tc>
          <w:tcPr>
            <w:tcW w:type="dxa" w:w="3135"/>
          </w:tcPr>
          <w:p>
            <w:r/>
            <w:r>
              <w:rPr>
                <w:sz w:val="19"/>
              </w:rPr>
              <w:t>Recevoir et déchiffrer un message</w:t>
            </w:r>
          </w:p>
        </w:tc>
        <w:tc>
          <w:tcPr>
            <w:tcW w:type="dxa" w:w="3135"/>
          </w:tcPr>
          <w:p>
            <w:r/>
            <w:r>
              <w:rPr>
                <w:sz w:val="19"/>
              </w:rPr>
              <w:t>Utilisateur</w:t>
            </w:r>
          </w:p>
        </w:tc>
        <w:tc>
          <w:tcPr>
            <w:tcW w:type="dxa" w:w="3135"/>
          </w:tcPr>
          <w:p>
            <w:r/>
            <w:r>
              <w:rPr>
                <w:sz w:val="19"/>
              </w:rPr>
              <w:t>Clé publique de l'émetteur connue</w:t>
            </w:r>
          </w:p>
        </w:tc>
      </w:tr>
      <w:tr>
        <w:tc>
          <w:tcPr>
            <w:tcW w:type="dxa" w:w="3135"/>
          </w:tcPr>
          <w:p>
            <w:r/>
            <w:r>
              <w:rPr>
                <w:sz w:val="19"/>
              </w:rPr>
              <w:t>Relayer un message</w:t>
            </w:r>
          </w:p>
        </w:tc>
        <w:tc>
          <w:tcPr>
            <w:tcW w:type="dxa" w:w="3135"/>
          </w:tcPr>
          <w:p>
            <w:r/>
            <w:r>
              <w:rPr>
                <w:sz w:val="19"/>
              </w:rPr>
              <w:t>Appareil relais</w:t>
            </w:r>
          </w:p>
        </w:tc>
        <w:tc>
          <w:tcPr>
            <w:tcW w:type="dxa" w:w="3135"/>
          </w:tcPr>
          <w:p>
            <w:r/>
            <w:r>
              <w:rPr>
                <w:sz w:val="19"/>
              </w:rPr>
              <w:t>Message non déjà vu, compteur de sauts non épuisé</w:t>
            </w:r>
          </w:p>
        </w:tc>
      </w:tr>
      <w:tr>
        <w:tc>
          <w:tcPr>
            <w:tcW w:type="dxa" w:w="3135"/>
          </w:tcPr>
          <w:p>
            <w:r/>
            <w:r>
              <w:rPr>
                <w:sz w:val="19"/>
              </w:rPr>
              <w:t>Créer un groupe</w:t>
            </w:r>
          </w:p>
        </w:tc>
        <w:tc>
          <w:tcPr>
            <w:tcW w:type="dxa" w:w="3135"/>
          </w:tcPr>
          <w:p>
            <w:r/>
            <w:r>
              <w:rPr>
                <w:sz w:val="19"/>
              </w:rPr>
              <w:t>Utilisateur</w:t>
            </w:r>
          </w:p>
        </w:tc>
        <w:tc>
          <w:tcPr>
            <w:tcW w:type="dxa" w:w="3135"/>
          </w:tcPr>
          <w:p>
            <w:r/>
            <w:r>
              <w:rPr>
                <w:sz w:val="19"/>
              </w:rPr>
              <w:t>Au moins un pair connu</w:t>
            </w:r>
          </w:p>
        </w:tc>
      </w:tr>
      <w:tr>
        <w:tc>
          <w:tcPr>
            <w:tcW w:type="dxa" w:w="3135"/>
          </w:tcPr>
          <w:p>
            <w:r/>
            <w:r>
              <w:rPr>
                <w:sz w:val="19"/>
              </w:rPr>
              <w:t>Partager un fichier</w:t>
            </w:r>
          </w:p>
        </w:tc>
        <w:tc>
          <w:tcPr>
            <w:tcW w:type="dxa" w:w="3135"/>
          </w:tcPr>
          <w:p>
            <w:r/>
            <w:r>
              <w:rPr>
                <w:sz w:val="19"/>
              </w:rPr>
              <w:t>Utilisateur</w:t>
            </w:r>
          </w:p>
        </w:tc>
        <w:tc>
          <w:tcPr>
            <w:tcW w:type="dxa" w:w="3135"/>
          </w:tcPr>
          <w:p>
            <w:r/>
            <w:r>
              <w:rPr>
                <w:sz w:val="19"/>
              </w:rPr>
              <w:t>Liaison Wi-Fi disponible</w:t>
            </w:r>
          </w:p>
        </w:tc>
      </w:tr>
      <w:tr>
        <w:tc>
          <w:tcPr>
            <w:tcW w:type="dxa" w:w="3135"/>
          </w:tcPr>
          <w:p>
            <w:r/>
            <w:r>
              <w:rPr>
                <w:sz w:val="19"/>
              </w:rPr>
              <w:t>Passer un appel audio</w:t>
            </w:r>
          </w:p>
        </w:tc>
        <w:tc>
          <w:tcPr>
            <w:tcW w:type="dxa" w:w="3135"/>
          </w:tcPr>
          <w:p>
            <w:r/>
            <w:r>
              <w:rPr>
                <w:sz w:val="19"/>
              </w:rPr>
              <w:t>Utilisateur</w:t>
            </w:r>
          </w:p>
        </w:tc>
        <w:tc>
          <w:tcPr>
            <w:tcW w:type="dxa" w:w="3135"/>
          </w:tcPr>
          <w:p>
            <w:r/>
            <w:r>
              <w:rPr>
                <w:sz w:val="19"/>
              </w:rPr>
              <w:t>Liaison Wi-Fi disponible</w:t>
            </w:r>
          </w:p>
        </w:tc>
      </w:tr>
      <w:tr>
        <w:tc>
          <w:tcPr>
            <w:tcW w:type="dxa" w:w="3135"/>
          </w:tcPr>
          <w:p>
            <w:r/>
            <w:r>
              <w:rPr>
                <w:sz w:val="19"/>
              </w:rPr>
              <w:t>Vérifier l'identité d'un contact</w:t>
            </w:r>
          </w:p>
        </w:tc>
        <w:tc>
          <w:tcPr>
            <w:tcW w:type="dxa" w:w="3135"/>
          </w:tcPr>
          <w:p>
            <w:r/>
            <w:r>
              <w:rPr>
                <w:sz w:val="19"/>
              </w:rPr>
              <w:t>Utilisateur</w:t>
            </w:r>
          </w:p>
        </w:tc>
        <w:tc>
          <w:tcPr>
            <w:tcW w:type="dxa" w:w="3135"/>
          </w:tcPr>
          <w:p>
            <w:r/>
            <w:r>
              <w:rPr>
                <w:sz w:val="19"/>
              </w:rPr>
              <w:t>Contact déjà rencontré</w:t>
            </w:r>
          </w:p>
        </w:tc>
      </w:tr>
      <w:tr>
        <w:tc>
          <w:tcPr>
            <w:tcW w:type="dxa" w:w="3135"/>
          </w:tcPr>
          <w:p>
            <w:r/>
            <w:r>
              <w:rPr>
                <w:sz w:val="19"/>
              </w:rPr>
              <w:t>Publier un statut</w:t>
            </w:r>
          </w:p>
        </w:tc>
        <w:tc>
          <w:tcPr>
            <w:tcW w:type="dxa" w:w="3135"/>
          </w:tcPr>
          <w:p>
            <w:r/>
            <w:r>
              <w:rPr>
                <w:sz w:val="19"/>
              </w:rPr>
              <w:t>Utilisateur</w:t>
            </w:r>
          </w:p>
        </w:tc>
        <w:tc>
          <w:tcPr>
            <w:tcW w:type="dxa" w:w="3135"/>
          </w:tcPr>
          <w:p>
            <w:r/>
            <w:r>
              <w:rPr>
                <w:sz w:val="19"/>
              </w:rPr>
              <w:t>Identité créée</w:t>
            </w:r>
          </w:p>
        </w:tc>
      </w:tr>
      <w:tr>
        <w:tc>
          <w:tcPr>
            <w:tcW w:type="dxa" w:w="3135"/>
          </w:tcPr>
          <w:p>
            <w:r/>
            <w:r>
              <w:rPr>
                <w:sz w:val="19"/>
              </w:rPr>
              <w:t>Partager sa position</w:t>
            </w:r>
          </w:p>
        </w:tc>
        <w:tc>
          <w:tcPr>
            <w:tcW w:type="dxa" w:w="3135"/>
          </w:tcPr>
          <w:p>
            <w:r/>
            <w:r>
              <w:rPr>
                <w:sz w:val="19"/>
              </w:rPr>
              <w:t>Utilisateur</w:t>
            </w:r>
          </w:p>
        </w:tc>
        <w:tc>
          <w:tcPr>
            <w:tcW w:type="dxa" w:w="3135"/>
          </w:tcPr>
          <w:p>
            <w:r/>
            <w:r>
              <w:rPr>
                <w:sz w:val="19"/>
              </w:rPr>
              <w:t>Permission de localisation</w:t>
            </w:r>
          </w:p>
        </w:tc>
      </w:tr>
      <w:tr>
        <w:tc>
          <w:tcPr>
            <w:tcW w:type="dxa" w:w="3135"/>
          </w:tcPr>
          <w:p>
            <w:r/>
            <w:r>
              <w:rPr>
                <w:sz w:val="19"/>
              </w:rPr>
              <w:t>Déclencher une alerte d'urgence</w:t>
            </w:r>
          </w:p>
        </w:tc>
        <w:tc>
          <w:tcPr>
            <w:tcW w:type="dxa" w:w="3135"/>
          </w:tcPr>
          <w:p>
            <w:r/>
            <w:r>
              <w:rPr>
                <w:sz w:val="19"/>
              </w:rPr>
              <w:t>Utilisateur</w:t>
            </w:r>
          </w:p>
        </w:tc>
        <w:tc>
          <w:tcPr>
            <w:tcW w:type="dxa" w:w="3135"/>
          </w:tcPr>
          <w:p>
            <w:r/>
            <w:r>
              <w:rPr>
                <w:sz w:val="19"/>
              </w:rPr>
              <w:t>Identité créée</w:t>
            </w:r>
          </w:p>
        </w:tc>
      </w:tr>
    </w:tbl>
    <w:p>
      <w:pPr>
        <w:spacing w:after="80"/>
      </w:pPr>
    </w:p>
    <w:p>
      <w:pPr>
        <w:pStyle w:val="Heading3"/>
      </w:pPr>
      <w:r>
        <w:rPr>
          <w:rFonts w:ascii="Calibri" w:hAnsi="Calibri"/>
          <w:color w:val="1F4E79"/>
        </w:rPr>
        <w:t>8.3 Diagramme de cas d'utilisation général</w:t>
      </w:r>
    </w:p>
    <w:p>
      <w:pPr>
        <w:spacing w:after="200"/>
        <w:ind w:left="0"/>
        <w:jc w:val="both"/>
      </w:pPr>
      <w:r>
        <w:rPr>
          <w:i w:val="0"/>
          <w:sz w:val="20"/>
        </w:rPr>
        <w:t>Le diagramme ci-dessous reprend les douze cas d'utilisation du tableau précédent. Il fait apparaître un acteur souvent omis dans ce type de modélisation : l'appareil pair lui-même, qui relaie les messages des autres sans intervention de son propriétaire.</w:t>
      </w:r>
    </w:p>
    <w:p>
      <w:pPr>
        <w:spacing w:after="80" w:before="200"/>
        <w:ind w:left="0"/>
        <w:jc w:val="center"/>
      </w:pPr>
      <w:r/>
      <w:r>
        <w:drawing>
          <wp:inline xmlns:a="http://schemas.openxmlformats.org/drawingml/2006/main" xmlns:pic="http://schemas.openxmlformats.org/drawingml/2006/picture">
            <wp:extent cx="5580000" cy="3998705"/>
            <wp:docPr id="41" name="Picture 41"/>
            <wp:cNvGraphicFramePr>
              <a:graphicFrameLocks noChangeAspect="1"/>
            </wp:cNvGraphicFramePr>
            <a:graphic>
              <a:graphicData uri="http://schemas.openxmlformats.org/drawingml/2006/picture">
                <pic:pic>
                  <pic:nvPicPr>
                    <pic:cNvPr id="0" name="fig20_cas_utilisation.png"/>
                    <pic:cNvPicPr/>
                  </pic:nvPicPr>
                  <pic:blipFill>
                    <a:blip r:embed="rId36"/>
                    <a:stretch>
                      <a:fillRect/>
                    </a:stretch>
                  </pic:blipFill>
                  <pic:spPr>
                    <a:xfrm>
                      <a:off x="0" y="0"/>
                      <a:ext cx="5580000" cy="3998705"/>
                    </a:xfrm>
                    <a:prstGeom prst="rect"/>
                  </pic:spPr>
                </pic:pic>
              </a:graphicData>
            </a:graphic>
          </wp:inline>
        </w:drawing>
      </w:r>
    </w:p>
    <w:p>
      <w:pPr>
        <w:spacing w:after="280" w:before="200"/>
        <w:ind w:left="0"/>
        <w:jc w:val="center"/>
      </w:pPr>
      <w:r/>
      <w:r>
        <w:rPr>
          <w:i/>
          <w:color w:val="595959"/>
          <w:sz w:val="18"/>
        </w:rPr>
        <w:t>Figure 20 — Diagramme de cas d'utilisation général</w:t>
      </w:r>
    </w:p>
    <w:p>
      <w:pPr>
        <w:pStyle w:val="Heading3"/>
      </w:pPr>
      <w:r>
        <w:rPr>
          <w:rFonts w:ascii="Calibri" w:hAnsi="Calibri"/>
          <w:color w:val="1F4E79"/>
        </w:rPr>
        <w:t>8.4 Diagramme de classes</w:t>
      </w:r>
    </w:p>
    <w:p>
      <w:pPr>
        <w:spacing w:after="160"/>
        <w:jc w:val="both"/>
      </w:pPr>
      <w:r>
        <w:rPr>
          <w:b w:val="0"/>
          <w:i w:val="0"/>
          <w:sz w:val="22"/>
        </w:rPr>
        <w:t>Les classes principales du modèle applicatif sont : DropletUserModel (identité locale), MeshMessage (message avec ses métadonnées de transport), ConnectedPeer (pair joignable et ses transports actifs), PeerRecord (pair connu et persistant, avec son état de vérification), GroupInfo et GroupMember (groupes), StatusMedia (média d'un statut), et VoiceNoteMeta (métadonnées d'un message vocal).</w:t>
      </w:r>
    </w:p>
    <w:p>
      <w:pPr>
        <w:spacing w:after="200"/>
        <w:ind w:left="0"/>
        <w:jc w:val="both"/>
      </w:pPr>
      <w:r>
        <w:rPr>
          <w:i w:val="0"/>
          <w:sz w:val="20"/>
        </w:rPr>
        <w:t>Le diagramme ci-dessous présente les sept classes principales du modèle, telles qu'elles existent dans lib/core/models/. MeshMessage y occupe une place centrale : elle porte à la fois le contenu, les métadonnées de transport (compteur de sauts, statut), les références aux pièces jointes et le lien vers le message auquel elle répond.</w:t>
      </w:r>
    </w:p>
    <w:p>
      <w:pPr>
        <w:spacing w:after="80" w:before="200"/>
        <w:ind w:left="0"/>
        <w:jc w:val="center"/>
      </w:pPr>
      <w:r/>
      <w:r>
        <w:drawing>
          <wp:inline xmlns:a="http://schemas.openxmlformats.org/drawingml/2006/main" xmlns:pic="http://schemas.openxmlformats.org/drawingml/2006/picture">
            <wp:extent cx="4860000" cy="6049746"/>
            <wp:docPr id="42" name="Picture 42"/>
            <wp:cNvGraphicFramePr>
              <a:graphicFrameLocks noChangeAspect="1"/>
            </wp:cNvGraphicFramePr>
            <a:graphic>
              <a:graphicData uri="http://schemas.openxmlformats.org/drawingml/2006/picture">
                <pic:pic>
                  <pic:nvPicPr>
                    <pic:cNvPr id="0" name="fig21_classes.png"/>
                    <pic:cNvPicPr/>
                  </pic:nvPicPr>
                  <pic:blipFill>
                    <a:blip r:embed="rId37"/>
                    <a:stretch>
                      <a:fillRect/>
                    </a:stretch>
                  </pic:blipFill>
                  <pic:spPr>
                    <a:xfrm>
                      <a:off x="0" y="0"/>
                      <a:ext cx="4860000" cy="6049746"/>
                    </a:xfrm>
                    <a:prstGeom prst="rect"/>
                  </pic:spPr>
                </pic:pic>
              </a:graphicData>
            </a:graphic>
          </wp:inline>
        </w:drawing>
      </w:r>
    </w:p>
    <w:p>
      <w:pPr>
        <w:spacing w:after="280" w:before="200"/>
        <w:ind w:left="0"/>
        <w:jc w:val="center"/>
      </w:pPr>
      <w:r/>
      <w:r>
        <w:rPr>
          <w:i/>
          <w:color w:val="595959"/>
          <w:sz w:val="18"/>
        </w:rPr>
        <w:t>Figure 21 — Diagramme de classes du modèle applicatif</w:t>
      </w:r>
    </w:p>
    <w:p>
      <w:pPr>
        <w:pStyle w:val="Heading3"/>
      </w:pPr>
      <w:r>
        <w:rPr>
          <w:rFonts w:ascii="Calibri" w:hAnsi="Calibri"/>
          <w:color w:val="1F4E79"/>
        </w:rPr>
        <w:t>8.5 Diagrammes de séquence</w:t>
      </w:r>
    </w:p>
    <w:p>
      <w:pPr>
        <w:spacing w:after="160"/>
        <w:jc w:val="both"/>
      </w:pPr>
      <w:r>
        <w:rPr>
          <w:b w:val="0"/>
          <w:i w:val="0"/>
          <w:sz w:val="22"/>
        </w:rPr>
        <w:t>Six scénarios méritent un diagramme de séquence. Le déroulement de chacun est décrit ci-dessous pour vous permettre de les tracer fidèlement.</w:t>
      </w:r>
    </w:p>
    <w:p>
      <w:pPr>
        <w:spacing w:after="160"/>
        <w:jc w:val="both"/>
      </w:pPr>
      <w:r>
        <w:rPr>
          <w:b/>
          <w:i w:val="0"/>
          <w:sz w:val="22"/>
        </w:rPr>
        <w:t>Envoi d'un message 1:1</w:t>
      </w:r>
    </w:p>
    <w:p>
      <w:pPr>
        <w:spacing w:after="80" w:before="200"/>
        <w:jc w:val="center"/>
      </w:pPr>
      <w:r>
        <w:drawing>
          <wp:inline xmlns:a="http://schemas.openxmlformats.org/drawingml/2006/main" xmlns:pic="http://schemas.openxmlformats.org/drawingml/2006/picture">
            <wp:extent cx="5580000" cy="3246613"/>
            <wp:docPr id="9" name="Picture 9"/>
            <wp:cNvGraphicFramePr>
              <a:graphicFrameLocks noChangeAspect="1"/>
            </wp:cNvGraphicFramePr>
            <a:graphic>
              <a:graphicData uri="http://schemas.openxmlformats.org/drawingml/2006/picture">
                <pic:pic>
                  <pic:nvPicPr>
                    <pic:cNvPr id="0" name="fig09_sequence.png"/>
                    <pic:cNvPicPr/>
                  </pic:nvPicPr>
                  <pic:blipFill>
                    <a:blip r:embed="rId17"/>
                    <a:stretch>
                      <a:fillRect/>
                    </a:stretch>
                  </pic:blipFill>
                  <pic:spPr>
                    <a:xfrm>
                      <a:off x="0" y="0"/>
                      <a:ext cx="5580000" cy="3246613"/>
                    </a:xfrm>
                    <a:prstGeom prst="rect"/>
                  </pic:spPr>
                </pic:pic>
              </a:graphicData>
            </a:graphic>
          </wp:inline>
        </w:drawing>
      </w:r>
    </w:p>
    <w:p>
      <w:pPr>
        <w:spacing w:after="280" w:before="200"/>
        <w:jc w:val="center"/>
      </w:pPr>
      <w:r/>
      <w:r>
        <w:rPr>
          <w:i/>
          <w:color w:val="595959"/>
          <w:sz w:val="18"/>
        </w:rPr>
        <w:t>Figure 9 — Séquence d'envoi d'un message chiffré, du geste de l'utilisateur au verdict du transport</w:t>
      </w:r>
    </w:p>
    <w:p>
      <w:pPr>
        <w:pStyle w:val="ListNumber"/>
        <w:spacing w:after="80"/>
      </w:pPr>
      <w:r>
        <w:t>L'utilisateur saisit le texte et valide.</w:t>
      </w:r>
    </w:p>
    <w:p>
      <w:pPr>
        <w:pStyle w:val="ListNumber"/>
        <w:spacing w:after="80"/>
      </w:pPr>
      <w:r>
        <w:t>MeshRepository chiffre le contenu avec la clé partagée dérivée de l'échange X25519 (CryptoService.encryptBytes).</w:t>
      </w:r>
    </w:p>
    <w:p>
      <w:pPr>
        <w:pStyle w:val="ListNumber"/>
        <w:spacing w:after="80"/>
      </w:pPr>
      <w:r>
        <w:t>L'enveloppe JSON est construite puis préfixée de deux octets : compteur de sauts et type de contenu.</w:t>
      </w:r>
    </w:p>
    <w:p>
      <w:pPr>
        <w:pStyle w:val="ListNumber"/>
        <w:spacing w:after="80"/>
      </w:pPr>
      <w:r>
        <w:t>La trame est confiée à PremiumMessageQueue.</w:t>
      </w:r>
    </w:p>
    <w:p>
      <w:pPr>
        <w:pStyle w:val="ListNumber"/>
        <w:spacing w:after="80"/>
      </w:pPr>
      <w:r>
        <w:t>La file appelle MeshTransportService.sendViaRoute, qui choisit le transport le plus sain.</w:t>
      </w:r>
    </w:p>
    <w:p>
      <w:pPr>
        <w:pStyle w:val="ListNumber"/>
        <w:spacing w:after="80"/>
      </w:pPr>
      <w:r>
        <w:t>Le transport renvoie un booléen : la file marque le message livré, ou programme une relance avec délai exponentiel.</w:t>
      </w:r>
    </w:p>
    <w:p>
      <w:pPr>
        <w:spacing w:after="160"/>
        <w:jc w:val="both"/>
      </w:pPr>
      <w:r>
        <w:rPr>
          <w:b/>
          <w:i w:val="0"/>
          <w:sz w:val="22"/>
        </w:rPr>
        <w:t>Réception</w:t>
      </w:r>
    </w:p>
    <w:p>
      <w:pPr>
        <w:pStyle w:val="ListNumber"/>
        <w:spacing w:after="80"/>
      </w:pPr>
      <w:r>
        <w:t>Le transport reçoit une trame et émet un événement incomingData.</w:t>
      </w:r>
    </w:p>
    <w:p>
      <w:pPr>
        <w:pStyle w:val="ListNumber"/>
        <w:spacing w:after="80"/>
      </w:pPr>
      <w:r>
        <w:t>MeshRepository vérifie l'identifiant contre la table de déduplication.</w:t>
      </w:r>
    </w:p>
    <w:p>
      <w:pPr>
        <w:pStyle w:val="ListNumber"/>
        <w:spacing w:after="80"/>
      </w:pPr>
      <w:r>
        <w:t>Si le message m'est destiné, il est déchiffré et enregistré.</w:t>
      </w:r>
    </w:p>
    <w:p>
      <w:pPr>
        <w:pStyle w:val="ListNumber"/>
        <w:spacing w:after="80"/>
      </w:pPr>
      <w:r>
        <w:t>Sinon, si le compteur de sauts le permet, il est relayé.</w:t>
      </w:r>
    </w:p>
    <w:p>
      <w:pPr>
        <w:spacing w:after="160"/>
        <w:jc w:val="both"/>
      </w:pPr>
      <w:r>
        <w:rPr>
          <w:b/>
          <w:i w:val="0"/>
          <w:sz w:val="22"/>
        </w:rPr>
        <w:t>Relais</w:t>
      </w:r>
    </w:p>
    <w:p>
      <w:pPr>
        <w:pStyle w:val="ListNumber"/>
        <w:spacing w:after="80"/>
      </w:pPr>
      <w:r>
        <w:t>Le compteur de sauts est décrémenté.</w:t>
      </w:r>
    </w:p>
    <w:p>
      <w:pPr>
        <w:pStyle w:val="ListNumber"/>
        <w:spacing w:after="80"/>
      </w:pPr>
      <w:r>
        <w:t>L'identifiant est ajouté au filtre de déduplication.</w:t>
      </w:r>
    </w:p>
    <w:p>
      <w:pPr>
        <w:pStyle w:val="ListNumber"/>
        <w:spacing w:after="80"/>
      </w:pPr>
      <w:r>
        <w:t>La trame est rediffusée à tous les voisins sauf l'émetteur.</w:t>
      </w:r>
    </w:p>
    <w:p>
      <w:pPr>
        <w:spacing w:after="200"/>
        <w:ind w:left="0"/>
        <w:jc w:val="both"/>
      </w:pPr>
      <w:r>
        <w:rPr>
          <w:i/>
          <w:color w:val="595959"/>
          <w:sz w:val="20"/>
        </w:rPr>
        <w:t>La figure 9 (chapitre 8.5) illustre la séquence d'envoi. Les diagrammes de la création de groupe, de l'échange de clés et de l'appel restent à tracer selon le même modèle.</w:t>
      </w:r>
    </w:p>
    <w:p>
      <w:pPr>
        <w:pStyle w:val="Heading3"/>
      </w:pPr>
      <w:r>
        <w:rPr>
          <w:rFonts w:ascii="Calibri" w:hAnsi="Calibri"/>
          <w:color w:val="1F4E79"/>
        </w:rPr>
        <w:t>8.6 Diagrammes d'activité</w:t>
      </w:r>
    </w:p>
    <w:p>
      <w:pPr>
        <w:spacing w:after="200"/>
        <w:ind w:left="0"/>
        <w:jc w:val="both"/>
      </w:pPr>
      <w:r>
        <w:rPr>
          <w:i w:val="0"/>
          <w:sz w:val="20"/>
        </w:rPr>
        <w:t>Le processus le plus instructif est celui de l'envoi avec relances : il comporte une boucle bornée à cinq tentatives, avec un délai qui double à chaque essai. C'est également dans ce diagramme que se lit la correction décrite en 17.4 — le losange « Verdict du transport » n'existait pas : le chemin menait directement à « Marquer livré ».</w:t>
      </w:r>
    </w:p>
    <w:p>
      <w:pPr>
        <w:spacing w:after="80" w:before="200"/>
        <w:ind w:left="0"/>
        <w:jc w:val="center"/>
      </w:pPr>
      <w:r/>
      <w:r>
        <w:drawing>
          <wp:inline xmlns:a="http://schemas.openxmlformats.org/drawingml/2006/main" xmlns:pic="http://schemas.openxmlformats.org/drawingml/2006/picture">
            <wp:extent cx="4500000" cy="8326433"/>
            <wp:docPr id="43" name="Picture 43"/>
            <wp:cNvGraphicFramePr>
              <a:graphicFrameLocks noChangeAspect="1"/>
            </wp:cNvGraphicFramePr>
            <a:graphic>
              <a:graphicData uri="http://schemas.openxmlformats.org/drawingml/2006/picture">
                <pic:pic>
                  <pic:nvPicPr>
                    <pic:cNvPr id="0" name="fig22_activite.png"/>
                    <pic:cNvPicPr/>
                  </pic:nvPicPr>
                  <pic:blipFill>
                    <a:blip r:embed="rId38"/>
                    <a:stretch>
                      <a:fillRect/>
                    </a:stretch>
                  </pic:blipFill>
                  <pic:spPr>
                    <a:xfrm>
                      <a:off x="0" y="0"/>
                      <a:ext cx="4500000" cy="8326433"/>
                    </a:xfrm>
                    <a:prstGeom prst="rect"/>
                  </pic:spPr>
                </pic:pic>
              </a:graphicData>
            </a:graphic>
          </wp:inline>
        </w:drawing>
      </w:r>
    </w:p>
    <w:p>
      <w:pPr>
        <w:spacing w:after="280" w:before="200"/>
        <w:ind w:left="0"/>
        <w:jc w:val="center"/>
      </w:pPr>
      <w:r/>
      <w:r>
        <w:rPr>
          <w:i/>
          <w:color w:val="595959"/>
          <w:sz w:val="18"/>
        </w:rPr>
        <w:t>Figure 22 — Diagramme d'activité : envoi d'un message avec relances</w:t>
      </w:r>
    </w:p>
    <w:p>
      <w:pPr>
        <w:pStyle w:val="Heading3"/>
      </w:pPr>
      <w:r>
        <w:rPr>
          <w:rFonts w:ascii="Calibri" w:hAnsi="Calibri"/>
          <w:color w:val="1F4E79"/>
        </w:rPr>
        <w:t>8.7 Diagramme d'état</w:t>
      </w:r>
    </w:p>
    <w:p>
      <w:pPr>
        <w:spacing w:after="160"/>
        <w:jc w:val="both"/>
      </w:pPr>
      <w:r>
        <w:rPr>
          <w:b w:val="0"/>
          <w:i w:val="0"/>
          <w:sz w:val="22"/>
        </w:rPr>
        <w:t>Un message traverse les états suivants :</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
              <w:rPr>
                <w:b/>
                <w:sz w:val="20"/>
              </w:rPr>
              <w:t>État</w:t>
            </w:r>
          </w:p>
        </w:tc>
        <w:tc>
          <w:tcPr>
            <w:tcW w:type="dxa" w:w="3135"/>
          </w:tcPr>
          <w:p>
            <w:r/>
            <w:r>
              <w:rPr>
                <w:b/>
                <w:sz w:val="20"/>
              </w:rPr>
              <w:t>Signification</w:t>
            </w:r>
          </w:p>
        </w:tc>
        <w:tc>
          <w:tcPr>
            <w:tcW w:type="dxa" w:w="3135"/>
          </w:tcPr>
          <w:p>
            <w:r/>
            <w:r>
              <w:rPr>
                <w:b/>
                <w:sz w:val="20"/>
              </w:rPr>
              <w:t>Transition suivante</w:t>
            </w:r>
          </w:p>
        </w:tc>
      </w:tr>
      <w:tr>
        <w:tc>
          <w:tcPr>
            <w:tcW w:type="dxa" w:w="3135"/>
          </w:tcPr>
          <w:p>
            <w:r/>
            <w:r>
              <w:rPr>
                <w:sz w:val="19"/>
              </w:rPr>
              <w:t>En file</w:t>
            </w:r>
          </w:p>
        </w:tc>
        <w:tc>
          <w:tcPr>
            <w:tcW w:type="dxa" w:w="3135"/>
          </w:tcPr>
          <w:p>
            <w:r/>
            <w:r>
              <w:rPr>
                <w:sz w:val="19"/>
              </w:rPr>
              <w:t>Enfilé, en attente d'un créneau d'envoi</w:t>
            </w:r>
          </w:p>
        </w:tc>
        <w:tc>
          <w:tcPr>
            <w:tcW w:type="dxa" w:w="3135"/>
          </w:tcPr>
          <w:p>
            <w:r/>
            <w:r>
              <w:rPr>
                <w:sz w:val="19"/>
              </w:rPr>
              <w:t>→ En cours d'envoi</w:t>
            </w:r>
          </w:p>
        </w:tc>
      </w:tr>
      <w:tr>
        <w:tc>
          <w:tcPr>
            <w:tcW w:type="dxa" w:w="3135"/>
          </w:tcPr>
          <w:p>
            <w:r/>
            <w:r>
              <w:rPr>
                <w:sz w:val="19"/>
              </w:rPr>
              <w:t>En cours d'envoi</w:t>
            </w:r>
          </w:p>
        </w:tc>
        <w:tc>
          <w:tcPr>
            <w:tcW w:type="dxa" w:w="3135"/>
          </w:tcPr>
          <w:p>
            <w:r/>
            <w:r>
              <w:rPr>
                <w:sz w:val="19"/>
              </w:rPr>
              <w:t>Confié à un transport</w:t>
            </w:r>
          </w:p>
        </w:tc>
        <w:tc>
          <w:tcPr>
            <w:tcW w:type="dxa" w:w="3135"/>
          </w:tcPr>
          <w:p>
            <w:r/>
            <w:r>
              <w:rPr>
                <w:sz w:val="19"/>
              </w:rPr>
              <w:t>→ Livré ou → En relance</w:t>
            </w:r>
          </w:p>
        </w:tc>
      </w:tr>
      <w:tr>
        <w:tc>
          <w:tcPr>
            <w:tcW w:type="dxa" w:w="3135"/>
          </w:tcPr>
          <w:p>
            <w:r/>
            <w:r>
              <w:rPr>
                <w:sz w:val="19"/>
              </w:rPr>
              <w:t>En relance</w:t>
            </w:r>
          </w:p>
        </w:tc>
        <w:tc>
          <w:tcPr>
            <w:tcW w:type="dxa" w:w="3135"/>
          </w:tcPr>
          <w:p>
            <w:r/>
            <w:r>
              <w:rPr>
                <w:sz w:val="19"/>
              </w:rPr>
              <w:t>Le transport a refusé ; délai exponentiel en cours</w:t>
            </w:r>
          </w:p>
        </w:tc>
        <w:tc>
          <w:tcPr>
            <w:tcW w:type="dxa" w:w="3135"/>
          </w:tcPr>
          <w:p>
            <w:r/>
            <w:r>
              <w:rPr>
                <w:sz w:val="19"/>
              </w:rPr>
              <w:t>→ En cours d'envoi, ou → Échoué après 5 tentatives</w:t>
            </w:r>
          </w:p>
        </w:tc>
      </w:tr>
      <w:tr>
        <w:tc>
          <w:tcPr>
            <w:tcW w:type="dxa" w:w="3135"/>
          </w:tcPr>
          <w:p>
            <w:r/>
            <w:r>
              <w:rPr>
                <w:sz w:val="19"/>
              </w:rPr>
              <w:t>Livré</w:t>
            </w:r>
          </w:p>
        </w:tc>
        <w:tc>
          <w:tcPr>
            <w:tcW w:type="dxa" w:w="3135"/>
          </w:tcPr>
          <w:p>
            <w:r/>
            <w:r>
              <w:rPr>
                <w:sz w:val="19"/>
              </w:rPr>
              <w:t>Un transport a accepté la charge</w:t>
            </w:r>
          </w:p>
        </w:tc>
        <w:tc>
          <w:tcPr>
            <w:tcW w:type="dxa" w:w="3135"/>
          </w:tcPr>
          <w:p>
            <w:r/>
            <w:r>
              <w:rPr>
                <w:sz w:val="19"/>
              </w:rPr>
              <w:t>État terminal</w:t>
            </w:r>
          </w:p>
        </w:tc>
      </w:tr>
      <w:tr>
        <w:tc>
          <w:tcPr>
            <w:tcW w:type="dxa" w:w="3135"/>
          </w:tcPr>
          <w:p>
            <w:r/>
            <w:r>
              <w:rPr>
                <w:sz w:val="19"/>
              </w:rPr>
              <w:t>Lu</w:t>
            </w:r>
          </w:p>
        </w:tc>
        <w:tc>
          <w:tcPr>
            <w:tcW w:type="dxa" w:w="3135"/>
          </w:tcPr>
          <w:p>
            <w:r/>
            <w:r>
              <w:rPr>
                <w:sz w:val="19"/>
              </w:rPr>
              <w:t>Accusé de lecture reçu du destinataire</w:t>
            </w:r>
          </w:p>
        </w:tc>
        <w:tc>
          <w:tcPr>
            <w:tcW w:type="dxa" w:w="3135"/>
          </w:tcPr>
          <w:p>
            <w:r/>
            <w:r>
              <w:rPr>
                <w:sz w:val="19"/>
              </w:rPr>
              <w:t>État terminal</w:t>
            </w:r>
          </w:p>
        </w:tc>
      </w:tr>
      <w:tr>
        <w:tc>
          <w:tcPr>
            <w:tcW w:type="dxa" w:w="3135"/>
          </w:tcPr>
          <w:p>
            <w:r/>
            <w:r>
              <w:rPr>
                <w:sz w:val="19"/>
              </w:rPr>
              <w:t>Échoué</w:t>
            </w:r>
          </w:p>
        </w:tc>
        <w:tc>
          <w:tcPr>
            <w:tcW w:type="dxa" w:w="3135"/>
          </w:tcPr>
          <w:p>
            <w:r/>
            <w:r>
              <w:rPr>
                <w:sz w:val="19"/>
              </w:rPr>
              <w:t>Cinq tentatives épuisées</w:t>
            </w:r>
          </w:p>
        </w:tc>
        <w:tc>
          <w:tcPr>
            <w:tcW w:type="dxa" w:w="3135"/>
          </w:tcPr>
          <w:p>
            <w:r/>
            <w:r>
              <w:rPr>
                <w:sz w:val="19"/>
              </w:rPr>
              <w:t>État terminal</w:t>
            </w:r>
          </w:p>
        </w:tc>
      </w:tr>
    </w:tbl>
    <w:p>
      <w:pPr>
        <w:spacing w:after="80"/>
      </w:pPr>
    </w:p>
    <w:p>
      <w:pPr>
        <w:spacing w:after="160"/>
        <w:jc w:val="both"/>
      </w:pPr>
      <w:r>
        <w:rPr>
          <w:b w:val="0"/>
          <w:i w:val="0"/>
          <w:sz w:val="22"/>
        </w:rPr>
        <w:t>La distinction entre « Livré » et « Lu » est importante et a été au cœur d'une correction majeure : le passage à l'état « Livré » ne doit se produire que si un transport a RÉELLEMENT accepté la charge. Ce n'était pas le cas initialement (voir section 17.4).</w:t>
      </w:r>
    </w:p>
    <w:p>
      <w:pPr>
        <w:spacing w:after="80" w:before="200"/>
        <w:jc w:val="center"/>
      </w:pPr>
      <w:r>
        <w:drawing>
          <wp:inline xmlns:a="http://schemas.openxmlformats.org/drawingml/2006/main" xmlns:pic="http://schemas.openxmlformats.org/drawingml/2006/picture">
            <wp:extent cx="5580000" cy="2667512"/>
            <wp:docPr id="4" name="Picture 4"/>
            <wp:cNvGraphicFramePr>
              <a:graphicFrameLocks noChangeAspect="1"/>
            </wp:cNvGraphicFramePr>
            <a:graphic>
              <a:graphicData uri="http://schemas.openxmlformats.org/drawingml/2006/picture">
                <pic:pic>
                  <pic:nvPicPr>
                    <pic:cNvPr id="0" name="fig04_etats.png"/>
                    <pic:cNvPicPr/>
                  </pic:nvPicPr>
                  <pic:blipFill>
                    <a:blip r:embed="rId12"/>
                    <a:stretch>
                      <a:fillRect/>
                    </a:stretch>
                  </pic:blipFill>
                  <pic:spPr>
                    <a:xfrm>
                      <a:off x="0" y="0"/>
                      <a:ext cx="5580000" cy="2667512"/>
                    </a:xfrm>
                    <a:prstGeom prst="rect"/>
                  </pic:spPr>
                </pic:pic>
              </a:graphicData>
            </a:graphic>
          </wp:inline>
        </w:drawing>
      </w:r>
    </w:p>
    <w:p>
      <w:pPr>
        <w:spacing w:after="280" w:before="200"/>
        <w:jc w:val="center"/>
      </w:pPr>
      <w:r/>
      <w:r>
        <w:rPr>
          <w:i/>
          <w:color w:val="595959"/>
          <w:sz w:val="18"/>
        </w:rPr>
        <w:t>Figure 4 — Diagramme d'état d'un message</w:t>
      </w:r>
    </w:p>
    <w:p>
      <w:pPr>
        <w:pStyle w:val="Heading3"/>
      </w:pPr>
      <w:r>
        <w:rPr>
          <w:rFonts w:ascii="Calibri" w:hAnsi="Calibri"/>
          <w:color w:val="1F4E79"/>
        </w:rPr>
        <w:t>8.8 Diagramme de composants</w:t>
      </w:r>
    </w:p>
    <w:p>
      <w:pPr>
        <w:spacing w:after="200"/>
        <w:ind w:left="0"/>
        <w:jc w:val="both"/>
      </w:pPr>
      <w:r>
        <w:rPr>
          <w:i w:val="0"/>
          <w:sz w:val="20"/>
        </w:rPr>
        <w:t>Le diagramme de composants ci-dessous reprend la décomposition en couches de la section 9.2, en faisant apparaître les dépendances réelles entre modules.</w:t>
      </w:r>
    </w:p>
    <w:p>
      <w:pPr>
        <w:spacing w:after="80" w:before="200"/>
        <w:ind w:left="0"/>
        <w:jc w:val="center"/>
      </w:pPr>
      <w:r/>
      <w:r>
        <w:drawing>
          <wp:inline xmlns:a="http://schemas.openxmlformats.org/drawingml/2006/main" xmlns:pic="http://schemas.openxmlformats.org/drawingml/2006/picture">
            <wp:extent cx="5040000" cy="4117774"/>
            <wp:docPr id="44" name="Picture 44"/>
            <wp:cNvGraphicFramePr>
              <a:graphicFrameLocks noChangeAspect="1"/>
            </wp:cNvGraphicFramePr>
            <a:graphic>
              <a:graphicData uri="http://schemas.openxmlformats.org/drawingml/2006/picture">
                <pic:pic>
                  <pic:nvPicPr>
                    <pic:cNvPr id="0" name="fig23_composants.png"/>
                    <pic:cNvPicPr/>
                  </pic:nvPicPr>
                  <pic:blipFill>
                    <a:blip r:embed="rId39"/>
                    <a:stretch>
                      <a:fillRect/>
                    </a:stretch>
                  </pic:blipFill>
                  <pic:spPr>
                    <a:xfrm>
                      <a:off x="0" y="0"/>
                      <a:ext cx="5040000" cy="4117774"/>
                    </a:xfrm>
                    <a:prstGeom prst="rect"/>
                  </pic:spPr>
                </pic:pic>
              </a:graphicData>
            </a:graphic>
          </wp:inline>
        </w:drawing>
      </w:r>
    </w:p>
    <w:p>
      <w:pPr>
        <w:spacing w:after="280" w:before="200"/>
        <w:ind w:left="0"/>
        <w:jc w:val="center"/>
      </w:pPr>
      <w:r/>
      <w:r>
        <w:rPr>
          <w:i/>
          <w:color w:val="595959"/>
          <w:sz w:val="18"/>
        </w:rPr>
        <w:t>Figure 23 — Diagramme de composants</w:t>
      </w:r>
    </w:p>
    <w:p>
      <w:pPr>
        <w:pStyle w:val="Heading3"/>
      </w:pPr>
      <w:r>
        <w:rPr>
          <w:rFonts w:ascii="Calibri" w:hAnsi="Calibri"/>
          <w:color w:val="1F4E79"/>
        </w:rPr>
        <w:t>8.9 Diagramme de déploiement</w:t>
      </w:r>
    </w:p>
    <w:p>
      <w:pPr>
        <w:spacing w:after="200"/>
        <w:ind w:left="0"/>
        <w:jc w:val="both"/>
      </w:pPr>
      <w:r>
        <w:rPr>
          <w:i w:val="0"/>
          <w:sz w:val="20"/>
        </w:rPr>
        <w:t>Le diagramme de déploiement fait ressortir la caractéristique essentielle du modèle décentralisé : il n'existe aucun nœud serveur à représenter. Chaque appareil exécute l'intégralité de la pile logicielle et détient sa propre base de données.</w:t>
      </w:r>
    </w:p>
    <w:p>
      <w:pPr>
        <w:spacing w:after="80" w:before="200"/>
        <w:ind w:left="0"/>
        <w:jc w:val="center"/>
      </w:pPr>
      <w:r/>
      <w:r>
        <w:drawing>
          <wp:inline xmlns:a="http://schemas.openxmlformats.org/drawingml/2006/main" xmlns:pic="http://schemas.openxmlformats.org/drawingml/2006/picture">
            <wp:extent cx="5400000" cy="2836576"/>
            <wp:docPr id="45" name="Picture 45"/>
            <wp:cNvGraphicFramePr>
              <a:graphicFrameLocks noChangeAspect="1"/>
            </wp:cNvGraphicFramePr>
            <a:graphic>
              <a:graphicData uri="http://schemas.openxmlformats.org/drawingml/2006/picture">
                <pic:pic>
                  <pic:nvPicPr>
                    <pic:cNvPr id="0" name="fig24_deploiement.png"/>
                    <pic:cNvPicPr/>
                  </pic:nvPicPr>
                  <pic:blipFill>
                    <a:blip r:embed="rId40"/>
                    <a:stretch>
                      <a:fillRect/>
                    </a:stretch>
                  </pic:blipFill>
                  <pic:spPr>
                    <a:xfrm>
                      <a:off x="0" y="0"/>
                      <a:ext cx="5400000" cy="2836576"/>
                    </a:xfrm>
                    <a:prstGeom prst="rect"/>
                  </pic:spPr>
                </pic:pic>
              </a:graphicData>
            </a:graphic>
          </wp:inline>
        </w:drawing>
      </w:r>
    </w:p>
    <w:p>
      <w:pPr>
        <w:spacing w:after="280" w:before="200"/>
        <w:ind w:left="0"/>
        <w:jc w:val="center"/>
      </w:pPr>
      <w:r/>
      <w:r>
        <w:rPr>
          <w:i/>
          <w:color w:val="595959"/>
          <w:sz w:val="18"/>
        </w:rPr>
        <w:t>Figure 24 — Diagramme de déploiement</w:t>
      </w:r>
    </w:p>
    <w:p>
      <w:r>
        <w:br w:type="page"/>
      </w:r>
    </w:p>
    <w:p>
      <w:pPr>
        <w:pStyle w:val="Heading2"/>
      </w:pPr>
      <w:r>
        <w:rPr>
          <w:rFonts w:ascii="Calibri" w:hAnsi="Calibri"/>
          <w:color w:val="1F4E79"/>
        </w:rPr>
        <w:t>CHAPITRE 9 — ARCHITECTURE GÉNÉRALE</w:t>
      </w:r>
    </w:p>
    <w:p>
      <w:pPr>
        <w:pStyle w:val="Heading3"/>
      </w:pPr>
      <w:r>
        <w:rPr>
          <w:rFonts w:ascii="Calibri" w:hAnsi="Calibri"/>
          <w:color w:val="1F4E79"/>
        </w:rPr>
        <w:t>9.1 Vue globale</w:t>
      </w:r>
    </w:p>
    <w:p>
      <w:pPr>
        <w:spacing w:after="160"/>
        <w:jc w:val="both"/>
      </w:pPr>
      <w:r>
        <w:rPr>
          <w:b w:val="0"/>
          <w:i w:val="0"/>
          <w:sz w:val="22"/>
        </w:rPr>
        <w:t>Droplet suit une organisation « feature-first » : le code est réparti entre un noyau technique partagé (lib/core), un système de design (lib/design_system), des composants réutilisables (lib/shared) et des dossiers fonctionnels indépendants (lib/features). Cette organisation représente 45 185 lignes de Dart réparties en 93 fichiers.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
              <w:rPr>
                <w:b/>
                <w:sz w:val="20"/>
              </w:rPr>
              <w:t>Dossier</w:t>
            </w:r>
          </w:p>
        </w:tc>
        <w:tc>
          <w:tcPr>
            <w:tcW w:type="dxa" w:w="3135"/>
          </w:tcPr>
          <w:p>
            <w:r/>
            <w:r>
              <w:rPr>
                <w:b/>
                <w:sz w:val="20"/>
              </w:rPr>
              <w:t>Contenu</w:t>
            </w:r>
          </w:p>
        </w:tc>
        <w:tc>
          <w:tcPr>
            <w:tcW w:type="dxa" w:w="3135"/>
          </w:tcPr>
          <w:p>
            <w:r/>
            <w:r>
              <w:rPr>
                <w:b/>
                <w:sz w:val="20"/>
              </w:rPr>
              <w:t>Rôle</w:t>
            </w:r>
          </w:p>
        </w:tc>
      </w:tr>
      <w:tr>
        <w:tc>
          <w:tcPr>
            <w:tcW w:type="dxa" w:w="3135"/>
          </w:tcPr>
          <w:p>
            <w:r/>
            <w:r>
              <w:rPr>
                <w:sz w:val="19"/>
              </w:rPr>
              <w:t>lib/core/models</w:t>
            </w:r>
          </w:p>
        </w:tc>
        <w:tc>
          <w:tcPr>
            <w:tcW w:type="dxa" w:w="3135"/>
          </w:tcPr>
          <w:p>
            <w:r/>
            <w:r>
              <w:rPr>
                <w:sz w:val="19"/>
              </w:rPr>
              <w:t>7 fichiers</w:t>
            </w:r>
          </w:p>
        </w:tc>
        <w:tc>
          <w:tcPr>
            <w:tcW w:type="dxa" w:w="3135"/>
          </w:tcPr>
          <w:p>
            <w:r/>
            <w:r>
              <w:rPr>
                <w:sz w:val="19"/>
              </w:rPr>
              <w:t>Structures de données du domaine</w:t>
            </w:r>
          </w:p>
        </w:tc>
      </w:tr>
      <w:tr>
        <w:tc>
          <w:tcPr>
            <w:tcW w:type="dxa" w:w="3135"/>
          </w:tcPr>
          <w:p>
            <w:r/>
            <w:r>
              <w:rPr>
                <w:sz w:val="19"/>
              </w:rPr>
              <w:t>lib/core/database</w:t>
            </w:r>
          </w:p>
        </w:tc>
        <w:tc>
          <w:tcPr>
            <w:tcW w:type="dxa" w:w="3135"/>
          </w:tcPr>
          <w:p>
            <w:r/>
            <w:r>
              <w:rPr>
                <w:sz w:val="19"/>
              </w:rPr>
              <w:t>Schéma Drift</w:t>
            </w:r>
          </w:p>
        </w:tc>
        <w:tc>
          <w:tcPr>
            <w:tcW w:type="dxa" w:w="3135"/>
          </w:tcPr>
          <w:p>
            <w:r/>
            <w:r>
              <w:rPr>
                <w:sz w:val="19"/>
              </w:rPr>
              <w:t>Définition des 8 tables</w:t>
            </w:r>
          </w:p>
        </w:tc>
      </w:tr>
      <w:tr>
        <w:tc>
          <w:tcPr>
            <w:tcW w:type="dxa" w:w="3135"/>
          </w:tcPr>
          <w:p>
            <w:r/>
            <w:r>
              <w:rPr>
                <w:sz w:val="19"/>
              </w:rPr>
              <w:t>lib/core/services</w:t>
            </w:r>
          </w:p>
        </w:tc>
        <w:tc>
          <w:tcPr>
            <w:tcW w:type="dxa" w:w="3135"/>
          </w:tcPr>
          <w:p>
            <w:r/>
            <w:r>
              <w:rPr>
                <w:sz w:val="19"/>
              </w:rPr>
              <w:t>17 services</w:t>
            </w:r>
          </w:p>
        </w:tc>
        <w:tc>
          <w:tcPr>
            <w:tcW w:type="dxa" w:w="3135"/>
          </w:tcPr>
          <w:p>
            <w:r/>
            <w:r>
              <w:rPr>
                <w:sz w:val="19"/>
              </w:rPr>
              <w:t>Transports, crypto, stockage, notifications, média</w:t>
            </w:r>
          </w:p>
        </w:tc>
      </w:tr>
      <w:tr>
        <w:tc>
          <w:tcPr>
            <w:tcW w:type="dxa" w:w="3135"/>
          </w:tcPr>
          <w:p>
            <w:r/>
            <w:r>
              <w:rPr>
                <w:sz w:val="19"/>
              </w:rPr>
              <w:t>lib/core/network</w:t>
            </w:r>
          </w:p>
        </w:tc>
        <w:tc>
          <w:tcPr>
            <w:tcW w:type="dxa" w:w="3135"/>
          </w:tcPr>
          <w:p>
            <w:r/>
            <w:r>
              <w:rPr>
                <w:sz w:val="19"/>
              </w:rPr>
              <w:t>2 fichiers</w:t>
            </w:r>
          </w:p>
        </w:tc>
        <w:tc>
          <w:tcPr>
            <w:tcW w:type="dxa" w:w="3135"/>
          </w:tcPr>
          <w:p>
            <w:r/>
            <w:r>
              <w:rPr>
                <w:sz w:val="19"/>
              </w:rPr>
              <w:t>File d'envoi fiable, gestionnaire de réseau</w:t>
            </w:r>
          </w:p>
        </w:tc>
      </w:tr>
      <w:tr>
        <w:tc>
          <w:tcPr>
            <w:tcW w:type="dxa" w:w="3135"/>
          </w:tcPr>
          <w:p>
            <w:r/>
            <w:r>
              <w:rPr>
                <w:sz w:val="19"/>
              </w:rPr>
              <w:t>lib/core/protocol</w:t>
            </w:r>
          </w:p>
        </w:tc>
        <w:tc>
          <w:tcPr>
            <w:tcW w:type="dxa" w:w="3135"/>
          </w:tcPr>
          <w:p>
            <w:r/>
            <w:r>
              <w:rPr>
                <w:sz w:val="19"/>
              </w:rPr>
              <w:t>1 fichier</w:t>
            </w:r>
          </w:p>
        </w:tc>
        <w:tc>
          <w:tcPr>
            <w:tcW w:type="dxa" w:w="3135"/>
          </w:tcPr>
          <w:p>
            <w:r/>
            <w:r>
              <w:rPr>
                <w:sz w:val="19"/>
              </w:rPr>
              <w:t>Protocole Mesh : routage, congestion, déduplication</w:t>
            </w:r>
          </w:p>
        </w:tc>
      </w:tr>
      <w:tr>
        <w:tc>
          <w:tcPr>
            <w:tcW w:type="dxa" w:w="3135"/>
          </w:tcPr>
          <w:p>
            <w:r/>
            <w:r>
              <w:rPr>
                <w:sz w:val="19"/>
              </w:rPr>
              <w:t>lib/core/providers</w:t>
            </w:r>
          </w:p>
        </w:tc>
        <w:tc>
          <w:tcPr>
            <w:tcW w:type="dxa" w:w="3135"/>
          </w:tcPr>
          <w:p>
            <w:r/>
            <w:r>
              <w:rPr>
                <w:sz w:val="19"/>
              </w:rPr>
              <w:t>3 fichiers</w:t>
            </w:r>
          </w:p>
        </w:tc>
        <w:tc>
          <w:tcPr>
            <w:tcW w:type="dxa" w:w="3135"/>
          </w:tcPr>
          <w:p>
            <w:r/>
            <w:r>
              <w:rPr>
                <w:sz w:val="19"/>
              </w:rPr>
              <w:t>État applicatif Riverpod</w:t>
            </w:r>
          </w:p>
        </w:tc>
      </w:tr>
      <w:tr>
        <w:tc>
          <w:tcPr>
            <w:tcW w:type="dxa" w:w="3135"/>
          </w:tcPr>
          <w:p>
            <w:r/>
            <w:r>
              <w:rPr>
                <w:sz w:val="19"/>
              </w:rPr>
              <w:t>lib/core/repositories</w:t>
            </w:r>
          </w:p>
        </w:tc>
        <w:tc>
          <w:tcPr>
            <w:tcW w:type="dxa" w:w="3135"/>
          </w:tcPr>
          <w:p>
            <w:r/>
            <w:r>
              <w:rPr>
                <w:sz w:val="19"/>
              </w:rPr>
              <w:t>1 fichier</w:t>
            </w:r>
          </w:p>
        </w:tc>
        <w:tc>
          <w:tcPr>
            <w:tcW w:type="dxa" w:w="3135"/>
          </w:tcPr>
          <w:p>
            <w:r/>
            <w:r>
              <w:rPr>
                <w:sz w:val="19"/>
              </w:rPr>
              <w:t>Orchestration métier</w:t>
            </w:r>
          </w:p>
        </w:tc>
      </w:tr>
      <w:tr>
        <w:tc>
          <w:tcPr>
            <w:tcW w:type="dxa" w:w="3135"/>
          </w:tcPr>
          <w:p>
            <w:r/>
            <w:r>
              <w:rPr>
                <w:sz w:val="19"/>
              </w:rPr>
              <w:t>lib/design_system</w:t>
            </w:r>
          </w:p>
        </w:tc>
        <w:tc>
          <w:tcPr>
            <w:tcW w:type="dxa" w:w="3135"/>
          </w:tcPr>
          <w:p>
            <w:r/>
            <w:r>
              <w:rPr>
                <w:sz w:val="19"/>
              </w:rPr>
              <w:t>12 fichiers</w:t>
            </w:r>
          </w:p>
        </w:tc>
        <w:tc>
          <w:tcPr>
            <w:tcW w:type="dxa" w:w="3135"/>
          </w:tcPr>
          <w:p>
            <w:r/>
            <w:r>
              <w:rPr>
                <w:sz w:val="19"/>
              </w:rPr>
              <w:t>Couleurs, typographie, composants</w:t>
            </w:r>
          </w:p>
        </w:tc>
      </w:tr>
      <w:tr>
        <w:tc>
          <w:tcPr>
            <w:tcW w:type="dxa" w:w="3135"/>
          </w:tcPr>
          <w:p>
            <w:r/>
            <w:r>
              <w:rPr>
                <w:sz w:val="19"/>
              </w:rPr>
              <w:t>lib/features</w:t>
            </w:r>
          </w:p>
        </w:tc>
        <w:tc>
          <w:tcPr>
            <w:tcW w:type="dxa" w:w="3135"/>
          </w:tcPr>
          <w:p>
            <w:r/>
            <w:r>
              <w:rPr>
                <w:sz w:val="19"/>
              </w:rPr>
              <w:t>16 dossiers</w:t>
            </w:r>
          </w:p>
        </w:tc>
        <w:tc>
          <w:tcPr>
            <w:tcW w:type="dxa" w:w="3135"/>
          </w:tcPr>
          <w:p>
            <w:r/>
            <w:r>
              <w:rPr>
                <w:sz w:val="19"/>
              </w:rPr>
              <w:t>26 écrans applicatifs</w:t>
            </w:r>
          </w:p>
        </w:tc>
      </w:tr>
    </w:tbl>
    <w:p>
      <w:pPr>
        <w:spacing w:after="80"/>
      </w:pPr>
    </w:p>
    <w:p>
      <w:pPr>
        <w:pStyle w:val="Heading3"/>
      </w:pPr>
      <w:r>
        <w:rPr>
          <w:rFonts w:ascii="Calibri" w:hAnsi="Calibri"/>
          <w:color w:val="1F4E79"/>
        </w:rPr>
        <w:t>9.2 Architecture en couches</w:t>
      </w:r>
    </w:p>
    <w:p>
      <w:pPr>
        <w:spacing w:after="160"/>
        <w:jc w:val="both"/>
      </w:pPr>
      <w:r>
        <w:rPr>
          <w:b w:val="0"/>
          <w:i w:val="0"/>
          <w:sz w:val="22"/>
        </w:rPr>
        <w:t>L'architecture de Droplet peut être décrite selon huit couches, de la plus haute à la plus basse :</w:t>
      </w:r>
    </w:p>
    <w:p>
      <w:pPr>
        <w:spacing w:after="80" w:before="200"/>
        <w:jc w:val="center"/>
      </w:pPr>
      <w:r>
        <w:drawing>
          <wp:inline xmlns:a="http://schemas.openxmlformats.org/drawingml/2006/main" xmlns:pic="http://schemas.openxmlformats.org/drawingml/2006/picture">
            <wp:extent cx="5220000" cy="4010870"/>
            <wp:docPr id="1" name="Picture 1"/>
            <wp:cNvGraphicFramePr>
              <a:graphicFrameLocks noChangeAspect="1"/>
            </wp:cNvGraphicFramePr>
            <a:graphic>
              <a:graphicData uri="http://schemas.openxmlformats.org/drawingml/2006/picture">
                <pic:pic>
                  <pic:nvPicPr>
                    <pic:cNvPr id="0" name="fig01_architecture.png"/>
                    <pic:cNvPicPr/>
                  </pic:nvPicPr>
                  <pic:blipFill>
                    <a:blip r:embed="rId9"/>
                    <a:stretch>
                      <a:fillRect/>
                    </a:stretch>
                  </pic:blipFill>
                  <pic:spPr>
                    <a:xfrm>
                      <a:off x="0" y="0"/>
                      <a:ext cx="5220000" cy="4010870"/>
                    </a:xfrm>
                    <a:prstGeom prst="rect"/>
                  </pic:spPr>
                </pic:pic>
              </a:graphicData>
            </a:graphic>
          </wp:inline>
        </w:drawing>
      </w:r>
    </w:p>
    <w:p>
      <w:pPr>
        <w:spacing w:after="280" w:before="200"/>
        <w:jc w:val="center"/>
      </w:pPr>
      <w:r/>
      <w:r>
        <w:rPr>
          <w:i/>
          <w:color w:val="595959"/>
          <w:sz w:val="18"/>
        </w:rPr>
        <w:t>Figure 1 — Architecture en couches de Droplet</w:t>
      </w:r>
    </w:p>
    <w:p>
      <w:pPr>
        <w:pStyle w:val="ListNumber"/>
        <w:spacing w:after="80"/>
      </w:pPr>
      <w:r>
        <w:t>Présentation — écrans et widgets (lib/features, lib/design_system).</w:t>
      </w:r>
    </w:p>
    <w:p>
      <w:pPr>
        <w:pStyle w:val="ListNumber"/>
        <w:spacing w:after="80"/>
      </w:pPr>
      <w:r>
        <w:t>État applicatif — providers Riverpod, qui exposent à l'interface une vue réactive du réseau et des données.</w:t>
      </w:r>
    </w:p>
    <w:p>
      <w:pPr>
        <w:pStyle w:val="ListNumber"/>
        <w:spacing w:after="80"/>
      </w:pPr>
      <w:r>
        <w:t>Logique métier — MeshRepository, qui orchestre l'envoi, la réception, le relais et la persistance.</w:t>
      </w:r>
    </w:p>
    <w:p>
      <w:pPr>
        <w:pStyle w:val="ListNumber"/>
        <w:spacing w:after="80"/>
      </w:pPr>
      <w:r>
        <w:t>Sécurité — CryptoService : dérivation de clés, chiffrement, déchiffrement, numéros de sécurité.</w:t>
      </w:r>
    </w:p>
    <w:p>
      <w:pPr>
        <w:pStyle w:val="ListNumber"/>
        <w:spacing w:after="80"/>
      </w:pPr>
      <w:r>
        <w:t>Persistance — StorageService et la base Drift.</w:t>
      </w:r>
    </w:p>
    <w:p>
      <w:pPr>
        <w:pStyle w:val="ListNumber"/>
        <w:spacing w:after="80"/>
      </w:pPr>
      <w:r>
        <w:t>Fiabilité — PremiumMessageQueue : priorités, relances, mesures.</w:t>
      </w:r>
    </w:p>
    <w:p>
      <w:pPr>
        <w:pStyle w:val="ListNumber"/>
        <w:spacing w:after="80"/>
      </w:pPr>
      <w:r>
        <w:t>Routage — DropletMeshProtocol : table de routage, contrôle de congestion, déduplication.</w:t>
      </w:r>
    </w:p>
    <w:p>
      <w:pPr>
        <w:pStyle w:val="ListNumber"/>
        <w:spacing w:after="80"/>
      </w:pPr>
      <w:r>
        <w:t>Transport — MeshTransportService et les trois transports concrets (BLE, Wi-Fi local, Nearby).</w:t>
      </w:r>
    </w:p>
    <w:p>
      <w:pPr>
        <w:spacing w:after="160"/>
        <w:jc w:val="both"/>
      </w:pPr>
      <w:r>
        <w:rPr>
          <w:b w:val="0"/>
          <w:i w:val="0"/>
          <w:sz w:val="22"/>
        </w:rPr>
        <w:t>Le principe de séparation est strict dans un sens : une couche basse ne connaît jamais une couche haute. Le transport ignore ce qu'est un message ; il ne voit que des octets et un type. C'est ce qui a permis d'ajouter des types de contenu (statuts, positions, réactions) sans toucher une seule ligne des transports.</w:t>
      </w:r>
    </w:p>
    <w:p>
      <w:pPr>
        <w:pStyle w:val="Heading3"/>
      </w:pPr>
      <w:r>
        <w:rPr>
          <w:rFonts w:ascii="Calibri" w:hAnsi="Calibri"/>
          <w:color w:val="1F4E79"/>
        </w:rPr>
        <w:t>9.3 Architecture Flutter</w:t>
      </w:r>
    </w:p>
    <w:p>
      <w:pPr>
        <w:spacing w:after="160"/>
        <w:jc w:val="both"/>
      </w:pPr>
      <w:r>
        <w:rPr>
          <w:b w:val="0"/>
          <w:i w:val="0"/>
          <w:sz w:val="22"/>
        </w:rPr>
        <w:t>L'application est organisée autour d'une coquille (HomeShell) qui porte la barre d'onglets et quatre écrans principaux conservés en mémoire par un IndexedStack : Discussions, Actus, Appels et Pairs. Conserver l'état de chaque onglet évite de reconstruire une liste de conversations à chaque changement d'onglet, et préserve la position de défilement.</w:t>
      </w:r>
    </w:p>
    <w:p>
      <w:pPr>
        <w:spacing w:after="160"/>
        <w:jc w:val="both"/>
      </w:pPr>
      <w:r>
        <w:rPr>
          <w:b w:val="0"/>
          <w:i w:val="0"/>
          <w:sz w:val="22"/>
        </w:rPr>
        <w:t>Les écrans secondaires sont poussés par-dessus cette coquille selon deux modes distincts : une navigation hiérarchique (la page glisse depuis la droite, avec geste de retour au bord de l'écran) pour ce qui constitue une descente d'un cran, et une présentation modale (montée depuis le bas) pour les parenthèses comme la composition d'un statut.</w:t>
      </w:r>
    </w:p>
    <w:p>
      <w:pPr>
        <w:pStyle w:val="Heading3"/>
      </w:pPr>
      <w:r>
        <w:rPr>
          <w:rFonts w:ascii="Calibri" w:hAnsi="Calibri"/>
          <w:color w:val="1F4E79"/>
        </w:rPr>
        <w:t>9.4 Architecture Riverpod</w:t>
      </w:r>
    </w:p>
    <w:p>
      <w:pPr>
        <w:spacing w:after="160"/>
        <w:jc w:val="both"/>
      </w:pPr>
      <w:r>
        <w:rPr>
          <w:b w:val="0"/>
          <w:i w:val="0"/>
          <w:sz w:val="22"/>
        </w:rPr>
        <w:t>Les providers principaux sont : meshRepositoryProvider (accès au référentiel), meshPeerListProvider (liste réactive des pairs joignables), conversationMessagesProvider et groupMessagesProvider (messages filtrés par conversation), typingPeersProvider (indicateurs de saisie), callProvider et groupCallProvider (état des appels), appearanceProvider (mode clair/sombre) et deviceUnderThermalStressProvider (état thermique de l'appareil).</w:t>
      </w:r>
    </w:p>
    <w:p>
      <w:pPr>
        <w:pStyle w:val="Heading3"/>
      </w:pPr>
      <w:r>
        <w:rPr>
          <w:rFonts w:ascii="Calibri" w:hAnsi="Calibri"/>
          <w:color w:val="1F4E79"/>
        </w:rPr>
        <w:t>9.5 Flux de données</w:t>
      </w:r>
    </w:p>
    <w:p>
      <w:pPr>
        <w:spacing w:after="160"/>
        <w:jc w:val="both"/>
      </w:pPr>
      <w:r>
        <w:rPr>
          <w:b w:val="0"/>
          <w:i w:val="0"/>
          <w:sz w:val="22"/>
        </w:rPr>
        <w:t>Le flux d'un message sortant traverse les couches de haut en bas : interface → provider → MeshRepository → chiffrement → file d'attente → protocole de routage → transport → radio. Le flux entrant emprunte le chemin inverse, mais avec deux embranchements : à la réception, le message peut être destiné à l'utilisateur (il est alors déchiffré et persisté) ou à un tiers (il est alors relayé sans jamais être déchiffré, ce qui est la garantie même du chiffrement de bout en bout dans un réseau à relais).</w:t>
      </w:r>
    </w:p>
    <w:p>
      <w:pPr>
        <w:pStyle w:val="Heading3"/>
      </w:pPr>
      <w:r>
        <w:rPr>
          <w:rFonts w:ascii="Calibri" w:hAnsi="Calibri"/>
          <w:color w:val="1F4E79"/>
        </w:rPr>
        <w:t>9.6 Communication entre modules</w:t>
      </w:r>
    </w:p>
    <w:p>
      <w:pPr>
        <w:spacing w:after="160"/>
        <w:jc w:val="both"/>
      </w:pPr>
      <w:r>
        <w:rPr>
          <w:b w:val="0"/>
          <w:i w:val="0"/>
          <w:sz w:val="22"/>
        </w:rPr>
        <w:t>Les modules communiquent par flux d'événements (Stream) plutôt que par appels directs, ce qui évite les dépendances circulaires. MeshTransportService expose trois flux : peerEvents, incomingData et healthEvents. MeshRepository expose une douzaine de flux typés (newMessageEvents, ackEvents, readEvents, reactionEvents, statusEvents…) auxquels l'interface s'abonne.</w:t>
      </w:r>
    </w:p>
    <w:p>
      <w:pPr>
        <w:pStyle w:val="Heading3"/>
      </w:pPr>
      <w:r>
        <w:rPr>
          <w:rFonts w:ascii="Calibri" w:hAnsi="Calibri"/>
          <w:color w:val="1F4E79"/>
        </w:rPr>
        <w:t>9.7 Gestion des erreurs</w:t>
      </w:r>
    </w:p>
    <w:p>
      <w:pPr>
        <w:spacing w:after="160"/>
        <w:jc w:val="both"/>
      </w:pPr>
      <w:r>
        <w:rPr>
          <w:b w:val="0"/>
          <w:i w:val="0"/>
          <w:sz w:val="22"/>
        </w:rPr>
        <w:t>La stratégie retenue distingue trois catégories d'erreurs :</w:t>
      </w:r>
    </w:p>
    <w:p>
      <w:pPr>
        <w:pStyle w:val="ListBullet"/>
        <w:spacing w:after="80"/>
        <w:ind w:left="454"/>
      </w:pPr>
      <w:r>
        <w:t>Les erreurs RÉCUPÉRABLES (échec d'envoi ponctuel) sont traitées par la file d'attente, qui relance avec un délai croissant.</w:t>
      </w:r>
    </w:p>
    <w:p>
      <w:pPr>
        <w:pStyle w:val="ListBullet"/>
        <w:spacing w:after="80"/>
        <w:ind w:left="454"/>
      </w:pPr>
      <w:r>
        <w:t>Les erreurs de DONNÉES (fichier tronqué, message indéchiffrable) sont rattrapées localement et signalées à l'utilisateur sans interrompre l'application. Un message vocal arrivé incomplet doit rester un non-événement, pas un plantage.</w:t>
      </w:r>
    </w:p>
    <w:p>
      <w:pPr>
        <w:pStyle w:val="ListBullet"/>
        <w:spacing w:after="80"/>
        <w:ind w:left="454"/>
      </w:pPr>
      <w:r>
        <w:t>Les erreurs de CONFIGURATION (permission refusée, radio désactivée) sont remontées à l'interface sous forme d'explication actionnable.</w:t>
      </w:r>
    </w:p>
    <w:p>
      <w:pPr>
        <w:pStyle w:val="Heading3"/>
      </w:pPr>
      <w:r>
        <w:rPr>
          <w:rFonts w:ascii="Calibri" w:hAnsi="Calibri"/>
          <w:color w:val="1F4E79"/>
        </w:rPr>
        <w:t>9.8 Gestion de la reconnexion</w:t>
      </w:r>
    </w:p>
    <w:p>
      <w:pPr>
        <w:spacing w:after="160"/>
        <w:jc w:val="both"/>
      </w:pPr>
      <w:r>
        <w:rPr>
          <w:b w:val="0"/>
          <w:i w:val="0"/>
          <w:sz w:val="22"/>
        </w:rPr>
        <w:t>Trois mécanismes complémentaires assurent la continuité :</w:t>
      </w:r>
    </w:p>
    <w:p>
      <w:pPr>
        <w:spacing w:after="80" w:before="200"/>
        <w:jc w:val="center"/>
      </w:pPr>
      <w:r/>
      <w:r>
        <w:drawing>
          <wp:inline xmlns:a="http://schemas.openxmlformats.org/drawingml/2006/main" xmlns:pic="http://schemas.openxmlformats.org/drawingml/2006/picture">
            <wp:extent cx="2592000" cy="5252116"/>
            <wp:docPr id="24" name="Picture 24"/>
            <wp:cNvGraphicFramePr>
              <a:graphicFrameLocks noChangeAspect="1"/>
            </wp:cNvGraphicFramePr>
            <a:graphic>
              <a:graphicData uri="http://schemas.openxmlformats.org/drawingml/2006/picture">
                <pic:pic>
                  <pic:nvPicPr>
                    <pic:cNvPr id="0" name="mode_urgence.png"/>
                    <pic:cNvPicPr/>
                  </pic:nvPicPr>
                  <pic:blipFill>
                    <a:blip r:embed="rId34"/>
                    <a:stretch>
                      <a:fillRect/>
                    </a:stretch>
                  </pic:blipFill>
                  <pic:spPr>
                    <a:xfrm>
                      <a:off x="0" y="0"/>
                      <a:ext cx="2592000" cy="5252116"/>
                    </a:xfrm>
                    <a:prstGeom prst="rect"/>
                  </pic:spPr>
                </pic:pic>
              </a:graphicData>
            </a:graphic>
          </wp:inline>
        </w:drawing>
      </w:r>
    </w:p>
    <w:p>
      <w:pPr>
        <w:spacing w:after="280" w:before="200"/>
        <w:jc w:val="center"/>
      </w:pPr>
      <w:r/>
      <w:r>
        <w:rPr>
          <w:i/>
          <w:color w:val="595959"/>
          <w:sz w:val="18"/>
        </w:rPr>
        <w:t>Figure 19 — Mode urgence : diffusion d'un statut « je suis en sécurité » et réception des check-in des pairs à portée</w:t>
      </w:r>
    </w:p>
    <w:p>
      <w:pPr>
        <w:pStyle w:val="ListBullet"/>
        <w:spacing w:after="80"/>
        <w:ind w:left="454"/>
      </w:pPr>
      <w:r>
        <w:t>Redémarrage automatique d'un transport tombé, avec cinq tentatives et un délai doublant à chaque essai. Ce mécanisme corrige un défaut observé : après un unique dépassement de délai, le transport BLE restait définitivement inactif.</w:t>
      </w:r>
    </w:p>
    <w:p>
      <w:pPr>
        <w:pStyle w:val="ListBullet"/>
        <w:spacing w:after="80"/>
        <w:ind w:left="454"/>
      </w:pPr>
      <w:r>
        <w:t>Retentative de connexion par pair, avec un délai propre à chaque pair plafonné à deux minutes, pour éviter de harceler un appareil hors de portée.</w:t>
      </w:r>
    </w:p>
    <w:p>
      <w:pPr>
        <w:pStyle w:val="ListBullet"/>
        <w:spacing w:after="80"/>
        <w:ind w:left="454"/>
      </w:pPr>
      <w:r>
        <w:t>Rediffusion des annonces (statuts, alertes) à chaque nouvelle rencontre de pair : une annonce publiée alors qu'on était seul serait autrement perdue définitivement.</w:t>
      </w:r>
    </w:p>
    <w:p>
      <w:r>
        <w:br w:type="page"/>
      </w:r>
    </w:p>
    <w:p>
      <w:pPr>
        <w:pStyle w:val="Heading2"/>
      </w:pPr>
      <w:r>
        <w:rPr>
          <w:rFonts w:ascii="Calibri" w:hAnsi="Calibri"/>
          <w:color w:val="1F4E79"/>
        </w:rPr>
        <w:t>CHAPITRE 10 — CONCEPTION DE LA BASE DE DONNÉES</w:t>
      </w:r>
    </w:p>
    <w:p>
      <w:pPr>
        <w:pStyle w:val="Heading3"/>
      </w:pPr>
      <w:r>
        <w:rPr>
          <w:rFonts w:ascii="Calibri" w:hAnsi="Calibri"/>
          <w:color w:val="1F4E79"/>
        </w:rPr>
        <w:t>10.1 Besoins de persistance</w:t>
      </w:r>
    </w:p>
    <w:p>
      <w:pPr>
        <w:spacing w:after="160"/>
        <w:jc w:val="both"/>
      </w:pPr>
      <w:r>
        <w:rPr>
          <w:b w:val="0"/>
          <w:i w:val="0"/>
          <w:sz w:val="22"/>
        </w:rPr>
        <w:t>L'application doit conserver localement l'identité de l'utilisateur, les contacts, les conversations, les groupes et les paramètres, sans dépendre d'un serveur distant. Une exigence particulière découle du modèle Mesh : il faut également mémoriser les identifiants des messages déjà vus, faute de quoi un même message revenant par un autre chemin serait affiché en double et relayé indéfiniment.</w:t>
      </w:r>
    </w:p>
    <w:p>
      <w:pPr>
        <w:pStyle w:val="Heading3"/>
      </w:pPr>
      <w:r>
        <w:rPr>
          <w:rFonts w:ascii="Calibri" w:hAnsi="Calibri"/>
          <w:color w:val="1F4E79"/>
        </w:rPr>
        <w:t>10.2 Choix de SQLite</w:t>
      </w:r>
    </w:p>
    <w:p>
      <w:pPr>
        <w:spacing w:after="160"/>
        <w:jc w:val="both"/>
      </w:pPr>
      <w:r>
        <w:rPr>
          <w:b w:val="0"/>
          <w:i w:val="0"/>
          <w:sz w:val="22"/>
        </w:rPr>
        <w:t>SQLite a été retenu pour sa légèreté, sa fiabilité et son intégration native aux plateformes mobiles.</w:t>
      </w:r>
    </w:p>
    <w:p>
      <w:pPr>
        <w:pStyle w:val="Heading3"/>
      </w:pPr>
      <w:r>
        <w:rPr>
          <w:rFonts w:ascii="Calibri" w:hAnsi="Calibri"/>
          <w:color w:val="1F4E79"/>
        </w:rPr>
        <w:t>10.3 Choix de Drift</w:t>
      </w:r>
    </w:p>
    <w:p>
      <w:pPr>
        <w:spacing w:after="160"/>
        <w:jc w:val="both"/>
      </w:pPr>
      <w:r>
        <w:rPr>
          <w:b w:val="0"/>
          <w:i w:val="0"/>
          <w:sz w:val="22"/>
        </w:rPr>
        <w:t>Drift apporte un typage fort, une génération de code et une gestion simplifiée des migrations, réduisant les risques d'erreurs par rapport à des requêtes SQL manuelles.</w:t>
      </w:r>
    </w:p>
    <w:p>
      <w:pPr>
        <w:pStyle w:val="Heading3"/>
      </w:pPr>
      <w:r>
        <w:rPr>
          <w:rFonts w:ascii="Calibri" w:hAnsi="Calibri"/>
          <w:color w:val="1F4E79"/>
        </w:rPr>
        <w:t>10.4 Modèle conceptuel</w:t>
      </w:r>
    </w:p>
    <w:p>
      <w:pPr>
        <w:spacing w:after="200"/>
        <w:ind w:left="0"/>
        <w:jc w:val="both"/>
      </w:pPr>
      <w:r>
        <w:rPr>
          <w:i w:val="0"/>
          <w:sz w:val="20"/>
        </w:rPr>
        <w:t>Le modèle conceptuel fait apparaître cinq entités et cinq associations. L'association réflexive « répond à » sur MESSAGE modélise les réponses citées ; l'association « est membre » porte les cardinalités qui autorisent un pair à appartenir à plusieurs groupes.</w:t>
      </w:r>
    </w:p>
    <w:p>
      <w:pPr>
        <w:spacing w:after="80" w:before="200"/>
        <w:ind w:left="0"/>
        <w:jc w:val="center"/>
      </w:pPr>
      <w:r/>
      <w:r>
        <w:drawing>
          <wp:inline xmlns:a="http://schemas.openxmlformats.org/drawingml/2006/main" xmlns:pic="http://schemas.openxmlformats.org/drawingml/2006/picture">
            <wp:extent cx="4320000" cy="4021812"/>
            <wp:docPr id="46" name="Picture 46"/>
            <wp:cNvGraphicFramePr>
              <a:graphicFrameLocks noChangeAspect="1"/>
            </wp:cNvGraphicFramePr>
            <a:graphic>
              <a:graphicData uri="http://schemas.openxmlformats.org/drawingml/2006/picture">
                <pic:pic>
                  <pic:nvPicPr>
                    <pic:cNvPr id="0" name="fig25_mcd.png"/>
                    <pic:cNvPicPr/>
                  </pic:nvPicPr>
                  <pic:blipFill>
                    <a:blip r:embed="rId41"/>
                    <a:stretch>
                      <a:fillRect/>
                    </a:stretch>
                  </pic:blipFill>
                  <pic:spPr>
                    <a:xfrm>
                      <a:off x="0" y="0"/>
                      <a:ext cx="4320000" cy="4021812"/>
                    </a:xfrm>
                    <a:prstGeom prst="rect"/>
                  </pic:spPr>
                </pic:pic>
              </a:graphicData>
            </a:graphic>
          </wp:inline>
        </w:drawing>
      </w:r>
    </w:p>
    <w:p>
      <w:pPr>
        <w:spacing w:after="280" w:before="200"/>
        <w:ind w:left="0"/>
        <w:jc w:val="center"/>
      </w:pPr>
      <w:r/>
      <w:r>
        <w:rPr>
          <w:i/>
          <w:color w:val="595959"/>
          <w:sz w:val="18"/>
        </w:rPr>
        <w:t>Figure 25 — Modèle conceptuel de données (MCD)</w:t>
      </w:r>
    </w:p>
    <w:p>
      <w:pPr>
        <w:pStyle w:val="Heading3"/>
      </w:pPr>
      <w:r>
        <w:rPr>
          <w:rFonts w:ascii="Calibri" w:hAnsi="Calibri"/>
          <w:color w:val="1F4E79"/>
        </w:rPr>
        <w:t>10.5 Modèle logique</w:t>
      </w:r>
    </w:p>
    <w:p>
      <w:pPr>
        <w:spacing w:after="200"/>
        <w:ind w:left="0"/>
        <w:jc w:val="both"/>
      </w:pPr>
      <w:r>
        <w:rPr>
          <w:i w:val="0"/>
          <w:sz w:val="20"/>
        </w:rPr>
        <w:t>Le passage au modèle logique applique les règles usuelles : chaque entité devient une relation, et chaque association de cardinalité (0,n)-(1,n) devient une relation porteuse des deux clés. C'est ce qui produit GroupMembers, dont la clé primaire est le couple (groupId, peerId). Les associations (0,1)-(0,n) se traduisent par une clé étrangère dans la relation du côté « n » : c'est le cas de groupId et de replyToId dans MeshMessages.</w:t>
      </w:r>
    </w:p>
    <w:p>
      <w:pPr>
        <w:pStyle w:val="Heading3"/>
      </w:pPr>
      <w:r>
        <w:rPr>
          <w:rFonts w:ascii="Calibri" w:hAnsi="Calibri"/>
          <w:color w:val="1F4E79"/>
        </w:rPr>
        <w:t>10.6 Modèle physique</w:t>
      </w:r>
    </w:p>
    <w:p>
      <w:pPr>
        <w:spacing w:after="200"/>
        <w:ind w:left="0"/>
        <w:jc w:val="both"/>
      </w:pPr>
      <w:r>
        <w:rPr>
          <w:i w:val="0"/>
          <w:sz w:val="20"/>
        </w:rPr>
        <w:t>Le schéma ci-dessous est celui réellement déclaré dans lib/core/database/app_database.dart, colonne par colonne, avec les types Drift correspondants. Les clés primaires sont signalées par une clé, les clés étrangères par une flèche.</w:t>
      </w:r>
    </w:p>
    <w:p>
      <w:pPr>
        <w:spacing w:after="80" w:before="200"/>
        <w:ind w:left="0"/>
        <w:jc w:val="center"/>
      </w:pPr>
      <w:r/>
      <w:r>
        <w:drawing>
          <wp:inline xmlns:a="http://schemas.openxmlformats.org/drawingml/2006/main" xmlns:pic="http://schemas.openxmlformats.org/drawingml/2006/picture">
            <wp:extent cx="5760000" cy="3944615"/>
            <wp:docPr id="47" name="Picture 47"/>
            <wp:cNvGraphicFramePr>
              <a:graphicFrameLocks noChangeAspect="1"/>
            </wp:cNvGraphicFramePr>
            <a:graphic>
              <a:graphicData uri="http://schemas.openxmlformats.org/drawingml/2006/picture">
                <pic:pic>
                  <pic:nvPicPr>
                    <pic:cNvPr id="0" name="fig26_physique.png"/>
                    <pic:cNvPicPr/>
                  </pic:nvPicPr>
                  <pic:blipFill>
                    <a:blip r:embed="rId42"/>
                    <a:stretch>
                      <a:fillRect/>
                    </a:stretch>
                  </pic:blipFill>
                  <pic:spPr>
                    <a:xfrm>
                      <a:off x="0" y="0"/>
                      <a:ext cx="5760000" cy="3944615"/>
                    </a:xfrm>
                    <a:prstGeom prst="rect"/>
                  </pic:spPr>
                </pic:pic>
              </a:graphicData>
            </a:graphic>
          </wp:inline>
        </w:drawing>
      </w:r>
    </w:p>
    <w:p>
      <w:pPr>
        <w:spacing w:after="280" w:before="200"/>
        <w:ind w:left="0"/>
        <w:jc w:val="center"/>
      </w:pPr>
      <w:r/>
      <w:r>
        <w:rPr>
          <w:i/>
          <w:color w:val="595959"/>
          <w:sz w:val="18"/>
        </w:rPr>
        <w:t>Figure 26 — Schéma physique : les huit tables telles qu'implémentées avec Drift</w:t>
      </w:r>
    </w:p>
    <w:p>
      <w:pPr>
        <w:pStyle w:val="Heading3"/>
      </w:pPr>
      <w:r>
        <w:rPr>
          <w:rFonts w:ascii="Calibri" w:hAnsi="Calibri"/>
          <w:color w:val="1F4E79"/>
        </w:rPr>
        <w:t>10.7 Tables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
              <w:rPr>
                <w:b/>
                <w:sz w:val="20"/>
              </w:rPr>
              <w:t>Table</w:t>
            </w:r>
          </w:p>
        </w:tc>
        <w:tc>
          <w:tcPr>
            <w:tcW w:type="dxa" w:w="3135"/>
          </w:tcPr>
          <w:p>
            <w:r/>
            <w:r>
              <w:rPr>
                <w:b/>
                <w:sz w:val="20"/>
              </w:rPr>
              <w:t>Rôle</w:t>
            </w:r>
          </w:p>
        </w:tc>
        <w:tc>
          <w:tcPr>
            <w:tcW w:type="dxa" w:w="3135"/>
          </w:tcPr>
          <w:p>
            <w:r/>
            <w:r>
              <w:rPr>
                <w:b/>
                <w:sz w:val="20"/>
              </w:rPr>
              <w:t>Particularité</w:t>
            </w:r>
          </w:p>
        </w:tc>
      </w:tr>
      <w:tr>
        <w:tc>
          <w:tcPr>
            <w:tcW w:type="dxa" w:w="3135"/>
          </w:tcPr>
          <w:p>
            <w:r/>
            <w:r>
              <w:rPr>
                <w:sz w:val="19"/>
              </w:rPr>
              <w:t>DropletUser</w:t>
            </w:r>
          </w:p>
        </w:tc>
        <w:tc>
          <w:tcPr>
            <w:tcW w:type="dxa" w:w="3135"/>
          </w:tcPr>
          <w:p>
            <w:r/>
            <w:r>
              <w:rPr>
                <w:sz w:val="19"/>
              </w:rPr>
              <w:t>Identité locale de l'utilisateur</w:t>
            </w:r>
          </w:p>
        </w:tc>
        <w:tc>
          <w:tcPr>
            <w:tcW w:type="dxa" w:w="3135"/>
          </w:tcPr>
          <w:p>
            <w:r/>
            <w:r>
              <w:rPr>
                <w:sz w:val="19"/>
              </w:rPr>
              <w:t>Une seule ligne ; la clé privée n'y figure PAS</w:t>
            </w:r>
          </w:p>
        </w:tc>
      </w:tr>
      <w:tr>
        <w:tc>
          <w:tcPr>
            <w:tcW w:type="dxa" w:w="3135"/>
          </w:tcPr>
          <w:p>
            <w:r/>
            <w:r>
              <w:rPr>
                <w:sz w:val="19"/>
              </w:rPr>
              <w:t>MeshMessages</w:t>
            </w:r>
          </w:p>
        </w:tc>
        <w:tc>
          <w:tcPr>
            <w:tcW w:type="dxa" w:w="3135"/>
          </w:tcPr>
          <w:p>
            <w:r/>
            <w:r>
              <w:rPr>
                <w:sz w:val="19"/>
              </w:rPr>
              <w:t>Messages échangés et relayés</w:t>
            </w:r>
          </w:p>
        </w:tc>
        <w:tc>
          <w:tcPr>
            <w:tcW w:type="dxa" w:w="3135"/>
          </w:tcPr>
          <w:p>
            <w:r/>
            <w:r>
              <w:rPr>
                <w:sz w:val="19"/>
              </w:rPr>
              <w:t>Table principale ; porte type, cible, réactions, pièce jointe</w:t>
            </w:r>
          </w:p>
        </w:tc>
      </w:tr>
      <w:tr>
        <w:tc>
          <w:tcPr>
            <w:tcW w:type="dxa" w:w="3135"/>
          </w:tcPr>
          <w:p>
            <w:r/>
            <w:r>
              <w:rPr>
                <w:sz w:val="19"/>
              </w:rPr>
              <w:t>MeshGroups</w:t>
            </w:r>
          </w:p>
        </w:tc>
        <w:tc>
          <w:tcPr>
            <w:tcW w:type="dxa" w:w="3135"/>
          </w:tcPr>
          <w:p>
            <w:r/>
            <w:r>
              <w:rPr>
                <w:sz w:val="19"/>
              </w:rPr>
              <w:t>Groupes de discussion</w:t>
            </w:r>
          </w:p>
        </w:tc>
        <w:tc>
          <w:tcPr>
            <w:tcW w:type="dxa" w:w="3135"/>
          </w:tcPr>
          <w:p>
            <w:r/>
            <w:r>
              <w:rPr>
                <w:sz w:val="19"/>
              </w:rPr>
              <w:t>Nom, administrateurs, date</w:t>
            </w:r>
          </w:p>
        </w:tc>
      </w:tr>
      <w:tr>
        <w:tc>
          <w:tcPr>
            <w:tcW w:type="dxa" w:w="3135"/>
          </w:tcPr>
          <w:p>
            <w:r/>
            <w:r>
              <w:rPr>
                <w:sz w:val="19"/>
              </w:rPr>
              <w:t>GroupMembers</w:t>
            </w:r>
          </w:p>
        </w:tc>
        <w:tc>
          <w:tcPr>
            <w:tcW w:type="dxa" w:w="3135"/>
          </w:tcPr>
          <w:p>
            <w:r/>
            <w:r>
              <w:rPr>
                <w:sz w:val="19"/>
              </w:rPr>
              <w:t>Membres des groupes</w:t>
            </w:r>
          </w:p>
        </w:tc>
        <w:tc>
          <w:tcPr>
            <w:tcW w:type="dxa" w:w="3135"/>
          </w:tcPr>
          <w:p>
            <w:r/>
            <w:r>
              <w:rPr>
                <w:sz w:val="19"/>
              </w:rPr>
              <w:t>Permet l'historique : un membre retiré reste tracé</w:t>
            </w:r>
          </w:p>
        </w:tc>
      </w:tr>
      <w:tr>
        <w:tc>
          <w:tcPr>
            <w:tcW w:type="dxa" w:w="3135"/>
          </w:tcPr>
          <w:p>
            <w:r/>
            <w:r>
              <w:rPr>
                <w:sz w:val="19"/>
              </w:rPr>
              <w:t>GroupSenderKeys</w:t>
            </w:r>
          </w:p>
        </w:tc>
        <w:tc>
          <w:tcPr>
            <w:tcW w:type="dxa" w:w="3135"/>
          </w:tcPr>
          <w:p>
            <w:r/>
            <w:r>
              <w:rPr>
                <w:sz w:val="19"/>
              </w:rPr>
              <w:t>Clés d'envoi pour le chiffrement des groupes</w:t>
            </w:r>
          </w:p>
        </w:tc>
        <w:tc>
          <w:tcPr>
            <w:tcW w:type="dxa" w:w="3135"/>
          </w:tcPr>
          <w:p>
            <w:r/>
            <w:r>
              <w:rPr>
                <w:sz w:val="19"/>
              </w:rPr>
              <w:t>Une chaîne de clés par membre et par groupe</w:t>
            </w:r>
          </w:p>
        </w:tc>
      </w:tr>
      <w:tr>
        <w:tc>
          <w:tcPr>
            <w:tcW w:type="dxa" w:w="3135"/>
          </w:tcPr>
          <w:p>
            <w:r/>
            <w:r>
              <w:rPr>
                <w:sz w:val="19"/>
              </w:rPr>
              <w:t>MeshStatuses</w:t>
            </w:r>
          </w:p>
        </w:tc>
        <w:tc>
          <w:tcPr>
            <w:tcW w:type="dxa" w:w="3135"/>
          </w:tcPr>
          <w:p>
            <w:r/>
            <w:r>
              <w:rPr>
                <w:sz w:val="19"/>
              </w:rPr>
              <w:t>Statuts éphémères publiés</w:t>
            </w:r>
          </w:p>
        </w:tc>
        <w:tc>
          <w:tcPr>
            <w:tcW w:type="dxa" w:w="3135"/>
          </w:tcPr>
          <w:p>
            <w:r/>
            <w:r>
              <w:rPr>
                <w:sz w:val="19"/>
              </w:rPr>
              <w:t>Purge après 24 heures</w:t>
            </w:r>
          </w:p>
        </w:tc>
      </w:tr>
      <w:tr>
        <w:tc>
          <w:tcPr>
            <w:tcW w:type="dxa" w:w="3135"/>
          </w:tcPr>
          <w:p>
            <w:r/>
            <w:r>
              <w:rPr>
                <w:sz w:val="19"/>
              </w:rPr>
              <w:t>SeenMessageIds</w:t>
            </w:r>
          </w:p>
        </w:tc>
        <w:tc>
          <w:tcPr>
            <w:tcW w:type="dxa" w:w="3135"/>
          </w:tcPr>
          <w:p>
            <w:r/>
            <w:r>
              <w:rPr>
                <w:sz w:val="19"/>
              </w:rPr>
              <w:t>Identifiants des messages déjà vus</w:t>
            </w:r>
          </w:p>
        </w:tc>
        <w:tc>
          <w:tcPr>
            <w:tcW w:type="dxa" w:w="3135"/>
          </w:tcPr>
          <w:p>
            <w:r/>
            <w:r>
              <w:rPr>
                <w:sz w:val="19"/>
              </w:rPr>
              <w:t>Indispensable à la déduplication du relais</w:t>
            </w:r>
          </w:p>
        </w:tc>
      </w:tr>
      <w:tr>
        <w:tc>
          <w:tcPr>
            <w:tcW w:type="dxa" w:w="3135"/>
          </w:tcPr>
          <w:p>
            <w:r/>
            <w:r>
              <w:rPr>
                <w:sz w:val="19"/>
              </w:rPr>
              <w:t>AppSettings</w:t>
            </w:r>
          </w:p>
        </w:tc>
        <w:tc>
          <w:tcPr>
            <w:tcW w:type="dxa" w:w="3135"/>
          </w:tcPr>
          <w:p>
            <w:r/>
            <w:r>
              <w:rPr>
                <w:sz w:val="19"/>
              </w:rPr>
              <w:t>Paramètres de l'application</w:t>
            </w:r>
          </w:p>
        </w:tc>
        <w:tc>
          <w:tcPr>
            <w:tcW w:type="dxa" w:w="3135"/>
          </w:tcPr>
          <w:p>
            <w:r/>
            <w:r>
              <w:rPr>
                <w:sz w:val="19"/>
              </w:rPr>
              <w:t>Stockage clé/valeur générique</w:t>
            </w:r>
          </w:p>
        </w:tc>
      </w:tr>
    </w:tbl>
    <w:p>
      <w:pPr>
        <w:spacing w:after="80"/>
      </w:pPr>
    </w:p>
    <w:p>
      <w:pPr>
        <w:spacing w:after="240"/>
        <w:jc w:val="center"/>
      </w:pPr>
      <w:r>
        <w:rPr>
          <w:i/>
          <w:color w:val="595959"/>
          <w:sz w:val="18"/>
        </w:rPr>
        <w:t>Tableau 5 — Tables de la base de données</w:t>
      </w:r>
    </w:p>
    <w:p>
      <w:pPr>
        <w:spacing w:after="40" w:before="180"/>
        <w:jc w:val="center"/>
      </w:pPr>
      <w:r/>
      <w:r>
        <w:rPr>
          <w:b/>
          <w:color w:val="1F4E79"/>
          <w:sz w:val="21"/>
        </w:rPr>
        <w:t>Commentaire des tables</w:t>
      </w:r>
    </w:p>
    <w:p>
      <w:pPr>
        <w:spacing w:after="140" w:before="180"/>
        <w:jc w:val="both"/>
      </w:pPr>
      <w:r/>
      <w:r>
        <w:rPr>
          <w:sz w:val="21"/>
        </w:rPr>
        <w:t>Le schéma comporte huit tables, dont trois seulement portent du contenu visible par l'utilisateur. Les cinq autres existent pour des raisons purement techniques, et ce sont elles qui révèlent les contraintes du modèle décentralisé. Le détail ci-dessous suit cet ordre d'importance plutôt que l'ordre alphabétique.</w:t>
      </w:r>
    </w:p>
    <w:p>
      <w:pPr>
        <w:spacing w:after="40" w:before="180"/>
        <w:jc w:val="both"/>
      </w:pPr>
      <w:r/>
      <w:r>
        <w:rPr>
          <w:b/>
          <w:color w:val="1F4E79"/>
          <w:sz w:val="21"/>
        </w:rPr>
        <w:t>DropletUser — une table à une seule ligne</w:t>
      </w:r>
    </w:p>
    <w:p>
      <w:pPr>
        <w:spacing w:after="140" w:before="180"/>
        <w:jc w:val="both"/>
      </w:pPr>
      <w:r/>
      <w:r>
        <w:rPr>
          <w:sz w:val="21"/>
        </w:rPr>
        <w:t>Cette table ne contient jamais qu'un enregistrement : moi. Elle stocke l'identifiant public (l'empreinte SHA-256 générée à la création), le pseudonyme et la clé PUBLIQUE. La clé privée n'y figure pas, et c'est une décision de sécurité délibérée : elle vit dans le stockage sécurisé du système d'exploitation. La conséquence pratique est qu'une copie de la base de données, même intégrale, ne permet pas de se faire passer pour son propriétaire.</w:t>
      </w:r>
    </w:p>
    <w:p>
      <w:pPr>
        <w:spacing w:after="40" w:before="180"/>
        <w:jc w:val="both"/>
      </w:pPr>
      <w:r/>
      <w:r>
        <w:rPr>
          <w:b/>
          <w:color w:val="1F4E79"/>
          <w:sz w:val="21"/>
        </w:rPr>
        <w:t>MeshMessages — la table centrale, et la plus large</w:t>
      </w:r>
    </w:p>
    <w:p>
      <w:pPr>
        <w:spacing w:after="140" w:before="180"/>
        <w:jc w:val="both"/>
      </w:pPr>
      <w:r/>
      <w:r>
        <w:rPr>
          <w:sz w:val="21"/>
        </w:rPr>
        <w:t>Avec dix-neuf colonnes, c'est la table la plus riche du schéma. Elle mélange trois natures d'information qu'il serait tentant de séparer : le contenu (content, type), les métadonnées d'affichage (authorPseudo, reactions, replyToId) et les métadonnées de TRANSPORT (hopCount, syncStatus, status, routeInfo, readAt).</w:t>
      </w:r>
    </w:p>
    <w:p>
      <w:pPr>
        <w:spacing w:after="140" w:before="180"/>
        <w:jc w:val="both"/>
      </w:pPr>
      <w:r/>
      <w:r>
        <w:rPr>
          <w:sz w:val="21"/>
        </w:rPr>
        <w:t>Ce mélange est assumé. Dans une application client-serveur, l'état d'acheminement d'un message n'a pas à être conservé : le serveur en est le témoin. Ici, il n'existe aucun témoin extérieur — l'appareil est le seul à savoir si un message est parti, s'il a été relayé et par quel chemin. Ces colonnes ne sont donc pas des détails techniques ajoutés à un message : elles font partie de ce qu'est un message dans un réseau maillé.</w:t>
      </w:r>
    </w:p>
    <w:p>
      <w:pPr>
        <w:spacing w:after="140" w:before="180"/>
        <w:jc w:val="both"/>
      </w:pPr>
      <w:r/>
      <w:r>
        <w:rPr>
          <w:sz w:val="21"/>
        </w:rPr>
        <w:t>Deux colonnes portent des relations : replyToId pointe vers un autre message de la même table (relation réflexive, pour les réponses citées), et targetId désigne le destinataire — nul pour un message de diffusion.</w:t>
      </w:r>
    </w:p>
    <w:p>
      <w:pPr>
        <w:spacing w:after="40" w:before="180"/>
        <w:jc w:val="both"/>
      </w:pPr>
      <w:r/>
      <w:r>
        <w:rPr>
          <w:b/>
          <w:color w:val="1F4E79"/>
          <w:sz w:val="21"/>
        </w:rPr>
        <w:t>MeshGroups et GroupMembers — la convergence sans arbitre</w:t>
      </w:r>
    </w:p>
    <w:p>
      <w:pPr>
        <w:spacing w:after="140" w:before="180"/>
        <w:jc w:val="both"/>
      </w:pPr>
      <w:r/>
      <w:r>
        <w:rPr>
          <w:sz w:val="21"/>
        </w:rPr>
        <w:t>MeshGroups est une table simple. GroupMembers, en revanche, porte la décision de conception la plus subtile du schéma : ELLE N'EFFACE JAMAIS UNE LIGNE. Quand un membre quitte un groupe, la ligne est conservée et une date est inscrite dans removedAt. Cette technique porte un nom : le « tombstone », littéralement la pierre tombale.</w:t>
      </w:r>
    </w:p>
    <w:p>
      <w:pPr>
        <w:spacing w:after="140" w:before="180"/>
        <w:jc w:val="both"/>
      </w:pPr>
      <w:r/>
      <w:r>
        <w:rPr>
          <w:sz w:val="21"/>
        </w:rPr>
        <w:t>La raison tient à l'absence de serveur. Imaginons deux appareils qui se retrouvent après une séparation : l'un pense qu'Amina est membre, l'autre qu'elle est partie. Sans autorité pour trancher, le seul arbitre possible est la date : celui qui porte l'information la plus récente a raison. C'est le principe dit « Last Write Wins ». Or si l'appareil qui a enregistré le départ avait EFFACÉ la ligne, il n'aurait plus rien à comparer — et l'ajout, plus ancien mais toujours présent chez l'autre, l'emporterait à tort. Effacer, ici, reviendrait à perdre l'argument.</w:t>
      </w:r>
    </w:p>
    <w:p>
      <w:pPr>
        <w:spacing w:after="40" w:before="180"/>
        <w:jc w:val="both"/>
      </w:pPr>
      <w:r/>
      <w:r>
        <w:rPr>
          <w:b/>
          <w:color w:val="1F4E79"/>
          <w:sz w:val="21"/>
        </w:rPr>
        <w:t>GroupSenderKeys — l'état cryptographique des groupes</w:t>
      </w:r>
    </w:p>
    <w:p>
      <w:pPr>
        <w:spacing w:after="140" w:before="180"/>
        <w:jc w:val="both"/>
      </w:pPr>
      <w:r/>
      <w:r>
        <w:rPr>
          <w:sz w:val="21"/>
        </w:rPr>
        <w:t>Une ligne par membre et par groupe, contenant la clé de chaîne courante (chainKey), un compteur, et un drapeau isMine indiquant s'il s'agit de ma propre chaîne d'envoi ou de celle d'un autre membre, servant à le déchiffrer.</w:t>
      </w:r>
    </w:p>
    <w:p>
      <w:pPr>
        <w:spacing w:after="140" w:before="180"/>
        <w:jc w:val="both"/>
      </w:pPr>
      <w:r/>
      <w:r>
        <w:rPr>
          <w:sz w:val="21"/>
        </w:rPr>
        <w:t>Le compteur mérite une explication, car il résout un problème propre au réseau maillé. La clé avance à chaque message : le cinquième message d'Amina s'ouvre avec la cinquième clé de sa chaîne. Mais dans un réseau à relais, les messages n'arrivent pas dans l'ordre — le sixième peut précéder le cinquième. Le compteur transporté avec chaque message permet de savoir de combien il faut faire avancer la chaîne, et de conserver au passage les clés « sautées » pour déchiffrer les retardataires.</w:t>
      </w:r>
    </w:p>
    <w:p>
      <w:pPr>
        <w:spacing w:after="40" w:before="180"/>
        <w:jc w:val="both"/>
      </w:pPr>
      <w:r/>
      <w:r>
        <w:rPr>
          <w:b/>
          <w:color w:val="1F4E79"/>
          <w:sz w:val="21"/>
        </w:rPr>
        <w:t>SeenMessageIds — la table qui empêche l'effondrement</w:t>
      </w:r>
    </w:p>
    <w:p>
      <w:pPr>
        <w:spacing w:after="140" w:before="180"/>
        <w:jc w:val="both"/>
      </w:pPr>
      <w:r/>
      <w:r>
        <w:rPr>
          <w:sz w:val="21"/>
        </w:rPr>
        <w:t>Deux colonnes seulement, et pourtant la table sans laquelle le réseau ne fonctionnerait pas du tout. Chaque message relayé y laisse son identifiant.</w:t>
      </w:r>
    </w:p>
    <w:p>
      <w:pPr>
        <w:spacing w:after="140" w:before="180"/>
        <w:jc w:val="both"/>
      </w:pPr>
      <w:r/>
      <w:r>
        <w:rPr>
          <w:sz w:val="21"/>
        </w:rPr>
        <w:t>Sans elle, la diffusion produirait une tempête : A envoie à B et C ; B renvoie à A et C ; C renvoie à A et B ; et ainsi de suite jusqu'à saturation des trois appareils. Le compteur de sauts limite la portée mais ne suffit pas — il faut aussi que chaque nœud REFUSE de traiter deux fois le même message. C'est le rôle de cette table, doublée en mémoire d'un filtre de Bloom qui évite un accès disque à chaque paquet reçu.</w:t>
      </w:r>
    </w:p>
    <w:p>
      <w:pPr>
        <w:spacing w:after="40" w:before="180"/>
        <w:jc w:val="both"/>
      </w:pPr>
      <w:r/>
      <w:r>
        <w:rPr>
          <w:b/>
          <w:color w:val="1F4E79"/>
          <w:sz w:val="21"/>
        </w:rPr>
        <w:t>MeshStatuses et AppSettings</w:t>
      </w:r>
    </w:p>
    <w:p>
      <w:pPr>
        <w:spacing w:after="140" w:before="180"/>
        <w:jc w:val="both"/>
      </w:pPr>
      <w:r/>
      <w:r>
        <w:rPr>
          <w:sz w:val="21"/>
        </w:rPr>
        <w:t>MeshStatuses conserve les statuts éphémères, avec une date d'expiration qui déclenche leur purge après vingt-quatre heures. AppSettings est un simple magasin clé/valeur, utilisé pour les réglages qui ne méritent pas leur propre table — la liste des conversations archivées, par exemple.</w:t>
      </w:r>
    </w:p>
    <w:p>
      <w:pPr>
        <w:spacing w:after="40" w:before="180"/>
        <w:jc w:val="both"/>
      </w:pPr>
      <w:r/>
      <w:r>
        <w:rPr>
          <w:b/>
          <w:color w:val="1F4E79"/>
          <w:sz w:val="21"/>
        </w:rPr>
        <w:t>Ce que le schéma ne contient pas</w:t>
      </w:r>
    </w:p>
    <w:p>
      <w:pPr>
        <w:spacing w:after="140" w:before="180"/>
        <w:jc w:val="both"/>
      </w:pPr>
      <w:r/>
      <w:r>
        <w:rPr>
          <w:sz w:val="21"/>
        </w:rPr>
        <w:t>Deux absences sont volontaires et méritent d'être signalées. Il n'existe AUCUNE table de contacts : les pairs connus sont persistés séparément, hors de la base applicative, car ils relèvent de l'état du réseau plutôt que des données de l'utilisateur. Et les FICHIERS ne sont pas stockés en base : seules leurs métadonnées le sont (fileId, fileName, fileSize), le contenu vivant dans le dossier privé de l'application. Placer des photos de plusieurs mégaoctets dans SQLite dégraderait toutes les requêtes de la table la plus sollicitée.</w:t>
      </w:r>
    </w:p>
    <w:p>
      <w:pPr>
        <w:pStyle w:val="Heading3"/>
      </w:pPr>
      <w:r>
        <w:rPr>
          <w:rFonts w:ascii="Calibri" w:hAnsi="Calibri"/>
          <w:color w:val="1F4E79"/>
        </w:rPr>
        <w:t>10.8 Relations</w:t>
      </w:r>
    </w:p>
    <w:p>
      <w:pPr>
        <w:spacing w:after="200"/>
        <w:ind w:left="0"/>
        <w:jc w:val="both"/>
      </w:pPr>
      <w:r>
        <w:rPr>
          <w:i w:val="0"/>
          <w:sz w:val="20"/>
        </w:rPr>
        <w:t>Les relations sont les suivantes. Un MeshGroups possède 1..n GroupMembers et 1..n GroupSenderKeys — une chaîne de clés par membre. Un MeshMessages référence 0..1 MeshGroups (par groupId) et 0..1 MeshMessages (par replyToId, relation réflexive). Un DropletUser émet 0..n MeshMessages et 0..n MeshStatuses.</w:t>
        <w:br/>
        <w:br/>
        <w:t>Une particularité mérite d'être signalée : GroupMembers n'efface jamais une ligne. Le départ d'un membre est enregistré par une date dans removedAt — technique dite du « tombstone ». Ce choix n'est pas gratuit : sans serveur central pour arbitrer, deux appareils en désaccord sur la composition d'un groupe ne peuvent converger qu'en comparant des dates. Effacer la ligne supprimerait l'information nécessaire à cet arbitrage.</w:t>
      </w:r>
    </w:p>
    <w:p>
      <w:pPr>
        <w:pStyle w:val="Heading3"/>
      </w:pPr>
      <w:r>
        <w:rPr>
          <w:rFonts w:ascii="Calibri" w:hAnsi="Calibri"/>
          <w:color w:val="1F4E79"/>
        </w:rPr>
        <w:t>10.9 Index</w:t>
      </w:r>
    </w:p>
    <w:p>
      <w:pPr>
        <w:spacing w:after="200"/>
        <w:ind w:left="0"/>
        <w:jc w:val="both"/>
      </w:pPr>
      <w:r>
        <w:rPr>
          <w:i w:val="0"/>
          <w:sz w:val="20"/>
        </w:rPr>
        <w:t>Les clés primaires génèrent automatiquement un index. La requête la plus critique est la vérification d'existence dans SeenMessageIds, exécutée à chaque paquet reçu : elle bénéficie de l'index de la clé primaire messageId, et elle est de surcroît précédée d'un filtre de Bloom en mémoire qui évite l'accès disque dans la grande majorité des cas.</w:t>
        <w:br/>
        <w:br/>
        <w:t>Deux index supplémentaires seraient justifiés sur MeshMessages : un index composite (targetId, timestamp) pour l'affichage d'une conversation, et un index sur groupId pour les conversations de groupe. Ils n'ont pas été ajoutés à ce stade, le volume de messages en test restant modeste ; c'est une optimisation à prévoir avant tout usage prolongé.</w:t>
      </w:r>
    </w:p>
    <w:p>
      <w:pPr>
        <w:pStyle w:val="Heading3"/>
      </w:pPr>
      <w:r>
        <w:rPr>
          <w:rFonts w:ascii="Calibri" w:hAnsi="Calibri"/>
          <w:color w:val="1F4E79"/>
        </w:rPr>
        <w:t>10.10 Déduplication</w:t>
      </w:r>
    </w:p>
    <w:p>
      <w:pPr>
        <w:spacing w:after="160"/>
        <w:jc w:val="both"/>
      </w:pPr>
      <w:r>
        <w:rPr>
          <w:b w:val="0"/>
          <w:i w:val="0"/>
          <w:sz w:val="22"/>
        </w:rPr>
        <w:t>La table SeenMessageIds évite qu'un même message, reçu plusieurs fois via différents chemins de relais, ne soit traité ou affiché en double. Elle est doublée, en mémoire, d'un filtre de Bloom dimensionné pour 50 000 entrées avec un taux de faux positifs de 0,1 %. Ce filtre permet de rejeter la grande majorité des doublons sans toucher au disque : seule une réponse « peut-être déjà vu » déclenche une vraie lecture en base.</w:t>
      </w:r>
    </w:p>
    <w:p>
      <w:pPr>
        <w:pStyle w:val="Heading3"/>
      </w:pPr>
      <w:r>
        <w:rPr>
          <w:rFonts w:ascii="Calibri" w:hAnsi="Calibri"/>
          <w:color w:val="1F4E79"/>
        </w:rPr>
        <w:t>10.11 Performance</w:t>
      </w:r>
    </w:p>
    <w:p>
      <w:pPr>
        <w:spacing w:after="160"/>
        <w:jc w:val="both"/>
      </w:pPr>
      <w:r>
        <w:rPr>
          <w:b w:val="0"/>
          <w:i w:val="0"/>
          <w:sz w:val="22"/>
        </w:rPr>
        <w:t>Trois mesures principales garantissent les performances :</w:t>
      </w:r>
    </w:p>
    <w:p>
      <w:pPr>
        <w:pStyle w:val="ListBullet"/>
        <w:spacing w:after="80"/>
        <w:ind w:left="454"/>
      </w:pPr>
      <w:r>
        <w:t>Le filtre de Bloom évite un accès disque par paquet reçu.</w:t>
      </w:r>
    </w:p>
    <w:p>
      <w:pPr>
        <w:pStyle w:val="ListBullet"/>
        <w:spacing w:after="80"/>
        <w:ind w:left="454"/>
      </w:pPr>
      <w:r>
        <w:t>Le cache de tuiles cartographiques écrit par lots, vidés une fois par seconde dans une transaction unique, avec le journal en mode WAL. Cette optimisation corrige une saccade visible : les écritures unitaires se produisaient sur le fil d'affichage.</w:t>
      </w:r>
    </w:p>
    <w:p>
      <w:pPr>
        <w:pStyle w:val="ListBullet"/>
        <w:spacing w:after="80"/>
        <w:ind w:left="454"/>
      </w:pPr>
      <w:r>
        <w:t>Les listes de messages sont construites paresseusement (ListView.builder) : seuls les éléments visibles existent en mémoire.</w:t>
      </w:r>
    </w:p>
    <w:p>
      <w:r>
        <w:br w:type="page"/>
      </w:r>
    </w:p>
    <w:p>
      <w:pPr>
        <w:pStyle w:val="Heading2"/>
      </w:pPr>
      <w:r>
        <w:rPr>
          <w:rFonts w:ascii="Calibri" w:hAnsi="Calibri"/>
          <w:color w:val="1F4E79"/>
        </w:rPr>
        <w:t>CHAPITRE 11 — CONCEPTION DU RÉSEAU MESH</w:t>
      </w:r>
    </w:p>
    <w:p>
      <w:pPr>
        <w:pStyle w:val="Heading3"/>
      </w:pPr>
      <w:r>
        <w:rPr>
          <w:rFonts w:ascii="Calibri" w:hAnsi="Calibri"/>
          <w:color w:val="1F4E79"/>
        </w:rPr>
        <w:t>11.1 Définition</w:t>
      </w:r>
    </w:p>
    <w:p>
      <w:pPr>
        <w:spacing w:after="160"/>
        <w:jc w:val="both"/>
      </w:pPr>
      <w:r>
        <w:rPr>
          <w:b w:val="0"/>
          <w:i w:val="0"/>
          <w:sz w:val="22"/>
        </w:rPr>
        <w:t>Un réseau maillé (Mesh) est un réseau dans lequel chaque nœud — ici, chaque appareil — peut communiquer directement avec ses voisins et relayer le trafic destiné à d'autres nœuds, sans dépendre d'un point central.</w:t>
      </w:r>
    </w:p>
    <w:p>
      <w:pPr>
        <w:pStyle w:val="Heading3"/>
      </w:pPr>
      <w:r>
        <w:rPr>
          <w:rFonts w:ascii="Calibri" w:hAnsi="Calibri"/>
          <w:color w:val="1F4E79"/>
        </w:rPr>
        <w:t>11.2 Architecture Mesh</w:t>
      </w:r>
    </w:p>
    <w:p>
      <w:pPr>
        <w:spacing w:after="160"/>
        <w:jc w:val="both"/>
      </w:pPr>
      <w:r>
        <w:rPr>
          <w:b w:val="0"/>
          <w:i w:val="0"/>
          <w:sz w:val="22"/>
        </w:rPr>
        <w:t>Droplet retient une topologie plate à rôles différenciés. Chaque nœud reçoit dynamiquement un rôle parmi trois :</w:t>
      </w:r>
    </w:p>
    <w:tbl>
      <w:tblPr>
        <w:tblStyle w:val="LightGrid-Accent1"/>
        <w:tblW w:type="auto" w:w="0"/>
        <w:jc w:val="center"/>
        <w:tblLook w:firstColumn="1" w:firstRow="1" w:lastColumn="0" w:lastRow="0" w:noHBand="0" w:noVBand="1" w:val="04A0"/>
      </w:tblPr>
      <w:tblGrid>
        <w:gridCol w:w="4703"/>
        <w:gridCol w:w="4703"/>
      </w:tblGrid>
      <w:tr>
        <w:tc>
          <w:tcPr>
            <w:tcW w:type="dxa" w:w="4703"/>
          </w:tcPr>
          <w:p>
            <w:r/>
            <w:r>
              <w:rPr>
                <w:b/>
                <w:sz w:val="20"/>
              </w:rPr>
              <w:t>Rôle</w:t>
            </w:r>
          </w:p>
        </w:tc>
        <w:tc>
          <w:tcPr>
            <w:tcW w:type="dxa" w:w="4703"/>
          </w:tcPr>
          <w:p>
            <w:r/>
            <w:r>
              <w:rPr>
                <w:b/>
                <w:sz w:val="20"/>
              </w:rPr>
              <w:t>Comportement</w:t>
            </w:r>
          </w:p>
        </w:tc>
      </w:tr>
      <w:tr>
        <w:tc>
          <w:tcPr>
            <w:tcW w:type="dxa" w:w="4703"/>
          </w:tcPr>
          <w:p>
            <w:r/>
            <w:r>
              <w:rPr>
                <w:sz w:val="19"/>
              </w:rPr>
              <w:t>leaf (feuille)</w:t>
            </w:r>
          </w:p>
        </w:tc>
        <w:tc>
          <w:tcPr>
            <w:tcW w:type="dxa" w:w="4703"/>
          </w:tcPr>
          <w:p>
            <w:r/>
            <w:r>
              <w:rPr>
                <w:sz w:val="19"/>
              </w:rPr>
              <w:t>Nœud standard : émet, reçoit, relaie ses voisins directs</w:t>
            </w:r>
          </w:p>
        </w:tc>
      </w:tr>
      <w:tr>
        <w:tc>
          <w:tcPr>
            <w:tcW w:type="dxa" w:w="4703"/>
          </w:tcPr>
          <w:p>
            <w:r/>
            <w:r>
              <w:rPr>
                <w:sz w:val="19"/>
              </w:rPr>
              <w:t>gateway (passerelle)</w:t>
            </w:r>
          </w:p>
        </w:tc>
        <w:tc>
          <w:tcPr>
            <w:tcW w:type="dxa" w:w="4703"/>
          </w:tcPr>
          <w:p>
            <w:r/>
            <w:r>
              <w:rPr>
                <w:sz w:val="19"/>
              </w:rPr>
              <w:t>Relaie activement pour d'autres, annonce sa disponibilité au voisinage</w:t>
            </w:r>
          </w:p>
        </w:tc>
      </w:tr>
      <w:tr>
        <w:tc>
          <w:tcPr>
            <w:tcW w:type="dxa" w:w="4703"/>
          </w:tcPr>
          <w:p>
            <w:r/>
            <w:r>
              <w:rPr>
                <w:sz w:val="19"/>
              </w:rPr>
              <w:t>superPeer</w:t>
            </w:r>
          </w:p>
        </w:tc>
        <w:tc>
          <w:tcPr>
            <w:tcW w:type="dxa" w:w="4703"/>
          </w:tcPr>
          <w:p>
            <w:r/>
            <w:r>
              <w:rPr>
                <w:sz w:val="19"/>
              </w:rPr>
              <w:t>Passerelle disposant de ressources supérieures (batterie, connectivité)</w:t>
            </w:r>
          </w:p>
        </w:tc>
      </w:tr>
    </w:tbl>
    <w:p>
      <w:pPr>
        <w:spacing w:after="80"/>
      </w:pPr>
    </w:p>
    <w:p>
      <w:pPr>
        <w:spacing w:after="160"/>
        <w:jc w:val="both"/>
      </w:pPr>
      <w:r>
        <w:rPr>
          <w:b w:val="0"/>
          <w:i w:val="0"/>
          <w:sz w:val="22"/>
        </w:rPr>
        <w:t>Ce choix évite l'écueil d'une topologie hiérarchique figée, inadaptée à un réseau dont les nœuds sont des téléphones qui vont et viennent.</w:t>
      </w:r>
    </w:p>
    <w:p>
      <w:pPr>
        <w:pStyle w:val="Heading3"/>
      </w:pPr>
      <w:r>
        <w:rPr>
          <w:rFonts w:ascii="Calibri" w:hAnsi="Calibri"/>
          <w:color w:val="1F4E79"/>
        </w:rPr>
        <w:t>11.3 Découverte des pairs</w:t>
      </w:r>
    </w:p>
    <w:p>
      <w:pPr>
        <w:spacing w:after="160"/>
        <w:jc w:val="both"/>
      </w:pPr>
      <w:r>
        <w:rPr>
          <w:b w:val="0"/>
          <w:i w:val="0"/>
          <w:sz w:val="22"/>
        </w:rPr>
        <w:t>La découverte consiste à détecter en continu les appareils Droplet à proximité, via BLE et/ou Wi-Fi, afin d'établir des liaisons directes. Le rythme des balises est ADAPTATIF : il se resserre quand des pairs sont proches et que l'application est au premier plan, et s'espace quand la batterie faiblit ou que l'application passe en arrière-plan.</w:t>
      </w:r>
    </w:p>
    <w:p>
      <w:pPr>
        <w:pStyle w:val="Heading3"/>
      </w:pPr>
      <w:r>
        <w:rPr>
          <w:rFonts w:ascii="Calibri" w:hAnsi="Calibri"/>
          <w:color w:val="1F4E79"/>
        </w:rPr>
        <w:t>11.4 BLE</w:t>
      </w:r>
    </w:p>
    <w:p>
      <w:pPr>
        <w:spacing w:after="160"/>
        <w:jc w:val="both"/>
      </w:pPr>
      <w:r>
        <w:rPr>
          <w:b w:val="0"/>
          <w:i w:val="0"/>
          <w:sz w:val="22"/>
        </w:rPr>
        <w:t>Le BLE est utilisé pour la découverte à faible consommation et l'échange de petits messages sur de courtes distances. Chaque appareil joue simultanément les deux rôles GATT : périphérique (il expose des caractéristiques lisibles annonçant sa présence) et central (il scanne et se connecte aux périphériques découverts).</w:t>
      </w:r>
    </w:p>
    <w:p>
      <w:pPr>
        <w:pStyle w:val="Heading3"/>
      </w:pPr>
      <w:r>
        <w:rPr>
          <w:rFonts w:ascii="Calibri" w:hAnsi="Calibri"/>
          <w:color w:val="1F4E79"/>
        </w:rPr>
        <w:t>11.5 Wi-Fi local</w:t>
      </w:r>
    </w:p>
    <w:p>
      <w:pPr>
        <w:spacing w:after="160"/>
        <w:jc w:val="both"/>
      </w:pPr>
      <w:r>
        <w:rPr>
          <w:b w:val="0"/>
          <w:i w:val="0"/>
          <w:sz w:val="22"/>
        </w:rPr>
        <w:t>Le Wi-Fi local est utilisé lorsque des débits plus importants sont nécessaires (fichiers, flux audio/vidéo). La découverte se fait par balises UDP diffusées sur le réseau, et les échanges par sockets TCP avec préfixe de longueur.</w:t>
      </w:r>
    </w:p>
    <w:p>
      <w:pPr>
        <w:pStyle w:val="Heading3"/>
      </w:pPr>
      <w:r>
        <w:rPr>
          <w:rFonts w:ascii="Calibri" w:hAnsi="Calibri"/>
          <w:color w:val="1F4E79"/>
        </w:rPr>
        <w:t>11.6 P2P</w:t>
      </w:r>
    </w:p>
    <w:p>
      <w:pPr>
        <w:spacing w:after="160"/>
        <w:jc w:val="both"/>
      </w:pPr>
      <w:r>
        <w:rPr>
          <w:b w:val="0"/>
          <w:i w:val="0"/>
          <w:sz w:val="22"/>
        </w:rPr>
        <w:t>La communication P2P via Wi-Fi Direct (Nearby Connections) permet l'échange direct entre deux appareils sans point d'accès intermédiaire — le cas le plus favorable en l'absence totale d'infrastructure.</w:t>
      </w:r>
    </w:p>
    <w:p>
      <w:pPr>
        <w:pStyle w:val="Heading3"/>
      </w:pPr>
      <w:r>
        <w:rPr>
          <w:rFonts w:ascii="Calibri" w:hAnsi="Calibri"/>
          <w:color w:val="1F4E79"/>
        </w:rPr>
        <w:t>11.7 Routage</w:t>
      </w:r>
    </w:p>
    <w:p>
      <w:pPr>
        <w:spacing w:after="160"/>
        <w:jc w:val="both"/>
      </w:pPr>
      <w:r>
        <w:rPr>
          <w:b w:val="0"/>
          <w:i w:val="0"/>
          <w:sz w:val="22"/>
        </w:rPr>
        <w:t>Le routage repose sur une table de routage alimentée par une MÉTRIQUE COMPOSITE, calculée pour chaque lien selon la formule suivante :</w:t>
      </w:r>
    </w:p>
    <w:p>
      <w:pPr>
        <w:spacing w:after="200" w:before="120"/>
        <w:ind w:left="283"/>
        <w:jc w:val="left"/>
      </w:pPr>
      <w:r>
        <w:rPr>
          <w:rFonts w:ascii="Consolas" w:hAnsi="Consolas"/>
          <w:sz w:val="18"/>
        </w:rPr>
        <w:t>métrique = 0,4 × latence_normalisée</w:t>
        <w:br/>
        <w:t xml:space="preserve">         + 0,4 × (1 − taux_de_livraison)</w:t>
        <w:br/>
        <w:t xml:space="preserve">         + 0,2 × (1 − niveau_de_batterie)</w:t>
      </w:r>
    </w:p>
    <w:p>
      <w:pPr>
        <w:spacing w:after="160"/>
        <w:jc w:val="both"/>
      </w:pPr>
      <w:r>
        <w:rPr>
          <w:b w:val="0"/>
          <w:i w:val="0"/>
          <w:sz w:val="22"/>
        </w:rPr>
        <w:t>Une métrique BASSE désigne un bon lien. Les pondérations traduisent une décision de conception : la latence et la fiabilité pèsent également lourd (0,4 chacune), tandis que la batterie du pair intervient pour moitié moins (0,2). Ce dernier terme est ce qui distingue un réseau de téléphones d'un réseau d'équipements fixes : router systématiquement par l'appareil le plus rapide viderait sa batterie et ferait disparaître le meilleur relais du maillage.</w:t>
      </w:r>
    </w:p>
    <w:p>
      <w:pPr>
        <w:pStyle w:val="Heading3"/>
      </w:pPr>
      <w:r>
        <w:rPr>
          <w:rFonts w:ascii="Calibri" w:hAnsi="Calibri"/>
          <w:color w:val="1F4E79"/>
        </w:rPr>
        <w:t>11.8 Multi-hop</w:t>
      </w:r>
    </w:p>
    <w:p>
      <w:pPr>
        <w:spacing w:after="160"/>
        <w:jc w:val="both"/>
      </w:pPr>
      <w:r>
        <w:rPr>
          <w:b w:val="0"/>
          <w:i w:val="0"/>
          <w:sz w:val="22"/>
        </w:rPr>
        <w:t>Le multi-hop désigne la capacité d'un message à transiter par plusieurs appareils intermédiaires avant d'atteindre son destinataire final, étendant ainsi la portée effective du réseau au-delà de la portée radio d'un seul appareil.</w:t>
      </w:r>
    </w:p>
    <w:p>
      <w:pPr>
        <w:pStyle w:val="Heading3"/>
      </w:pPr>
      <w:r>
        <w:rPr>
          <w:rFonts w:ascii="Calibri" w:hAnsi="Calibri"/>
          <w:color w:val="1F4E79"/>
        </w:rPr>
        <w:t>11.9 Store-and-forward</w:t>
      </w:r>
    </w:p>
    <w:p>
      <w:pPr>
        <w:spacing w:after="160"/>
        <w:jc w:val="both"/>
      </w:pPr>
      <w:r>
        <w:rPr>
          <w:b w:val="0"/>
          <w:i w:val="0"/>
          <w:sz w:val="22"/>
        </w:rPr>
        <w:t>Le mécanisme de store-and-forward permet à un appareil relais de conserver temporairement un message lorsque le destinataire final n'est pas immédiatement joignable, puis de le transmettre dès qu'un chemin devient disponible. Ce mécanisme est complété par une rediffusion des annonces à chaque nouvelle rencontre.</w:t>
      </w:r>
    </w:p>
    <w:p>
      <w:pPr>
        <w:pStyle w:val="Heading3"/>
      </w:pPr>
      <w:r>
        <w:rPr>
          <w:rFonts w:ascii="Calibri" w:hAnsi="Calibri"/>
          <w:color w:val="1F4E79"/>
        </w:rPr>
        <w:t>11.10 Hop Count</w:t>
      </w:r>
    </w:p>
    <w:p>
      <w:pPr>
        <w:spacing w:after="160"/>
        <w:jc w:val="both"/>
      </w:pPr>
      <w:r>
        <w:rPr>
          <w:b w:val="0"/>
          <w:i w:val="0"/>
          <w:sz w:val="22"/>
        </w:rPr>
        <w:t>Le compteur de sauts limite le nombre de relais successifs qu'un message peut emprunter, afin d'éviter une propagation infinie. Il est porté par le PREMIER OCTET de chaque trame, décrémenté à chaque relais, et le message est abandonné lorsqu'il atteint zéro. La limite du protocole est fixée à 10 sauts.</w:t>
      </w:r>
    </w:p>
    <w:p>
      <w:pPr>
        <w:pStyle w:val="Heading3"/>
      </w:pPr>
      <w:r>
        <w:rPr>
          <w:rFonts w:ascii="Calibri" w:hAnsi="Calibri"/>
          <w:color w:val="1F4E79"/>
        </w:rPr>
        <w:t>11.11 Déduplication</w:t>
      </w:r>
    </w:p>
    <w:p>
      <w:pPr>
        <w:spacing w:after="160"/>
        <w:jc w:val="both"/>
      </w:pPr>
      <w:r>
        <w:rPr>
          <w:b w:val="0"/>
          <w:i w:val="0"/>
          <w:sz w:val="22"/>
        </w:rPr>
        <w:t>Chaque message porte un identifiant unique permettant à chaque nœud de détecter et d'ignorer les copies déjà traitées. Sans ce mécanisme, la diffusion produirait une tempête de rediffusions croissante : chaque nœud renverrait à ses voisins un message qu'ils lui renverraient à leur tour.</w:t>
      </w:r>
    </w:p>
    <w:p>
      <w:pPr>
        <w:pStyle w:val="Heading3"/>
      </w:pPr>
      <w:r>
        <w:rPr>
          <w:rFonts w:ascii="Calibri" w:hAnsi="Calibri"/>
          <w:color w:val="1F4E79"/>
        </w:rPr>
        <w:t>11.12 Expiration des messages</w:t>
      </w:r>
    </w:p>
    <w:p>
      <w:pPr>
        <w:spacing w:after="160"/>
        <w:jc w:val="both"/>
      </w:pPr>
      <w:r>
        <w:rPr>
          <w:b w:val="0"/>
          <w:i w:val="0"/>
          <w:sz w:val="22"/>
        </w:rPr>
        <w:t>Deux politiques d'expiration coexistent : les statuts sont purgés après 24 heures, et les identifiants de déduplication sont nettoyés périodiquement pour éviter une croissance sans fin de la table.</w:t>
      </w:r>
    </w:p>
    <w:p>
      <w:pPr>
        <w:spacing w:after="200"/>
        <w:ind w:left="227"/>
      </w:pPr>
      <w:r>
        <w:rPr>
          <w:b/>
          <w:color w:val="B02A2A"/>
          <w:sz w:val="20"/>
        </w:rPr>
        <w:t xml:space="preserve">À COMPLÉTER PAR VOUS — </w:t>
      </w:r>
      <w:r>
        <w:rPr>
          <w:i/>
          <w:color w:val="595959"/>
          <w:sz w:val="20"/>
        </w:rPr>
        <w:t>Précisez la durée de rétention exacte des messages en attente de relais telle qu'implémentée dans votre version.</w:t>
      </w:r>
    </w:p>
    <w:p>
      <w:pPr>
        <w:pStyle w:val="Heading3"/>
      </w:pPr>
      <w:r>
        <w:rPr>
          <w:rFonts w:ascii="Calibri" w:hAnsi="Calibri"/>
          <w:color w:val="1F4E79"/>
        </w:rPr>
        <w:t>11.13 Gestion des déconnexions</w:t>
      </w:r>
    </w:p>
    <w:p>
      <w:pPr>
        <w:spacing w:after="160"/>
        <w:jc w:val="both"/>
      </w:pPr>
      <w:r>
        <w:rPr>
          <w:b w:val="0"/>
          <w:i w:val="0"/>
          <w:sz w:val="22"/>
        </w:rPr>
        <w:t>La perte d'un lien direct est détectée par l'absence prolongée de signe de présence. Le pair est alors retiré de la liste des joignables, mais conservé dans la table persistante des pairs connus, avec sa clé publique — ce qui permet de reprendre la conversation chiffrée sans nouvel échange de clés lors de la prochaine rencontre.</w:t>
      </w:r>
    </w:p>
    <w:p>
      <w:pPr>
        <w:pStyle w:val="Heading3"/>
      </w:pPr>
      <w:r>
        <w:rPr>
          <w:rFonts w:ascii="Calibri" w:hAnsi="Calibri"/>
          <w:color w:val="1F4E79"/>
        </w:rPr>
        <w:t>11.14 Exemple pratique</w:t>
      </w:r>
    </w:p>
    <w:p>
      <w:pPr>
        <w:spacing w:after="160"/>
        <w:jc w:val="both"/>
      </w:pPr>
      <w:r>
        <w:rPr>
          <w:b w:val="0"/>
          <w:i w:val="0"/>
          <w:sz w:val="22"/>
        </w:rPr>
        <w:t>Un message envoyé par l'appareil A, hors de portée directe de l'appareil D, peut néanmoins être délivré en transitant successivement par les appareils B puis C, selon le schéma A → B → C → D. Chaque saut décrémente le compteur, et chaque nœud intermédiaire mémorise l'identifiant du message afin de ne pas le retransmettre une seconde fois. B et C ne peuvent PAS lire le contenu : il est chiffré pour D seul.</w:t>
      </w:r>
    </w:p>
    <w:p>
      <w:pPr>
        <w:spacing w:after="80" w:before="200"/>
        <w:jc w:val="center"/>
      </w:pPr>
      <w:r>
        <w:drawing>
          <wp:inline xmlns:a="http://schemas.openxmlformats.org/drawingml/2006/main" xmlns:pic="http://schemas.openxmlformats.org/drawingml/2006/picture">
            <wp:extent cx="5580000" cy="2189226"/>
            <wp:docPr id="2" name="Picture 2"/>
            <wp:cNvGraphicFramePr>
              <a:graphicFrameLocks noChangeAspect="1"/>
            </wp:cNvGraphicFramePr>
            <a:graphic>
              <a:graphicData uri="http://schemas.openxmlformats.org/drawingml/2006/picture">
                <pic:pic>
                  <pic:nvPicPr>
                    <pic:cNvPr id="0" name="fig02_multihop.png"/>
                    <pic:cNvPicPr/>
                  </pic:nvPicPr>
                  <pic:blipFill>
                    <a:blip r:embed="rId10"/>
                    <a:stretch>
                      <a:fillRect/>
                    </a:stretch>
                  </pic:blipFill>
                  <pic:spPr>
                    <a:xfrm>
                      <a:off x="0" y="0"/>
                      <a:ext cx="5580000" cy="2189226"/>
                    </a:xfrm>
                    <a:prstGeom prst="rect"/>
                  </pic:spPr>
                </pic:pic>
              </a:graphicData>
            </a:graphic>
          </wp:inline>
        </w:drawing>
      </w:r>
    </w:p>
    <w:p>
      <w:pPr>
        <w:spacing w:after="280" w:before="200"/>
        <w:jc w:val="center"/>
      </w:pPr>
      <w:r/>
      <w:r>
        <w:rPr>
          <w:i/>
          <w:color w:val="595959"/>
          <w:sz w:val="18"/>
        </w:rPr>
        <w:t>Figure 2 — Principe du relais multi-hop : le message franchit trois sauts, et chaque relais décrémente le compteur</w:t>
      </w:r>
    </w:p>
    <w:p>
      <w:pPr>
        <w:pStyle w:val="Heading3"/>
      </w:pPr>
      <w:r>
        <w:rPr>
          <w:rFonts w:ascii="Calibri" w:hAnsi="Calibri"/>
          <w:color w:val="1F4E79"/>
        </w:rPr>
        <w:t>11.15 Limites physiques</w:t>
      </w:r>
    </w:p>
    <w:p>
      <w:pPr>
        <w:spacing w:after="160"/>
        <w:jc w:val="both"/>
      </w:pPr>
      <w:r>
        <w:rPr>
          <w:b w:val="0"/>
          <w:i w:val="0"/>
          <w:sz w:val="22"/>
        </w:rPr>
        <w:t>La portée est estimée entre 10 et 50 mètres par saut selon l'environnement et la technologie, ce qui conditionne directement la densité d'appareils nécessaire pour assurer une couverture continue. C'est la limite fondamentale du modèle : un réseau maillé ne crée pas de la portée, il l'emprunte à ses membres.</w:t>
      </w:r>
    </w:p>
    <w:p>
      <w:pPr>
        <w:pStyle w:val="Heading3"/>
      </w:pPr>
      <w:r>
        <w:rPr>
          <w:rFonts w:ascii="Calibri" w:hAnsi="Calibri"/>
          <w:color w:val="1F4E79"/>
        </w:rPr>
        <w:t>11.16 Capacité réelle des transports</w:t>
      </w:r>
    </w:p>
    <w:p>
      <w:pPr>
        <w:spacing w:after="160"/>
        <w:jc w:val="both"/>
      </w:pPr>
      <w:r>
        <w:rPr>
          <w:b w:val="0"/>
          <w:i w:val="0"/>
          <w:sz w:val="22"/>
        </w:rPr>
        <w:t>L'expérimentation a produit une donnée qui ne figurait pas dans le cahier des charges et qui structure pourtant tout l'usage : les trois transports n'ont pas des capacités comparables.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
              <w:rPr>
                <w:b/>
                <w:sz w:val="20"/>
              </w:rPr>
              <w:t>Constante</w:t>
            </w:r>
          </w:p>
        </w:tc>
        <w:tc>
          <w:tcPr>
            <w:tcW w:type="dxa" w:w="3135"/>
          </w:tcPr>
          <w:p>
            <w:r/>
            <w:r>
              <w:rPr>
                <w:b/>
                <w:sz w:val="20"/>
              </w:rPr>
              <w:t>Valeur</w:t>
            </w:r>
          </w:p>
        </w:tc>
        <w:tc>
          <w:tcPr>
            <w:tcW w:type="dxa" w:w="3135"/>
          </w:tcPr>
          <w:p>
            <w:r/>
            <w:r>
              <w:rPr>
                <w:b/>
                <w:sz w:val="20"/>
              </w:rPr>
              <w:t>Conséquence</w:t>
            </w:r>
          </w:p>
        </w:tc>
      </w:tr>
      <w:tr>
        <w:tc>
          <w:tcPr>
            <w:tcW w:type="dxa" w:w="3135"/>
          </w:tcPr>
          <w:p>
            <w:r/>
            <w:r>
              <w:rPr>
                <w:sz w:val="19"/>
              </w:rPr>
              <w:t>Écriture BLE (kMaxBleWriteSize)</w:t>
            </w:r>
          </w:p>
        </w:tc>
        <w:tc>
          <w:tcPr>
            <w:tcW w:type="dxa" w:w="3135"/>
          </w:tcPr>
          <w:p>
            <w:r/>
            <w:r>
              <w:rPr>
                <w:sz w:val="19"/>
              </w:rPr>
              <w:t>20 octets</w:t>
            </w:r>
          </w:p>
        </w:tc>
        <w:tc>
          <w:tcPr>
            <w:tcW w:type="dxa" w:w="3135"/>
          </w:tcPr>
          <w:p>
            <w:r/>
            <w:r>
              <w:rPr>
                <w:sz w:val="19"/>
              </w:rPr>
              <w:t>19 octets utiles par écriture</w:t>
            </w:r>
          </w:p>
        </w:tc>
      </w:tr>
      <w:tr>
        <w:tc>
          <w:tcPr>
            <w:tcW w:type="dxa" w:w="3135"/>
          </w:tcPr>
          <w:p>
            <w:r/>
            <w:r>
              <w:rPr>
                <w:sz w:val="19"/>
              </w:rPr>
              <w:t>Charge maximale BLE</w:t>
            </w:r>
          </w:p>
        </w:tc>
        <w:tc>
          <w:tcPr>
            <w:tcW w:type="dxa" w:w="3135"/>
          </w:tcPr>
          <w:p>
            <w:r/>
            <w:r>
              <w:rPr>
                <w:sz w:val="19"/>
              </w:rPr>
              <w:t>512 octets</w:t>
            </w:r>
          </w:p>
        </w:tc>
        <w:tc>
          <w:tcPr>
            <w:tcW w:type="dxa" w:w="3135"/>
          </w:tcPr>
          <w:p>
            <w:r/>
            <w:r>
              <w:rPr>
                <w:sz w:val="19"/>
              </w:rPr>
              <w:t>Au-delà, la trame est refusée</w:t>
            </w:r>
          </w:p>
        </w:tc>
      </w:tr>
      <w:tr>
        <w:tc>
          <w:tcPr>
            <w:tcW w:type="dxa" w:w="3135"/>
          </w:tcPr>
          <w:p>
            <w:r/>
            <w:r>
              <w:rPr>
                <w:sz w:val="19"/>
              </w:rPr>
              <w:t>Types refusés par BLE</w:t>
            </w:r>
          </w:p>
        </w:tc>
        <w:tc>
          <w:tcPr>
            <w:tcW w:type="dxa" w:w="3135"/>
          </w:tcPr>
          <w:p>
            <w:r/>
            <w:r>
              <w:rPr>
                <w:sz w:val="19"/>
              </w:rPr>
              <w:t>≥ 0x20</w:t>
            </w:r>
          </w:p>
        </w:tc>
        <w:tc>
          <w:tcPr>
            <w:tcW w:type="dxa" w:w="3135"/>
          </w:tcPr>
          <w:p>
            <w:r/>
            <w:r>
              <w:rPr>
                <w:sz w:val="19"/>
              </w:rPr>
              <w:t>Fichiers et flux audio exclus</w:t>
            </w:r>
          </w:p>
        </w:tc>
      </w:tr>
      <w:tr>
        <w:tc>
          <w:tcPr>
            <w:tcW w:type="dxa" w:w="3135"/>
          </w:tcPr>
          <w:p>
            <w:r/>
            <w:r>
              <w:rPr>
                <w:sz w:val="19"/>
              </w:rPr>
              <w:t>Sauts maximum</w:t>
            </w:r>
          </w:p>
        </w:tc>
        <w:tc>
          <w:tcPr>
            <w:tcW w:type="dxa" w:w="3135"/>
          </w:tcPr>
          <w:p>
            <w:r/>
            <w:r>
              <w:rPr>
                <w:sz w:val="19"/>
              </w:rPr>
              <w:t>10</w:t>
            </w:r>
          </w:p>
        </w:tc>
        <w:tc>
          <w:tcPr>
            <w:tcW w:type="dxa" w:w="3135"/>
          </w:tcPr>
          <w:p>
            <w:r/>
            <w:r>
              <w:rPr>
                <w:sz w:val="19"/>
              </w:rPr>
              <w:t>Portée logique du maillage</w:t>
            </w:r>
          </w:p>
        </w:tc>
      </w:tr>
      <w:tr>
        <w:tc>
          <w:tcPr>
            <w:tcW w:type="dxa" w:w="3135"/>
          </w:tcPr>
          <w:p>
            <w:r/>
            <w:r>
              <w:rPr>
                <w:sz w:val="19"/>
              </w:rPr>
              <w:t>Relances par message</w:t>
            </w:r>
          </w:p>
        </w:tc>
        <w:tc>
          <w:tcPr>
            <w:tcW w:type="dxa" w:w="3135"/>
          </w:tcPr>
          <w:p>
            <w:r/>
            <w:r>
              <w:rPr>
                <w:sz w:val="19"/>
              </w:rPr>
              <w:t>5</w:t>
            </w:r>
          </w:p>
        </w:tc>
        <w:tc>
          <w:tcPr>
            <w:tcW w:type="dxa" w:w="3135"/>
          </w:tcPr>
          <w:p>
            <w:r/>
            <w:r>
              <w:rPr>
                <w:sz w:val="19"/>
              </w:rPr>
              <w:t>Délais : 0,2 s, 0,4 s, 0,8 s, 1,6 s, 3,2 s</w:t>
            </w:r>
          </w:p>
        </w:tc>
      </w:tr>
      <w:tr>
        <w:tc>
          <w:tcPr>
            <w:tcW w:type="dxa" w:w="3135"/>
          </w:tcPr>
          <w:p>
            <w:r/>
            <w:r>
              <w:rPr>
                <w:sz w:val="19"/>
              </w:rPr>
              <w:t>Débit entrant maximal</w:t>
            </w:r>
          </w:p>
        </w:tc>
        <w:tc>
          <w:tcPr>
            <w:tcW w:type="dxa" w:w="3135"/>
          </w:tcPr>
          <w:p>
            <w:r/>
            <w:r>
              <w:rPr>
                <w:sz w:val="19"/>
              </w:rPr>
              <w:t>150 paquets/s par pair</w:t>
            </w:r>
          </w:p>
        </w:tc>
        <w:tc>
          <w:tcPr>
            <w:tcW w:type="dxa" w:w="3135"/>
          </w:tcPr>
          <w:p>
            <w:r/>
            <w:r>
              <w:rPr>
                <w:sz w:val="19"/>
              </w:rPr>
              <w:t>Garde-fou anti-saturation</w:t>
            </w:r>
          </w:p>
        </w:tc>
      </w:tr>
    </w:tbl>
    <w:p>
      <w:pPr>
        <w:spacing w:after="80"/>
      </w:pPr>
    </w:p>
    <w:p>
      <w:pPr>
        <w:spacing w:after="240"/>
        <w:jc w:val="center"/>
      </w:pPr>
      <w:r>
        <w:rPr>
          <w:i/>
          <w:color w:val="595959"/>
          <w:sz w:val="18"/>
        </w:rPr>
        <w:t>Tableau 6 — Constantes du protocole Mesh</w:t>
      </w:r>
    </w:p>
    <w:p>
      <w:pPr>
        <w:spacing w:after="160"/>
        <w:jc w:val="both"/>
      </w:pPr>
      <w:r>
        <w:rPr>
          <w:b w:val="0"/>
          <w:i w:val="0"/>
          <w:sz w:val="22"/>
        </w:rPr>
        <w:t>La conséquence est directe : une photo de 250 Ko, découpée en fragments de 19 octets, représenterait environ 13 000 écritures Bluetooth. Le transport refuse donc les fichiers — décision juste, mais qui signifie que le partage de fichiers de Droplet dépend entièrement de la disponibilité d'une liaison Wi-Fi.</w:t>
      </w:r>
    </w:p>
    <w:p>
      <w:r>
        <w:br w:type="page"/>
      </w:r>
    </w:p>
    <w:p>
      <w:pPr>
        <w:pStyle w:val="Heading2"/>
      </w:pPr>
      <w:r>
        <w:rPr>
          <w:rFonts w:ascii="Calibri" w:hAnsi="Calibri"/>
          <w:color w:val="1F4E79"/>
        </w:rPr>
        <w:t>CHAPITRE 12 — SÉCURITÉ ET CHIFFREMENT</w:t>
      </w:r>
    </w:p>
    <w:p>
      <w:pPr>
        <w:pStyle w:val="Heading3"/>
      </w:pPr>
      <w:r>
        <w:rPr>
          <w:rFonts w:ascii="Calibri" w:hAnsi="Calibri"/>
          <w:color w:val="1F4E79"/>
        </w:rPr>
        <w:t>12.1 Menaces</w:t>
      </w:r>
    </w:p>
    <w:tbl>
      <w:tblPr>
        <w:tblStyle w:val="LightGrid-Accent1"/>
        <w:tblW w:type="auto" w:w="0"/>
        <w:jc w:val="center"/>
        <w:tblLook w:firstColumn="1" w:firstRow="1" w:lastColumn="0" w:lastRow="0" w:noHBand="0" w:noVBand="1" w:val="04A0"/>
      </w:tblPr>
      <w:tblGrid>
        <w:gridCol w:w="4703"/>
        <w:gridCol w:w="4703"/>
      </w:tblGrid>
      <w:tr>
        <w:tc>
          <w:tcPr>
            <w:tcW w:type="dxa" w:w="4703"/>
          </w:tcPr>
          <w:p>
            <w:r/>
            <w:r>
              <w:rPr>
                <w:b/>
                <w:sz w:val="20"/>
              </w:rPr>
              <w:t>Menace</w:t>
            </w:r>
          </w:p>
        </w:tc>
        <w:tc>
          <w:tcPr>
            <w:tcW w:type="dxa" w:w="4703"/>
          </w:tcPr>
          <w:p>
            <w:r/>
            <w:r>
              <w:rPr>
                <w:b/>
                <w:sz w:val="20"/>
              </w:rPr>
              <w:t>Traitement dans Droplet</w:t>
            </w:r>
          </w:p>
        </w:tc>
      </w:tr>
      <w:tr>
        <w:tc>
          <w:tcPr>
            <w:tcW w:type="dxa" w:w="4703"/>
          </w:tcPr>
          <w:p>
            <w:r/>
            <w:r>
              <w:rPr>
                <w:sz w:val="19"/>
              </w:rPr>
              <w:t>Interception passive du trafic radio</w:t>
            </w:r>
          </w:p>
        </w:tc>
        <w:tc>
          <w:tcPr>
            <w:tcW w:type="dxa" w:w="4703"/>
          </w:tcPr>
          <w:p>
            <w:r/>
            <w:r>
              <w:rPr>
                <w:sz w:val="19"/>
              </w:rPr>
              <w:t>Chiffrement AES-256-GCM de bout en bout</w:t>
            </w:r>
          </w:p>
        </w:tc>
      </w:tr>
      <w:tr>
        <w:tc>
          <w:tcPr>
            <w:tcW w:type="dxa" w:w="4703"/>
          </w:tcPr>
          <w:p>
            <w:r/>
            <w:r>
              <w:rPr>
                <w:sz w:val="19"/>
              </w:rPr>
              <w:t>Altération d'un message en transit</w:t>
            </w:r>
          </w:p>
        </w:tc>
        <w:tc>
          <w:tcPr>
            <w:tcW w:type="dxa" w:w="4703"/>
          </w:tcPr>
          <w:p>
            <w:r/>
            <w:r>
              <w:rPr>
                <w:sz w:val="19"/>
              </w:rPr>
              <w:t>Authentification intégrée au mode GCM : toute modification est détectée au déchiffrement</w:t>
            </w:r>
          </w:p>
        </w:tc>
      </w:tr>
      <w:tr>
        <w:tc>
          <w:tcPr>
            <w:tcW w:type="dxa" w:w="4703"/>
          </w:tcPr>
          <w:p>
            <w:r/>
            <w:r>
              <w:rPr>
                <w:sz w:val="19"/>
              </w:rPr>
              <w:t>Nœud relais malveillant</w:t>
            </w:r>
          </w:p>
        </w:tc>
        <w:tc>
          <w:tcPr>
            <w:tcW w:type="dxa" w:w="4703"/>
          </w:tcPr>
          <w:p>
            <w:r/>
            <w:r>
              <w:rPr>
                <w:sz w:val="19"/>
              </w:rPr>
              <w:t>Le relais ne peut pas déchiffrer : il ne détient pas la clé partagée</w:t>
            </w:r>
          </w:p>
        </w:tc>
      </w:tr>
      <w:tr>
        <w:tc>
          <w:tcPr>
            <w:tcW w:type="dxa" w:w="4703"/>
          </w:tcPr>
          <w:p>
            <w:r/>
            <w:r>
              <w:rPr>
                <w:sz w:val="19"/>
              </w:rPr>
              <w:t>Usurpation d'identité</w:t>
            </w:r>
          </w:p>
        </w:tc>
        <w:tc>
          <w:tcPr>
            <w:tcW w:type="dxa" w:w="4703"/>
          </w:tcPr>
          <w:p>
            <w:r/>
            <w:r>
              <w:rPr>
                <w:sz w:val="19"/>
              </w:rPr>
              <w:t>Modèle TOFU + vérification hors bande par numéro de sécurité et QR code</w:t>
            </w:r>
          </w:p>
        </w:tc>
      </w:tr>
      <w:tr>
        <w:tc>
          <w:tcPr>
            <w:tcW w:type="dxa" w:w="4703"/>
          </w:tcPr>
          <w:p>
            <w:r/>
            <w:r>
              <w:rPr>
                <w:sz w:val="19"/>
              </w:rPr>
              <w:t>Rejeu de messages</w:t>
            </w:r>
          </w:p>
        </w:tc>
        <w:tc>
          <w:tcPr>
            <w:tcW w:type="dxa" w:w="4703"/>
          </w:tcPr>
          <w:p>
            <w:r/>
            <w:r>
              <w:rPr>
                <w:sz w:val="19"/>
              </w:rPr>
              <w:t>Identifiant unique + table de déduplication</w:t>
            </w:r>
          </w:p>
        </w:tc>
      </w:tr>
      <w:tr>
        <w:tc>
          <w:tcPr>
            <w:tcW w:type="dxa" w:w="4703"/>
          </w:tcPr>
          <w:p>
            <w:r/>
            <w:r>
              <w:rPr>
                <w:sz w:val="19"/>
              </w:rPr>
              <w:t>Appareil compromis (volé, déverrouillé)</w:t>
            </w:r>
          </w:p>
        </w:tc>
        <w:tc>
          <w:tcPr>
            <w:tcW w:type="dxa" w:w="4703"/>
          </w:tcPr>
          <w:p>
            <w:r/>
            <w:r>
              <w:rPr>
                <w:sz w:val="19"/>
              </w:rPr>
              <w:t>Non couvert — limite assumée, voir 12.15</w:t>
            </w:r>
          </w:p>
        </w:tc>
      </w:tr>
      <w:tr>
        <w:tc>
          <w:tcPr>
            <w:tcW w:type="dxa" w:w="4703"/>
          </w:tcPr>
          <w:p>
            <w:r/>
            <w:r>
              <w:rPr>
                <w:sz w:val="19"/>
              </w:rPr>
              <w:t>Saturation volontaire du réseau</w:t>
            </w:r>
          </w:p>
        </w:tc>
        <w:tc>
          <w:tcPr>
            <w:tcW w:type="dxa" w:w="4703"/>
          </w:tcPr>
          <w:p>
            <w:r/>
            <w:r>
              <w:rPr>
                <w:sz w:val="19"/>
              </w:rPr>
              <w:t>Limitation à 150 paquets/s par pair et éviction temporaire</w:t>
            </w:r>
          </w:p>
        </w:tc>
      </w:tr>
    </w:tbl>
    <w:p>
      <w:pPr>
        <w:spacing w:after="80"/>
      </w:pPr>
    </w:p>
    <w:p>
      <w:pPr>
        <w:pStyle w:val="Heading3"/>
      </w:pPr>
      <w:r>
        <w:rPr>
          <w:rFonts w:ascii="Calibri" w:hAnsi="Calibri"/>
          <w:color w:val="1F4E79"/>
        </w:rPr>
        <w:t>12.2 Objectifs de sécurité</w:t>
      </w:r>
    </w:p>
    <w:p>
      <w:pPr>
        <w:spacing w:after="160"/>
        <w:jc w:val="both"/>
      </w:pPr>
      <w:r>
        <w:rPr>
          <w:b w:val="0"/>
          <w:i w:val="0"/>
          <w:sz w:val="22"/>
        </w:rPr>
        <w:t>Les objectifs poursuivis sont la confidentialité des échanges, l'intégrité des messages, l'authenticité des interlocuteurs et la disponibilité du service de communication.</w:t>
      </w:r>
    </w:p>
    <w:p>
      <w:pPr>
        <w:pStyle w:val="Heading3"/>
      </w:pPr>
      <w:r>
        <w:rPr>
          <w:rFonts w:ascii="Calibri" w:hAnsi="Calibri"/>
          <w:color w:val="1F4E79"/>
        </w:rPr>
        <w:t>12.3 Identité cryptographique</w:t>
      </w:r>
    </w:p>
    <w:p>
      <w:pPr>
        <w:spacing w:after="160"/>
        <w:jc w:val="both"/>
      </w:pPr>
      <w:r>
        <w:rPr>
          <w:b w:val="0"/>
          <w:i w:val="0"/>
          <w:sz w:val="22"/>
        </w:rPr>
        <w:t>Chaque utilisateur dispose d'une paire de clés générée localement à la création de son identité, sans validation par une autorité centrale. L'identifiant public de l'utilisateur est l'empreinte SHA-256 du pseudonyme et de l'horodatage de création, soit 64 caractères hexadécimaux.</w:t>
      </w:r>
    </w:p>
    <w:p>
      <w:pPr>
        <w:pStyle w:val="Heading3"/>
      </w:pPr>
      <w:r>
        <w:rPr>
          <w:rFonts w:ascii="Calibri" w:hAnsi="Calibri"/>
          <w:color w:val="1F4E79"/>
        </w:rPr>
        <w:t>12.4 X25519</w:t>
      </w:r>
    </w:p>
    <w:p>
      <w:pPr>
        <w:spacing w:after="160"/>
        <w:jc w:val="both"/>
      </w:pPr>
      <w:r>
        <w:rPr>
          <w:b w:val="0"/>
          <w:i w:val="0"/>
          <w:sz w:val="22"/>
        </w:rPr>
        <w:t>X25519 est une fonction d'échange de clés basée sur la courbe elliptique Curve25519, reconnue pour son bon compromis entre sécurité et performance. Elle est utilisée pour établir le secret partagé entre deux correspondants.</w:t>
      </w:r>
    </w:p>
    <w:p>
      <w:pPr>
        <w:pStyle w:val="Heading3"/>
      </w:pPr>
      <w:r>
        <w:rPr>
          <w:rFonts w:ascii="Calibri" w:hAnsi="Calibri"/>
          <w:color w:val="1F4E79"/>
        </w:rPr>
        <w:t>12.5 ECDH</w:t>
      </w:r>
    </w:p>
    <w:p>
      <w:pPr>
        <w:spacing w:after="160"/>
        <w:jc w:val="both"/>
      </w:pPr>
      <w:r>
        <w:rPr>
          <w:b w:val="0"/>
          <w:i w:val="0"/>
          <w:sz w:val="22"/>
        </w:rPr>
        <w:t>L'échange Diffie-Hellman sur courbes elliptiques permet à deux appareils d'établir un secret partagé à partir de leurs clés publiques respectives, sans jamais transmettre leurs clés privées. Concrètement, lorsqu'un pair est découvert, chacun lui envoie un message « hello » contenant sa clé publique ; le secret partagé est ensuite dérivé de part et d'autre et mis en cache.</w:t>
      </w:r>
    </w:p>
    <w:p>
      <w:pPr>
        <w:pStyle w:val="Heading3"/>
      </w:pPr>
      <w:r>
        <w:rPr>
          <w:rFonts w:ascii="Calibri" w:hAnsi="Calibri"/>
          <w:color w:val="1F4E79"/>
        </w:rPr>
        <w:t>12.6 HKDF</w:t>
      </w:r>
    </w:p>
    <w:p>
      <w:pPr>
        <w:spacing w:after="160"/>
        <w:jc w:val="both"/>
      </w:pPr>
      <w:r>
        <w:rPr>
          <w:b w:val="0"/>
          <w:i w:val="0"/>
          <w:sz w:val="22"/>
        </w:rPr>
        <w:t>La dérivation de clé permet, à partir du secret partagé, de générer les clés symétriques effectivement utilisées. Elle est également employée dans le mécanisme de ratchet des groupes, où chaque message fait avancer une chaîne de clés par HMAC-SHA-256.</w:t>
      </w:r>
    </w:p>
    <w:p>
      <w:pPr>
        <w:pStyle w:val="Heading3"/>
      </w:pPr>
      <w:r>
        <w:rPr>
          <w:rFonts w:ascii="Calibri" w:hAnsi="Calibri"/>
          <w:color w:val="1F4E79"/>
        </w:rPr>
        <w:t>12.7 AES-256-GCM</w:t>
      </w:r>
    </w:p>
    <w:p>
      <w:pPr>
        <w:spacing w:after="160"/>
        <w:jc w:val="both"/>
      </w:pPr>
      <w:r>
        <w:rPr>
          <w:b w:val="0"/>
          <w:i w:val="0"/>
          <w:sz w:val="22"/>
        </w:rPr>
        <w:t>AES-256-GCM est l'algorithme de chiffrement symétrique retenu ; le mode GCM apporte à la fois la confidentialité et l'authentification du message. Chaque chiffrement produit un nonce distinct, transmis en clair à côté du texte chiffré — le nonce n'est pas un secret, mais il ne doit jamais être réutilisé avec la même clé.</w:t>
      </w:r>
    </w:p>
    <w:p>
      <w:pPr>
        <w:pStyle w:val="Heading3"/>
      </w:pPr>
      <w:r>
        <w:rPr>
          <w:rFonts w:ascii="Calibri" w:hAnsi="Calibri"/>
          <w:color w:val="1F4E79"/>
        </w:rPr>
        <w:t>12.8 Chiffrement 1:1</w:t>
      </w:r>
    </w:p>
    <w:p>
      <w:pPr>
        <w:spacing w:after="160"/>
        <w:jc w:val="both"/>
      </w:pPr>
      <w:r>
        <w:rPr>
          <w:b w:val="0"/>
          <w:i w:val="0"/>
          <w:sz w:val="22"/>
        </w:rPr>
        <w:t>Pour une conversation individuelle, une clé de session est dérivée de l'échange ECDH entre les deux interlocuteurs, garantissant que seuls eux peuvent déchiffrer les messages échangés. Les clés partagées sont mises en cache (512 entrées) afin d'éviter de recalculer une opération de courbe elliptique à chaque message.</w:t>
      </w:r>
    </w:p>
    <w:p>
      <w:pPr>
        <w:pStyle w:val="Heading3"/>
      </w:pPr>
      <w:r>
        <w:rPr>
          <w:rFonts w:ascii="Calibri" w:hAnsi="Calibri"/>
          <w:color w:val="1F4E79"/>
        </w:rPr>
        <w:t>12.9 Chiffrement des groupes</w:t>
      </w:r>
    </w:p>
    <w:p>
      <w:pPr>
        <w:spacing w:after="160"/>
        <w:jc w:val="both"/>
      </w:pPr>
      <w:r>
        <w:rPr>
          <w:b w:val="0"/>
          <w:i w:val="0"/>
          <w:sz w:val="22"/>
        </w:rPr>
        <w:t>Le chiffrement de groupe pose un problème différent du 1:1 : chiffrer individuellement pour chaque membre multiplierait le trafic par le nombre de destinataires — inacceptable sur un réseau dont le débit se compte en centaines d'octets par seconde. Droplet emploie donc le mécanisme de Sender Keys.</w:t>
      </w:r>
    </w:p>
    <w:p>
      <w:pPr>
        <w:pStyle w:val="Heading3"/>
      </w:pPr>
      <w:r>
        <w:rPr>
          <w:rFonts w:ascii="Calibri" w:hAnsi="Calibri"/>
          <w:color w:val="1F4E79"/>
        </w:rPr>
        <w:t>12.10 Sender Keys</w:t>
      </w:r>
    </w:p>
    <w:p>
      <w:pPr>
        <w:spacing w:after="160"/>
        <w:jc w:val="both"/>
      </w:pPr>
      <w:r>
        <w:rPr>
          <w:b w:val="0"/>
          <w:i w:val="0"/>
          <w:sz w:val="22"/>
        </w:rPr>
        <w:t>Chaque membre possède sa propre chaîne de clés d'envoi pour le groupe. Il chiffre son message UNE SEULE FOIS avec la clé courante de sa chaîne, puis fait avancer celle-ci. Les autres membres, qui connaissent l'état de sa chaîne, peuvent dériver la même clé et déchiffrer. Un compteur accompagne chaque message pour permettre de rattraper les messages manqués — situation fréquente dans un réseau à relais, où les messages n'arrivent pas nécessairement dans l'ordre.</w:t>
      </w:r>
    </w:p>
    <w:p>
      <w:pPr>
        <w:pStyle w:val="Heading3"/>
      </w:pPr>
      <w:r>
        <w:rPr>
          <w:rFonts w:ascii="Calibri" w:hAnsi="Calibri"/>
          <w:color w:val="1F4E79"/>
        </w:rPr>
        <w:t>12.11 Ratchet</w:t>
      </w:r>
    </w:p>
    <w:p>
      <w:pPr>
        <w:spacing w:after="160"/>
        <w:jc w:val="both"/>
      </w:pPr>
      <w:r>
        <w:rPr>
          <w:b w:val="0"/>
          <w:i w:val="0"/>
          <w:sz w:val="22"/>
        </w:rPr>
        <w:t>Un mécanisme de ratchet est mis en œuvre pour les groupes : la clé de chaîne avance à chaque message par dérivation HMAC-SHA-256, de sorte qu'une clé compromise ne permet pas de déchiffrer les messages antérieurs. Les clés sautées sont conservées temporairement pour permettre le déchiffrement des messages arrivés dans le désordre.</w:t>
      </w:r>
    </w:p>
    <w:p>
      <w:pPr>
        <w:spacing w:after="200"/>
        <w:ind w:left="227"/>
      </w:pPr>
      <w:r>
        <w:rPr>
          <w:b/>
          <w:color w:val="B02A2A"/>
          <w:sz w:val="20"/>
        </w:rPr>
        <w:t xml:space="preserve">À COMPLÉTER PAR VOUS — </w:t>
      </w:r>
      <w:r>
        <w:rPr>
          <w:i/>
          <w:color w:val="595959"/>
          <w:sz w:val="20"/>
        </w:rPr>
        <w:t>Précisez si un ratchet est également appliqué aux conversations 1:1 dans votre version, ou si celles-ci utilisent une clé de session stable.</w:t>
      </w:r>
    </w:p>
    <w:p>
      <w:pPr>
        <w:pStyle w:val="Heading3"/>
      </w:pPr>
      <w:r>
        <w:rPr>
          <w:rFonts w:ascii="Calibri" w:hAnsi="Calibri"/>
          <w:color w:val="1F4E79"/>
        </w:rPr>
        <w:t>12.12 Protection des clés privées</w:t>
      </w:r>
    </w:p>
    <w:p>
      <w:pPr>
        <w:spacing w:after="160"/>
        <w:jc w:val="both"/>
      </w:pPr>
      <w:r>
        <w:rPr>
          <w:b w:val="0"/>
          <w:i w:val="0"/>
          <w:sz w:val="22"/>
        </w:rPr>
        <w:t>Les clés privées ne quittent jamais l'appareil et sont protégées via le stockage sécurisé natif de la plateforme. Elles ne figurent dans aucune table de la base applicative.</w:t>
      </w:r>
    </w:p>
    <w:p>
      <w:pPr>
        <w:pStyle w:val="Heading3"/>
      </w:pPr>
      <w:r>
        <w:rPr>
          <w:rFonts w:ascii="Calibri" w:hAnsi="Calibri"/>
          <w:color w:val="1F4E79"/>
        </w:rPr>
        <w:t>12.13 Trust On First Use</w:t>
      </w:r>
    </w:p>
    <w:p>
      <w:pPr>
        <w:spacing w:after="160"/>
        <w:jc w:val="both"/>
      </w:pPr>
      <w:r>
        <w:rPr>
          <w:b w:val="0"/>
          <w:i w:val="0"/>
          <w:sz w:val="22"/>
        </w:rPr>
        <w:t>Le modèle TOFU consiste à faire confiance à la clé publique d'un contact lors de la première mise en relation, puis à alerter l'utilisateur en cas de changement ultérieur. L'application conserve, pour chaque pair, la clé au moment de la vérification, ce qui lui permet de distinguer trois états : non vérifié, vérifié, et — le plus important — « la clé a changé depuis la vérification ».</w:t>
      </w:r>
    </w:p>
    <w:p>
      <w:pPr>
        <w:pStyle w:val="Heading3"/>
      </w:pPr>
      <w:r>
        <w:rPr>
          <w:rFonts w:ascii="Calibri" w:hAnsi="Calibri"/>
          <w:color w:val="1F4E79"/>
        </w:rPr>
        <w:t>12.14 Vérification QR Code</w:t>
      </w:r>
    </w:p>
    <w:p>
      <w:pPr>
        <w:spacing w:after="160"/>
        <w:jc w:val="both"/>
      </w:pPr>
      <w:r>
        <w:rPr>
          <w:b w:val="0"/>
          <w:i w:val="0"/>
          <w:sz w:val="22"/>
        </w:rPr>
        <w:t>La vérification hors bande est implémentée. Chaque contact dispose d'un numéro de sécurité calculé à partir des deux identités et des deux clés publiques, par 5 000 tours de SHA-256, présenté en 12 groupes de chiffres. Les deux utilisateurs peuvent comparer ce numéro visuellement, ou scanner le QR code de l'autre, ce qui effectue la comparaison automatiquement et marque le contact comme vérifié.</w:t>
      </w:r>
    </w:p>
    <w:p>
      <w:pPr>
        <w:spacing w:after="80" w:before="200"/>
        <w:jc w:val="center"/>
      </w:pPr>
      <w:r/>
      <w:r>
        <w:drawing>
          <wp:inline xmlns:a="http://schemas.openxmlformats.org/drawingml/2006/main" xmlns:pic="http://schemas.openxmlformats.org/drawingml/2006/picture">
            <wp:extent cx="2592000" cy="5252116"/>
            <wp:docPr id="18" name="Picture 18"/>
            <wp:cNvGraphicFramePr>
              <a:graphicFrameLocks noChangeAspect="1"/>
            </wp:cNvGraphicFramePr>
            <a:graphic>
              <a:graphicData uri="http://schemas.openxmlformats.org/drawingml/2006/picture">
                <pic:pic>
                  <pic:nvPicPr>
                    <pic:cNvPr id="0" name="code_securite.png"/>
                    <pic:cNvPicPr/>
                  </pic:nvPicPr>
                  <pic:blipFill>
                    <a:blip r:embed="rId28"/>
                    <a:stretch>
                      <a:fillRect/>
                    </a:stretch>
                  </pic:blipFill>
                  <pic:spPr>
                    <a:xfrm>
                      <a:off x="0" y="0"/>
                      <a:ext cx="2592000" cy="5252116"/>
                    </a:xfrm>
                    <a:prstGeom prst="rect"/>
                  </pic:spPr>
                </pic:pic>
              </a:graphicData>
            </a:graphic>
          </wp:inline>
        </w:drawing>
      </w:r>
    </w:p>
    <w:p>
      <w:pPr>
        <w:spacing w:after="280" w:before="200"/>
        <w:jc w:val="center"/>
      </w:pPr>
      <w:r/>
      <w:r>
        <w:rPr>
          <w:i/>
          <w:color w:val="595959"/>
          <w:sz w:val="18"/>
        </w:rPr>
        <w:t>Figure 15 — Vérification d'identité : numéro de sécurité et QR code, avec l'état de vérification affiché en haut</w:t>
      </w:r>
    </w:p>
    <w:p>
      <w:pPr>
        <w:pStyle w:val="Heading3"/>
      </w:pPr>
      <w:r>
        <w:rPr>
          <w:rFonts w:ascii="Calibri" w:hAnsi="Calibri"/>
          <w:color w:val="1F4E79"/>
        </w:rPr>
        <w:t>12.15 Limites du modèle de sécurité</w:t>
      </w:r>
    </w:p>
    <w:p>
      <w:pPr>
        <w:spacing w:after="160"/>
        <w:jc w:val="both"/>
      </w:pPr>
      <w:r>
        <w:rPr>
          <w:b w:val="0"/>
          <w:i w:val="0"/>
          <w:sz w:val="22"/>
        </w:rPr>
        <w:t>Le modèle retenu comporte des limites qu'il serait malhonnête de passer sous silence :</w:t>
      </w:r>
    </w:p>
    <w:p>
      <w:pPr>
        <w:pStyle w:val="ListBullet"/>
        <w:spacing w:after="80"/>
        <w:ind w:left="454"/>
      </w:pPr>
      <w:r>
        <w:t>Absence d'autorité de certification — une identité n'est vérifiée que par comparaison hors bande. Sans cette étape, rien ne garantit qu'un correspondant est bien celui qu'il prétend être.</w:t>
      </w:r>
    </w:p>
    <w:p>
      <w:pPr>
        <w:pStyle w:val="ListBullet"/>
        <w:spacing w:after="80"/>
        <w:ind w:left="454"/>
      </w:pPr>
      <w:r>
        <w:t>Appareil compromis — un téléphone déverrouillé donne accès aux messages déchiffrés et à la base locale. Le chiffrement de bout en bout protège le transport, pas le terminal.</w:t>
      </w:r>
    </w:p>
    <w:p>
      <w:pPr>
        <w:pStyle w:val="ListBullet"/>
        <w:spacing w:after="80"/>
        <w:ind w:left="454"/>
      </w:pPr>
      <w:r>
        <w:t>Métadonnées visibles — si le CONTENU est chiffré, les identifiants d'émetteur et de destinataire circulent en clair dans l'enveloppe, car les relais en ont besoin pour router. Un observateur peut donc établir qui parle à qui, sans savoir de quoi.</w:t>
      </w:r>
    </w:p>
    <w:p>
      <w:pPr>
        <w:pStyle w:val="ListBullet"/>
        <w:spacing w:after="80"/>
        <w:ind w:left="454"/>
      </w:pPr>
      <w:r>
        <w:t>Confiance initiale — le modèle TOFU accepte la première clé rencontrée. Une usurpation lors de la toute première mise en relation ne serait pas détectée.</w:t>
      </w:r>
    </w:p>
    <w:p>
      <w:r>
        <w:br w:type="page"/>
      </w:r>
    </w:p>
    <w:p>
      <w:pPr>
        <w:pStyle w:val="Heading1"/>
      </w:pPr>
      <w:r>
        <w:rPr>
          <w:rFonts w:ascii="Calibri" w:hAnsi="Calibri"/>
          <w:color w:val="1F4E79"/>
        </w:rPr>
        <w:t>PARTIE IV — RÉALISATION</w:t>
      </w:r>
    </w:p>
    <w:p>
      <w:pPr>
        <w:pStyle w:val="Heading2"/>
      </w:pPr>
      <w:r>
        <w:rPr>
          <w:rFonts w:ascii="Calibri" w:hAnsi="Calibri"/>
          <w:color w:val="1F4E79"/>
        </w:rPr>
        <w:t>CHAPITRE 13 — TRAVAUX RÉALISÉS PENDANT LE STAGE</w:t>
      </w:r>
    </w:p>
    <w:p>
      <w:pPr>
        <w:spacing w:after="160"/>
        <w:jc w:val="both"/>
      </w:pPr>
      <w:r>
        <w:rPr>
          <w:b w:val="0"/>
          <w:i w:val="0"/>
          <w:sz w:val="22"/>
        </w:rPr>
        <w:t>Ce chapitre présente les réalisations selon la grille : Problème → Objectif → Solution → Implémentation → Difficulté → Test → Résultat. Chaque section décrit un travail effectivement mené et vérifié.</w:t>
      </w:r>
    </w:p>
    <w:p>
      <w:pPr>
        <w:spacing w:after="200"/>
        <w:ind w:left="227"/>
      </w:pPr>
      <w:r>
        <w:rPr>
          <w:b/>
          <w:color w:val="B02A2A"/>
          <w:sz w:val="20"/>
        </w:rPr>
        <w:t xml:space="preserve">À COMPLÉTER PAR VOUS — </w:t>
      </w:r>
      <w:r>
        <w:rPr>
          <w:i/>
          <w:color w:val="595959"/>
          <w:sz w:val="20"/>
        </w:rPr>
        <w:t>IMPORTANT — Ce chapitre est le cœur de votre évaluation. Les contenus ci-dessous décrivent le travail réalisé sur le projet ; ne conservez que ce que VOUS avez effectivement fait, et reformulez à la première personne. Si une réalisation ne vous revient pas, déplacez-la vers la section 2.6 sous « ce qui existait avant mon intervention ».</w:t>
      </w:r>
    </w:p>
    <w:p>
      <w:pPr>
        <w:pStyle w:val="Heading3"/>
      </w:pPr>
      <w:r>
        <w:rPr>
          <w:rFonts w:ascii="Calibri" w:hAnsi="Calibri"/>
          <w:color w:val="1F4E79"/>
        </w:rPr>
        <w:t>13.1 Prise en main du projet</w:t>
      </w:r>
    </w:p>
    <w:p>
      <w:pPr>
        <w:spacing w:after="200"/>
        <w:ind w:left="227"/>
      </w:pPr>
      <w:r>
        <w:rPr>
          <w:b/>
          <w:color w:val="B02A2A"/>
          <w:sz w:val="20"/>
        </w:rPr>
        <w:t xml:space="preserve">À COMPLÉTER PAR VOUS — </w:t>
      </w:r>
      <w:r>
        <w:rPr>
          <w:i/>
          <w:color w:val="595959"/>
          <w:sz w:val="20"/>
        </w:rPr>
        <w:t>Décrivez votre découverte du projet : volume de code à assimiler (45 185 lignes, 93 fichiers), point d'entrée choisi pour comprendre l'architecture, premières difficultés de compréhension.</w:t>
      </w:r>
    </w:p>
    <w:p>
      <w:pPr>
        <w:pStyle w:val="Heading3"/>
      </w:pPr>
      <w:r>
        <w:rPr>
          <w:rFonts w:ascii="Calibri" w:hAnsi="Calibri"/>
          <w:color w:val="1F4E79"/>
        </w:rPr>
        <w:t>13.2 Analyse du code existant</w:t>
      </w:r>
    </w:p>
    <w:p>
      <w:pPr>
        <w:spacing w:after="200"/>
        <w:ind w:left="227"/>
      </w:pPr>
      <w:r>
        <w:rPr>
          <w:b/>
          <w:color w:val="B02A2A"/>
          <w:sz w:val="20"/>
        </w:rPr>
        <w:t xml:space="preserve">À COMPLÉTER PAR VOUS — </w:t>
      </w:r>
      <w:r>
        <w:rPr>
          <w:i/>
          <w:color w:val="595959"/>
          <w:sz w:val="20"/>
        </w:rPr>
        <w:t>Décrivez votre méthode d'analyse. Une approche efficace consiste à suivre le trajet complet d'un message, de la saisie à la radio, en traversant les huit couches décrites en 9.2.</w:t>
      </w:r>
    </w:p>
    <w:p>
      <w:pPr>
        <w:pStyle w:val="Heading3"/>
      </w:pPr>
      <w:r>
        <w:rPr>
          <w:rFonts w:ascii="Calibri" w:hAnsi="Calibri"/>
          <w:color w:val="1F4E79"/>
        </w:rPr>
        <w:t>13.3 Mise en place de l'environnement</w:t>
      </w:r>
    </w:p>
    <w:p>
      <w:pPr>
        <w:spacing w:after="160"/>
        <w:jc w:val="both"/>
      </w:pPr>
      <w:r>
        <w:rPr>
          <w:b/>
          <w:i w:val="0"/>
          <w:sz w:val="22"/>
        </w:rPr>
        <w:t>Problème</w:t>
      </w:r>
    </w:p>
    <w:p>
      <w:pPr>
        <w:spacing w:after="160"/>
        <w:jc w:val="both"/>
      </w:pPr>
      <w:r>
        <w:rPr>
          <w:b w:val="0"/>
          <w:i w:val="0"/>
          <w:sz w:val="22"/>
        </w:rPr>
        <w:t>Le développement d'une application Mesh impose des contraintes d'environnement inhabituelles : les fonctionnalités centrales (BLE, Wi-Fi Direct) ne fonctionnent PAS sur émulateur, et exigent un appareil physique. La boucle de rétroaction est donc plus lente que sur un projet classique.</w:t>
      </w:r>
    </w:p>
    <w:p>
      <w:pPr>
        <w:spacing w:after="160"/>
        <w:jc w:val="both"/>
      </w:pPr>
      <w:r>
        <w:rPr>
          <w:b/>
          <w:i w:val="0"/>
          <w:sz w:val="22"/>
        </w:rPr>
        <w:t>Solution et implémentation</w:t>
      </w:r>
    </w:p>
    <w:p>
      <w:pPr>
        <w:spacing w:after="160"/>
        <w:jc w:val="both"/>
      </w:pPr>
      <w:r>
        <w:rPr>
          <w:b w:val="0"/>
          <w:i w:val="0"/>
          <w:sz w:val="22"/>
        </w:rPr>
        <w:t>L'environnement retenu associe le SDK Flutter 3.41.6, Android Studio pour les outils natifs, et un appareil physique connecté en USB avec le débogage activé. La chaîne de vérification systématique après chaque modification est : flutter analyze, puis flutter test, puis flutter build apk --debug, puis installation et observation via logcat.</w:t>
      </w:r>
    </w:p>
    <w:p>
      <w:pPr>
        <w:spacing w:after="160"/>
        <w:jc w:val="both"/>
      </w:pPr>
      <w:r>
        <w:rPr>
          <w:b/>
          <w:i w:val="0"/>
          <w:sz w:val="22"/>
        </w:rPr>
        <w:t>Résultat</w:t>
      </w:r>
    </w:p>
    <w:p>
      <w:pPr>
        <w:spacing w:after="160"/>
        <w:jc w:val="both"/>
      </w:pPr>
      <w:r>
        <w:rPr>
          <w:b w:val="0"/>
          <w:i w:val="0"/>
          <w:sz w:val="22"/>
        </w:rPr>
        <w:t>Cette discipline s'est révélée décisive : la majorité des défauts les plus graves rencontrés durant le projet n'était visible NI par l'analyse statique, NI par les tests, mais uniquement dans les journaux de l'appareil. Le chapitre 18 en donne sept exemples.</w:t>
      </w:r>
    </w:p>
    <w:p>
      <w:pPr>
        <w:pStyle w:val="Heading3"/>
      </w:pPr>
      <w:r>
        <w:rPr>
          <w:rFonts w:ascii="Calibri" w:hAnsi="Calibri"/>
          <w:color w:val="1F4E79"/>
        </w:rPr>
        <w:t>13.4 Conception</w:t>
      </w:r>
    </w:p>
    <w:p>
      <w:pPr>
        <w:spacing w:after="200"/>
        <w:ind w:left="227"/>
      </w:pPr>
      <w:r>
        <w:rPr>
          <w:b/>
          <w:color w:val="B02A2A"/>
          <w:sz w:val="20"/>
        </w:rPr>
        <w:t xml:space="preserve">À COMPLÉTER PAR VOUS — </w:t>
      </w:r>
      <w:r>
        <w:rPr>
          <w:i/>
          <w:color w:val="595959"/>
          <w:sz w:val="20"/>
        </w:rPr>
        <w:t>Décrivez votre part dans les choix de conception (architecture en couches, modèle de données, protocole). Appuyez-vous sur les chapitres 9 à 12.</w:t>
      </w:r>
    </w:p>
    <w:p>
      <w:pPr>
        <w:pStyle w:val="Heading3"/>
      </w:pPr>
      <w:r>
        <w:rPr>
          <w:rFonts w:ascii="Calibri" w:hAnsi="Calibri"/>
          <w:color w:val="1F4E79"/>
        </w:rPr>
        <w:t>13.5 Développement</w:t>
      </w:r>
    </w:p>
    <w:p>
      <w:pPr>
        <w:spacing w:after="200"/>
        <w:ind w:left="227"/>
      </w:pPr>
      <w:r>
        <w:rPr>
          <w:b/>
          <w:color w:val="B02A2A"/>
          <w:sz w:val="20"/>
        </w:rPr>
        <w:t xml:space="preserve">À COMPLÉTER PAR VOUS — </w:t>
      </w:r>
      <w:r>
        <w:rPr>
          <w:i/>
          <w:color w:val="595959"/>
          <w:sz w:val="20"/>
        </w:rPr>
        <w:t>Décrivez votre méthode de développement au quotidien : itérations, gestion des branches, revue de code si applicable.</w:t>
      </w:r>
    </w:p>
    <w:p>
      <w:pPr>
        <w:pStyle w:val="Heading3"/>
      </w:pPr>
      <w:r>
        <w:rPr>
          <w:rFonts w:ascii="Calibri" w:hAnsi="Calibri"/>
          <w:color w:val="1F4E79"/>
        </w:rPr>
        <w:t>13.6 Interfaces</w:t>
      </w:r>
    </w:p>
    <w:p>
      <w:pPr>
        <w:spacing w:after="160"/>
        <w:jc w:val="both"/>
      </w:pPr>
      <w:r>
        <w:rPr>
          <w:b/>
          <w:i w:val="0"/>
          <w:sz w:val="22"/>
        </w:rPr>
        <w:t>Problème</w:t>
      </w:r>
    </w:p>
    <w:p>
      <w:pPr>
        <w:spacing w:after="160"/>
        <w:jc w:val="both"/>
      </w:pPr>
      <w:r>
        <w:rPr>
          <w:b w:val="0"/>
          <w:i w:val="0"/>
          <w:sz w:val="22"/>
        </w:rPr>
        <w:t>Une application de communication est jugée en quelques secondes sur son interface. L'objectif fixé était d'atteindre le niveau de finition des applications de messagerie de référence, sur un socle Flutter qui, par défaut, produit une interface d'apparence Material — donc étrangère aux conventions visuelles attendues.</w:t>
      </w:r>
    </w:p>
    <w:p>
      <w:pPr>
        <w:spacing w:after="160"/>
        <w:jc w:val="both"/>
      </w:pPr>
      <w:r>
        <w:rPr>
          <w:b/>
          <w:i w:val="0"/>
          <w:sz w:val="22"/>
        </w:rPr>
        <w:t>Solution</w:t>
      </w:r>
    </w:p>
    <w:p>
      <w:pPr>
        <w:spacing w:after="160"/>
        <w:jc w:val="both"/>
      </w:pPr>
      <w:r>
        <w:rPr>
          <w:b w:val="0"/>
          <w:i w:val="0"/>
          <w:sz w:val="22"/>
        </w:rPr>
        <w:t>Un système de design complet a été construit (12 fichiers dans lib/design_system), comprenant :</w:t>
      </w:r>
    </w:p>
    <w:p>
      <w:pPr>
        <w:pStyle w:val="ListBullet"/>
        <w:spacing w:after="80"/>
        <w:ind w:left="454"/>
      </w:pPr>
      <w:r>
        <w:t>une échelle typographique complète, avec les tailles, graisses, hauteurs de ligne et surtout les espacements de lettres — négatifs aux petites tailles, positifs aux grandes ;</w:t>
      </w:r>
    </w:p>
    <w:p>
      <w:pPr>
        <w:pStyle w:val="ListBullet"/>
        <w:spacing w:after="80"/>
        <w:ind w:left="454"/>
      </w:pPr>
      <w:r>
        <w:t>une palette adaptative gérant les modes clair et sombre, exposée par accesseurs statiques et basculée à la racine de l'application ;</w:t>
      </w:r>
    </w:p>
    <w:p>
      <w:pPr>
        <w:pStyle w:val="ListBullet"/>
        <w:spacing w:after="80"/>
        <w:ind w:left="454"/>
      </w:pPr>
      <w:r>
        <w:t>des composants réutilisables : listes groupées avec séparateurs décalés, feuilles modales à matériau translucide, alertes, indicateurs d'attente, boutons de barre ;</w:t>
      </w:r>
    </w:p>
    <w:p>
      <w:pPr>
        <w:pStyle w:val="ListBullet"/>
        <w:spacing w:after="80"/>
        <w:ind w:left="454"/>
      </w:pPr>
      <w:r>
        <w:t>une barre d'onglets flottante en capsule, avec indicateur animé par ressorts physiques.</w:t>
      </w:r>
    </w:p>
    <w:p>
      <w:pPr>
        <w:spacing w:after="160"/>
        <w:jc w:val="both"/>
      </w:pPr>
      <w:r>
        <w:rPr>
          <w:b/>
          <w:i w:val="0"/>
          <w:sz w:val="22"/>
        </w:rPr>
        <w:t>Difficulté</w:t>
      </w:r>
    </w:p>
    <w:p>
      <w:pPr>
        <w:spacing w:after="160"/>
        <w:jc w:val="both"/>
      </w:pPr>
      <w:r>
        <w:rPr>
          <w:b w:val="0"/>
          <w:i w:val="0"/>
          <w:sz w:val="22"/>
        </w:rPr>
        <w:t>Le basculement clair/sombre a révélé un piège subtil : les écrans étant créés par le routeur sous forme d'instances constantes, Flutter reconnaît le même objet d'une reconstruction à l'autre et saute leur reconstruction. Les couleurs, lues par accesseurs statiques, restaient donc figées sur l'ancien mode. La correction a consisté à insérer un nœud porteur d'une clé dépendant de la luminosité, ce qui force la reconstruction de tout l'arbre au changement de mode.</w:t>
      </w:r>
    </w:p>
    <w:p>
      <w:pPr>
        <w:spacing w:after="160"/>
        <w:jc w:val="both"/>
      </w:pPr>
      <w:r>
        <w:rPr>
          <w:b/>
          <w:i w:val="0"/>
          <w:sz w:val="22"/>
        </w:rPr>
        <w:t>Résultat</w:t>
      </w:r>
    </w:p>
    <w:p>
      <w:pPr>
        <w:spacing w:after="160"/>
        <w:jc w:val="both"/>
      </w:pPr>
      <w:r>
        <w:rPr>
          <w:b w:val="0"/>
          <w:i w:val="0"/>
          <w:sz w:val="22"/>
        </w:rPr>
        <w:t>L'application dispose de deux thèmes complets, le mode sombre restant le défaut et le mode clair étant configurable dans les paramètres.</w:t>
      </w:r>
    </w:p>
    <w:p>
      <w:pPr>
        <w:pStyle w:val="Heading3"/>
      </w:pPr>
      <w:r>
        <w:rPr>
          <w:rFonts w:ascii="Calibri" w:hAnsi="Calibri"/>
          <w:color w:val="1F4E79"/>
        </w:rPr>
        <w:t>13.7 Messagerie</w:t>
      </w:r>
    </w:p>
    <w:p>
      <w:pPr>
        <w:spacing w:after="160"/>
        <w:jc w:val="both"/>
      </w:pPr>
      <w:r>
        <w:rPr>
          <w:b/>
          <w:i w:val="0"/>
          <w:sz w:val="22"/>
        </w:rPr>
        <w:t>Problème</w:t>
      </w:r>
    </w:p>
    <w:p>
      <w:pPr>
        <w:spacing w:after="160"/>
        <w:jc w:val="both"/>
      </w:pPr>
      <w:r>
        <w:rPr>
          <w:b w:val="0"/>
          <w:i w:val="0"/>
          <w:sz w:val="22"/>
        </w:rPr>
        <w:t>L'écran de conversation concentre le plus grand nombre de fonctionnalités de l'application : texte, fichiers, images, vidéos, messages vocaux, positions, autocollants, réactions, réponses citées, accusés de réception.</w:t>
      </w:r>
    </w:p>
    <w:p>
      <w:pPr>
        <w:spacing w:after="160"/>
        <w:jc w:val="both"/>
      </w:pPr>
      <w:r>
        <w:rPr>
          <w:b/>
          <w:i w:val="0"/>
          <w:sz w:val="22"/>
        </w:rPr>
        <w:t>Implémentation</w:t>
      </w:r>
    </w:p>
    <w:p>
      <w:pPr>
        <w:spacing w:after="160"/>
        <w:jc w:val="both"/>
      </w:pPr>
      <w:r>
        <w:rPr>
          <w:b w:val="0"/>
          <w:i w:val="0"/>
          <w:sz w:val="22"/>
        </w:rPr>
        <w:t>L'écran représente à lui seul plus de 3 200 lignes. Les mécanismes notables sont :</w:t>
      </w:r>
    </w:p>
    <w:p>
      <w:pPr>
        <w:pStyle w:val="ListBullet"/>
        <w:spacing w:after="80"/>
        <w:ind w:left="454"/>
      </w:pPr>
      <w:r>
        <w:t>le glissement latéral d'une bulle pour y répondre ;</w:t>
      </w:r>
    </w:p>
    <w:p>
      <w:pPr>
        <w:pStyle w:val="ListBullet"/>
        <w:spacing w:after="80"/>
        <w:ind w:left="454"/>
      </w:pPr>
      <w:r>
        <w:t>le double appui pour réagir d'un cœur, avec animation ;</w:t>
      </w:r>
    </w:p>
    <w:p>
      <w:pPr>
        <w:pStyle w:val="ListBullet"/>
        <w:spacing w:after="80"/>
        <w:ind w:left="454"/>
      </w:pPr>
      <w:r>
        <w:t>un menu contextuel ancré sur le message : le fond se floute, le message choisi reste net et se soulève, les émojis se déploient en cascade au-dessus et les actions apparaissent en dessous ;</w:t>
      </w:r>
    </w:p>
    <w:p>
      <w:pPr>
        <w:pStyle w:val="ListBullet"/>
        <w:spacing w:after="80"/>
        <w:ind w:left="454"/>
      </w:pPr>
      <w:r>
        <w:t>l'enregistrement vocal par maintien du doigt, avec verrouillage par glissement vers le haut, annulation par glissement latéral, et affichage en direct de la forme d'onde ;</w:t>
      </w:r>
    </w:p>
    <w:p>
      <w:pPr>
        <w:pStyle w:val="ListBullet"/>
        <w:spacing w:after="80"/>
        <w:ind w:left="454"/>
      </w:pPr>
      <w:r>
        <w:t>une recherche dans la conversation qui ne filtre pas la liste mais navigue dedans, en surlignant les occurrences et en faisant clignoter le message atteint.</w:t>
      </w:r>
    </w:p>
    <w:p>
      <w:pPr>
        <w:spacing w:after="160"/>
        <w:jc w:val="both"/>
      </w:pPr>
      <w:r>
        <w:rPr>
          <w:b/>
          <w:i w:val="0"/>
          <w:sz w:val="22"/>
        </w:rPr>
        <w:t>Difficulté</w:t>
      </w:r>
    </w:p>
    <w:p>
      <w:pPr>
        <w:spacing w:after="160"/>
        <w:jc w:val="both"/>
      </w:pPr>
      <w:r>
        <w:rPr>
          <w:b w:val="0"/>
          <w:i w:val="0"/>
          <w:sz w:val="22"/>
        </w:rPr>
        <w:t>L'affichage en direct de la forme d'onde ne fonctionnait pas : la courbe restait plate. La cause était une erreur d'unité — la bibliothèque d'enregistrement renvoie une amplitude en décibels pleine échelle, donc une valeur NÉGATIVE, alors que le code la bornait entre 0 et 1, ce qui donnait invariablement zéro. La correction convertit l'échelle logarithmique en amplitude linéaire avec un plancher à −45 dB.</w:t>
      </w:r>
    </w:p>
    <w:p>
      <w:pPr>
        <w:spacing w:after="160"/>
        <w:jc w:val="both"/>
      </w:pPr>
      <w:r>
        <w:rPr>
          <w:b/>
          <w:i w:val="0"/>
          <w:sz w:val="22"/>
        </w:rPr>
        <w:t>Résultat</w:t>
      </w:r>
    </w:p>
    <w:p>
      <w:pPr>
        <w:spacing w:after="160"/>
        <w:jc w:val="both"/>
      </w:pPr>
      <w:r>
        <w:rPr>
          <w:b w:val="0"/>
          <w:i w:val="0"/>
          <w:sz w:val="22"/>
        </w:rPr>
        <w:t>L'ensemble des fonctionnalités de conversation est opérationnel. Un défaut fonctionnel a par ailleurs été découvert et corrigé : dans les conversations de GROUPE, aucun nom d'expéditeur n'était affiché — la condition ne couvrait que le canal de diffusion. Tous les messages reçus y arrivaient donc anonymes. Chaque participant dispose désormais d'une couleur stable, dérivée de son identifiant.</w:t>
      </w:r>
    </w:p>
    <w:p>
      <w:pPr>
        <w:pStyle w:val="Heading3"/>
      </w:pPr>
      <w:r>
        <w:rPr>
          <w:rFonts w:ascii="Calibri" w:hAnsi="Calibri"/>
          <w:color w:val="1F4E79"/>
        </w:rPr>
        <w:t>13.8 Réseau Mesh</w:t>
      </w:r>
    </w:p>
    <w:p>
      <w:pPr>
        <w:spacing w:after="160"/>
        <w:jc w:val="both"/>
      </w:pPr>
      <w:r>
        <w:rPr>
          <w:b/>
          <w:i w:val="0"/>
          <w:sz w:val="22"/>
        </w:rPr>
        <w:t>Problème</w:t>
      </w:r>
    </w:p>
    <w:p>
      <w:pPr>
        <w:spacing w:after="160"/>
        <w:jc w:val="both"/>
      </w:pPr>
      <w:r>
        <w:rPr>
          <w:b w:val="0"/>
          <w:i w:val="0"/>
          <w:sz w:val="22"/>
        </w:rPr>
        <w:t>Faire circuler des messages entre appareils sans infrastructure suppose de résoudre simultanément quatre problèmes : découvrir les voisins, choisir par où passer, éviter les boucles, et survivre aux coupures.</w:t>
      </w:r>
    </w:p>
    <w:p>
      <w:pPr>
        <w:spacing w:after="160"/>
        <w:jc w:val="both"/>
      </w:pPr>
      <w:r>
        <w:rPr>
          <w:b/>
          <w:i w:val="0"/>
          <w:sz w:val="22"/>
        </w:rPr>
        <w:t>Implémentation</w:t>
      </w:r>
    </w:p>
    <w:p>
      <w:pPr>
        <w:spacing w:after="160"/>
        <w:jc w:val="both"/>
      </w:pPr>
      <w:r>
        <w:rPr>
          <w:b w:val="0"/>
          <w:i w:val="0"/>
          <w:sz w:val="22"/>
        </w:rPr>
        <w:t>Le protocole (lib/core/protocol/droplet_mesh_protocol.dart) implémente :</w:t>
      </w:r>
    </w:p>
    <w:p>
      <w:pPr>
        <w:pStyle w:val="ListBullet"/>
        <w:spacing w:after="80"/>
        <w:ind w:left="454"/>
      </w:pPr>
      <w:r>
        <w:t>une table de routage alimentée par la métrique composite décrite en 11.7 ;</w:t>
      </w:r>
    </w:p>
    <w:p>
      <w:pPr>
        <w:pStyle w:val="ListBullet"/>
        <w:spacing w:after="80"/>
        <w:ind w:left="454"/>
      </w:pPr>
      <w:r>
        <w:t>un contrôle de congestion de type AIMD (augmentation additive, réduction multiplicative), avec une fenêtre bornée entre 1 et 64 ;</w:t>
      </w:r>
    </w:p>
    <w:p>
      <w:pPr>
        <w:pStyle w:val="ListBullet"/>
        <w:spacing w:after="80"/>
        <w:ind w:left="454"/>
      </w:pPr>
      <w:r>
        <w:t>un filtre de Bloom de 50 000 entrées pour la déduplication ;</w:t>
      </w:r>
    </w:p>
    <w:p>
      <w:pPr>
        <w:pStyle w:val="ListBullet"/>
        <w:spacing w:after="80"/>
        <w:ind w:left="454"/>
      </w:pPr>
      <w:r>
        <w:t>une file de sortie triée par priorité.</w:t>
      </w:r>
    </w:p>
    <w:p>
      <w:pPr>
        <w:spacing w:after="160"/>
        <w:jc w:val="both"/>
      </w:pPr>
      <w:r>
        <w:rPr>
          <w:b/>
          <w:i w:val="0"/>
          <w:sz w:val="22"/>
        </w:rPr>
        <w:t>Difficulté</w:t>
      </w:r>
    </w:p>
    <w:p>
      <w:pPr>
        <w:spacing w:after="160"/>
        <w:jc w:val="both"/>
      </w:pPr>
      <w:r>
        <w:rPr>
          <w:b w:val="0"/>
          <w:i w:val="0"/>
          <w:sz w:val="22"/>
        </w:rPr>
        <w:t>Deux défauts majeurs de robustesse ont été découverts en observant les journaux sur appareil réel :</w:t>
      </w:r>
    </w:p>
    <w:p>
      <w:pPr>
        <w:pStyle w:val="ListNumber"/>
        <w:spacing w:after="80"/>
      </w:pPr>
      <w:r>
        <w:t>Le transport Wi-Fi Direct produisait une exception BUSY environ une fois par seconde, en continu. La cause était auto-infligée : le code lançait une tentative de connexion vers chaque pair découvert, à chaque mise à jour de la liste, alors que l'API native ne traite qu'une connexion à la fois. La correction sérialise les tentatives et applique un délai croissant par pair, plafonné à deux minutes.</w:t>
      </w:r>
    </w:p>
    <w:p>
      <w:pPr>
        <w:pStyle w:val="ListNumber"/>
        <w:spacing w:after="80"/>
      </w:pPr>
      <w:r>
        <w:t>Le transport BLE restait définitivement inactif après un unique dépassement de délai au démarrage : l'indicateur d'exécution restait positionné malgré l'échec, empêchant toute nouvelle tentative. La correction remet l'indicateur à zéro en cas d'échec et relance jusqu'à cinq fois avec un délai doublant.</w:t>
      </w:r>
    </w:p>
    <w:p>
      <w:pPr>
        <w:spacing w:after="160"/>
        <w:jc w:val="both"/>
      </w:pPr>
      <w:r>
        <w:rPr>
          <w:b/>
          <w:i w:val="0"/>
          <w:sz w:val="22"/>
        </w:rPr>
        <w:t>Résultat</w:t>
      </w:r>
    </w:p>
    <w:p>
      <w:pPr>
        <w:spacing w:after="160"/>
        <w:jc w:val="both"/>
      </w:pPr>
      <w:r>
        <w:rPr>
          <w:b w:val="0"/>
          <w:i w:val="0"/>
          <w:sz w:val="22"/>
        </w:rPr>
        <w:t>Après correction, les journaux montrent 8 occurrences de BUSY en 30 secondes au lieu d'environ 30, et la trace « BLE démarré à la tentative 2 » confirme que le mécanisme de reprise fonctionne.</w:t>
      </w:r>
    </w:p>
    <w:p>
      <w:pPr>
        <w:pStyle w:val="Heading3"/>
      </w:pPr>
      <w:r>
        <w:rPr>
          <w:rFonts w:ascii="Calibri" w:hAnsi="Calibri"/>
          <w:color w:val="1F4E79"/>
        </w:rPr>
        <w:t>13.9 Base de données</w:t>
      </w:r>
    </w:p>
    <w:p>
      <w:pPr>
        <w:spacing w:after="160"/>
        <w:jc w:val="both"/>
      </w:pPr>
      <w:r>
        <w:rPr>
          <w:b/>
          <w:i w:val="0"/>
          <w:sz w:val="22"/>
        </w:rPr>
        <w:t>Problème</w:t>
      </w:r>
    </w:p>
    <w:p>
      <w:pPr>
        <w:spacing w:after="160"/>
        <w:jc w:val="both"/>
      </w:pPr>
      <w:r>
        <w:rPr>
          <w:b w:val="0"/>
          <w:i w:val="0"/>
          <w:sz w:val="22"/>
        </w:rPr>
        <w:t>Conserver localement l'ensemble des données sans serveur, avec des contraintes de performance : la vérification de déduplication est exécutée à chaque paquet reçu.</w:t>
      </w:r>
    </w:p>
    <w:p>
      <w:pPr>
        <w:spacing w:after="160"/>
        <w:jc w:val="both"/>
      </w:pPr>
      <w:r>
        <w:rPr>
          <w:b/>
          <w:i w:val="0"/>
          <w:sz w:val="22"/>
        </w:rPr>
        <w:t>Implémentation</w:t>
      </w:r>
    </w:p>
    <w:p>
      <w:pPr>
        <w:spacing w:after="160"/>
        <w:jc w:val="both"/>
      </w:pPr>
      <w:r>
        <w:rPr>
          <w:b w:val="0"/>
          <w:i w:val="0"/>
          <w:sz w:val="22"/>
        </w:rPr>
        <w:t>Huit tables Drift (voir tableau 5), doublées d'un filtre de Bloom en mémoire pour la déduplication. Le stockage des fichiers reçus se fait hors base, dans le dossier privé de l'application, la base ne conservant que les métadonnées.</w:t>
      </w:r>
    </w:p>
    <w:p>
      <w:pPr>
        <w:spacing w:after="160"/>
        <w:jc w:val="both"/>
      </w:pPr>
      <w:r>
        <w:rPr>
          <w:b/>
          <w:i w:val="0"/>
          <w:sz w:val="22"/>
        </w:rPr>
        <w:t>Résultat</w:t>
      </w:r>
    </w:p>
    <w:p>
      <w:pPr>
        <w:spacing w:after="160"/>
        <w:jc w:val="both"/>
      </w:pPr>
      <w:r>
        <w:rPr>
          <w:b w:val="0"/>
          <w:i w:val="0"/>
          <w:sz w:val="22"/>
        </w:rPr>
        <w:t>La persistance est validée par un test automatisé et par les scénarios de sauvegarde/restauration (chapitre 17).</w:t>
      </w:r>
    </w:p>
    <w:p>
      <w:pPr>
        <w:pStyle w:val="Heading3"/>
      </w:pPr>
      <w:r>
        <w:rPr>
          <w:rFonts w:ascii="Calibri" w:hAnsi="Calibri"/>
          <w:color w:val="1F4E79"/>
        </w:rPr>
        <w:t>13.10 Sécurité</w:t>
      </w:r>
    </w:p>
    <w:p>
      <w:pPr>
        <w:spacing w:after="160"/>
        <w:jc w:val="both"/>
      </w:pPr>
      <w:r>
        <w:rPr>
          <w:b/>
          <w:i w:val="0"/>
          <w:sz w:val="22"/>
        </w:rPr>
        <w:t>Problème</w:t>
      </w:r>
    </w:p>
    <w:p>
      <w:pPr>
        <w:spacing w:after="160"/>
        <w:jc w:val="both"/>
      </w:pPr>
      <w:r>
        <w:rPr>
          <w:b w:val="0"/>
          <w:i w:val="0"/>
          <w:sz w:val="22"/>
        </w:rPr>
        <w:t>Garantir que seul le destinataire puisse lire un message, dans un réseau où ce message transite en clair par des appareils tiers.</w:t>
      </w:r>
    </w:p>
    <w:p>
      <w:pPr>
        <w:spacing w:after="160"/>
        <w:jc w:val="both"/>
      </w:pPr>
      <w:r>
        <w:rPr>
          <w:b/>
          <w:i w:val="0"/>
          <w:sz w:val="22"/>
        </w:rPr>
        <w:t>Implémentation</w:t>
      </w:r>
    </w:p>
    <w:p>
      <w:pPr>
        <w:spacing w:after="160"/>
        <w:jc w:val="both"/>
      </w:pPr>
      <w:r>
        <w:rPr>
          <w:b w:val="0"/>
          <w:i w:val="0"/>
          <w:sz w:val="22"/>
        </w:rPr>
        <w:t>Voir chapitre 12 pour le détail. Les points d'implémentation notables sont le cache de clés partagées (512 entrées), le numéro de sécurité à 5 000 tours de SHA-256, et la sauvegarde chiffrée de l'identité protégée par mot de passe.</w:t>
      </w:r>
    </w:p>
    <w:p>
      <w:pPr>
        <w:spacing w:after="160"/>
        <w:jc w:val="both"/>
      </w:pPr>
      <w:r>
        <w:rPr>
          <w:b/>
          <w:i w:val="0"/>
          <w:sz w:val="22"/>
        </w:rPr>
        <w:t>Difficulté</w:t>
      </w:r>
    </w:p>
    <w:p>
      <w:pPr>
        <w:spacing w:after="160"/>
        <w:jc w:val="both"/>
      </w:pPr>
      <w:r>
        <w:rPr>
          <w:b w:val="0"/>
          <w:i w:val="0"/>
          <w:sz w:val="22"/>
        </w:rPr>
        <w:t>Un défaut de robustesse a été identifié : un message chiffré pouvait arriver AVANT que la clé publique de son émetteur ne soit connue, ce qui le rendait définitivement indéchiffrable et affichait « Message illisible ». Le chemin d'envoi émettait bien un « hello » préalable, mais le chemin de réception ne disposait d'aucun mécanisme équivalent. La correction ajoute une résolution de clé de repli, une file de déchiffrements en attente, et une reprise automatique dès que la clé arrive.</w:t>
      </w:r>
    </w:p>
    <w:p>
      <w:pPr>
        <w:spacing w:after="160"/>
        <w:jc w:val="both"/>
      </w:pPr>
      <w:r>
        <w:rPr>
          <w:b/>
          <w:i w:val="0"/>
          <w:sz w:val="22"/>
        </w:rPr>
        <w:t>Résultat</w:t>
      </w:r>
    </w:p>
    <w:p>
      <w:pPr>
        <w:spacing w:after="160"/>
        <w:jc w:val="both"/>
      </w:pPr>
      <w:r>
        <w:rPr>
          <w:b w:val="0"/>
          <w:i w:val="0"/>
          <w:sz w:val="22"/>
        </w:rPr>
        <w:t>Les messages reçus avant l'échange de clés sont désormais déchiffrés rétroactivement et affichés correctement.</w:t>
      </w:r>
    </w:p>
    <w:p>
      <w:pPr>
        <w:pStyle w:val="Heading3"/>
      </w:pPr>
      <w:r>
        <w:rPr>
          <w:rFonts w:ascii="Calibri" w:hAnsi="Calibri"/>
          <w:color w:val="1F4E79"/>
        </w:rPr>
        <w:t>13.11 Groupes</w:t>
      </w:r>
    </w:p>
    <w:p>
      <w:pPr>
        <w:spacing w:after="160"/>
        <w:jc w:val="both"/>
      </w:pPr>
      <w:r>
        <w:rPr>
          <w:b/>
          <w:i w:val="0"/>
          <w:sz w:val="22"/>
        </w:rPr>
        <w:t>Problème</w:t>
      </w:r>
    </w:p>
    <w:p>
      <w:pPr>
        <w:spacing w:after="160"/>
        <w:jc w:val="both"/>
      </w:pPr>
      <w:r>
        <w:rPr>
          <w:b w:val="0"/>
          <w:i w:val="0"/>
          <w:sz w:val="22"/>
        </w:rPr>
        <w:t>Chiffrer pour n destinataires sans multiplier le trafic par n.</w:t>
      </w:r>
    </w:p>
    <w:p>
      <w:pPr>
        <w:spacing w:after="160"/>
        <w:jc w:val="both"/>
      </w:pPr>
      <w:r>
        <w:rPr>
          <w:b/>
          <w:i w:val="0"/>
          <w:sz w:val="22"/>
        </w:rPr>
        <w:t>Solution et implémentation</w:t>
      </w:r>
    </w:p>
    <w:p>
      <w:pPr>
        <w:spacing w:after="160"/>
        <w:jc w:val="both"/>
      </w:pPr>
      <w:r>
        <w:rPr>
          <w:b w:val="0"/>
          <w:i w:val="0"/>
          <w:sz w:val="22"/>
        </w:rPr>
        <w:t>Mécanisme de Sender Keys avec ratchet HMAC-SHA-256, décrit en 12.10. Deux tables (GroupMembers, GroupSenderKeys) portent l'état cryptographique. Le compteur transporté avec chaque message permet de rattraper les messages manqués, situation normale dans un réseau à relais où l'ordre d'arrivée n'est pas garanti.</w:t>
      </w:r>
    </w:p>
    <w:p>
      <w:pPr>
        <w:spacing w:after="160"/>
        <w:jc w:val="both"/>
      </w:pPr>
      <w:r>
        <w:rPr>
          <w:b/>
          <w:i w:val="0"/>
          <w:sz w:val="22"/>
        </w:rPr>
        <w:t>Résultat</w:t>
      </w:r>
    </w:p>
    <w:p>
      <w:pPr>
        <w:spacing w:after="160"/>
        <w:jc w:val="both"/>
      </w:pPr>
      <w:r>
        <w:rPr>
          <w:b w:val="0"/>
          <w:i w:val="0"/>
          <w:sz w:val="22"/>
        </w:rPr>
        <w:t>La messagerie de groupe est opérationnelle, avec administration (renommage, ajout et retrait de membres) et appels de groupe limités à quatre participants.</w:t>
      </w:r>
    </w:p>
    <w:p>
      <w:pPr>
        <w:pStyle w:val="Heading3"/>
      </w:pPr>
      <w:r>
        <w:rPr>
          <w:rFonts w:ascii="Calibri" w:hAnsi="Calibri"/>
          <w:color w:val="1F4E79"/>
        </w:rPr>
        <w:t>13.12 Appels</w:t>
      </w:r>
    </w:p>
    <w:p>
      <w:pPr>
        <w:spacing w:after="160"/>
        <w:jc w:val="both"/>
      </w:pPr>
      <w:r>
        <w:rPr>
          <w:b/>
          <w:i w:val="0"/>
          <w:sz w:val="22"/>
        </w:rPr>
        <w:t>Problème</w:t>
      </w:r>
    </w:p>
    <w:p>
      <w:pPr>
        <w:spacing w:after="160"/>
        <w:jc w:val="both"/>
      </w:pPr>
      <w:r>
        <w:rPr>
          <w:b w:val="0"/>
          <w:i w:val="0"/>
          <w:sz w:val="22"/>
        </w:rPr>
        <w:t>Établir un appel audio sans serveur de signalisation ni serveur de média.</w:t>
      </w:r>
    </w:p>
    <w:p>
      <w:pPr>
        <w:spacing w:after="160"/>
        <w:jc w:val="both"/>
      </w:pPr>
      <w:r>
        <w:rPr>
          <w:b/>
          <w:i w:val="0"/>
          <w:sz w:val="22"/>
        </w:rPr>
        <w:t>Solution</w:t>
      </w:r>
    </w:p>
    <w:p>
      <w:pPr>
        <w:spacing w:after="160"/>
        <w:jc w:val="both"/>
      </w:pPr>
      <w:r>
        <w:rPr>
          <w:b w:val="0"/>
          <w:i w:val="0"/>
          <w:sz w:val="22"/>
        </w:rPr>
        <w:t>WebRTC assure le média en pair-à-pair ; la signalisation (offre, réponse, candidats) emprunte le réseau Mesh lui-même. Une contrainte a été identifiée et rendue visible dans l'interface : le débit du Bluetooth est insuffisant pour la voix. Le bouton d'appel est donc grisé — et non masqué — lorsque le pair n'est joignable qu'en Bluetooth ou par relais, avec une explication au toucher plutôt qu'un bouton mort.</w:t>
      </w:r>
    </w:p>
    <w:p>
      <w:pPr>
        <w:spacing w:after="160"/>
        <w:jc w:val="both"/>
      </w:pPr>
      <w:r>
        <w:rPr>
          <w:b/>
          <w:i w:val="0"/>
          <w:sz w:val="22"/>
        </w:rPr>
        <w:t>Résultat</w:t>
      </w:r>
    </w:p>
    <w:p>
      <w:pPr>
        <w:spacing w:after="160"/>
        <w:jc w:val="both"/>
      </w:pPr>
      <w:r>
        <w:rPr>
          <w:b w:val="0"/>
          <w:i w:val="0"/>
          <w:sz w:val="22"/>
        </w:rPr>
        <w:t>Appels audio 1:1 fonctionnels en Wi-Fi, avec sonnerie, vibration et journal d'appels réel.</w:t>
      </w:r>
    </w:p>
    <w:p>
      <w:pPr>
        <w:pStyle w:val="Heading3"/>
      </w:pPr>
      <w:r>
        <w:rPr>
          <w:rFonts w:ascii="Calibri" w:hAnsi="Calibri"/>
          <w:color w:val="1F4E79"/>
        </w:rPr>
        <w:t>13.13 Tests</w:t>
      </w:r>
    </w:p>
    <w:p>
      <w:pPr>
        <w:spacing w:after="160"/>
        <w:jc w:val="both"/>
      </w:pPr>
      <w:r>
        <w:rPr>
          <w:b/>
          <w:i w:val="0"/>
          <w:sz w:val="22"/>
        </w:rPr>
        <w:t>Problème</w:t>
      </w:r>
    </w:p>
    <w:p>
      <w:pPr>
        <w:spacing w:after="160"/>
        <w:jc w:val="both"/>
      </w:pPr>
      <w:r>
        <w:rPr>
          <w:b w:val="0"/>
          <w:i w:val="0"/>
          <w:sz w:val="22"/>
        </w:rPr>
        <w:t>Comment valider un système dont la fonction principale exige deux appareils, lorsqu'on n'en dispose que d'un ?</w:t>
      </w:r>
    </w:p>
    <w:p>
      <w:pPr>
        <w:spacing w:after="160"/>
        <w:jc w:val="both"/>
      </w:pPr>
      <w:r>
        <w:rPr>
          <w:b/>
          <w:i w:val="0"/>
          <w:sz w:val="22"/>
        </w:rPr>
        <w:t>Solution</w:t>
      </w:r>
    </w:p>
    <w:p>
      <w:pPr>
        <w:spacing w:after="160"/>
        <w:jc w:val="both"/>
      </w:pPr>
      <w:r>
        <w:rPr>
          <w:b w:val="0"/>
          <w:i w:val="0"/>
          <w:sz w:val="22"/>
        </w:rPr>
        <w:t>Un banc d'essai à deux pairs a été conçu (test/two_peer_session_test.dart). Le correspondant simulé n'a de simulé QUE la radio : il possède sa propre paire de clés X25519, dérive le même secret partagé, et DÉCHIFFRE réellement ce qu'il reçoit. Tout le reste est le code de production : enveloppe, chiffrement, file d'attente, relances.</w:t>
      </w:r>
    </w:p>
    <w:p>
      <w:pPr>
        <w:spacing w:after="160"/>
        <w:jc w:val="both"/>
      </w:pPr>
      <w:r>
        <w:rPr>
          <w:b/>
          <w:i w:val="0"/>
          <w:sz w:val="22"/>
        </w:rPr>
        <w:t>Implémentation</w:t>
      </w:r>
    </w:p>
    <w:p>
      <w:pPr>
        <w:spacing w:after="160"/>
        <w:jc w:val="both"/>
      </w:pPr>
      <w:r>
        <w:rPr>
          <w:b w:val="0"/>
          <w:i w:val="0"/>
          <w:sz w:val="22"/>
        </w:rPr>
        <w:t>Deux profils de lien modélisent les transports réels, avec leur latence, leur taille de fragment et leur taux de perte. Le temps radio est CALCULÉ à partir de la taille réelle des trames — jamais mesuré, ce qui serait malhonnête — et présenté séparément du temps logiciel, lui réellement mesuré.</w:t>
      </w:r>
    </w:p>
    <w:p>
      <w:pPr>
        <w:spacing w:after="160"/>
        <w:jc w:val="both"/>
      </w:pPr>
      <w:r>
        <w:rPr>
          <w:b/>
          <w:i w:val="0"/>
          <w:sz w:val="22"/>
        </w:rPr>
        <w:t>Résultat</w:t>
      </w:r>
    </w:p>
    <w:p>
      <w:pPr>
        <w:spacing w:after="160"/>
        <w:jc w:val="both"/>
      </w:pPr>
      <w:r>
        <w:rPr>
          <w:b w:val="0"/>
          <w:i w:val="0"/>
          <w:sz w:val="22"/>
        </w:rPr>
        <w:t>Le banc a immédiatement révélé un défaut majeur de fiabilité, détaillé en section 17.4. La suite compte désormais 63 tests.</w:t>
      </w:r>
    </w:p>
    <w:p>
      <w:pPr>
        <w:pStyle w:val="Heading3"/>
      </w:pPr>
      <w:r>
        <w:rPr>
          <w:rFonts w:ascii="Calibri" w:hAnsi="Calibri"/>
          <w:color w:val="1F4E79"/>
        </w:rPr>
        <w:t>13.14 Débogage</w:t>
      </w:r>
    </w:p>
    <w:p>
      <w:pPr>
        <w:spacing w:after="160"/>
        <w:jc w:val="both"/>
      </w:pPr>
      <w:r>
        <w:rPr>
          <w:b w:val="0"/>
          <w:i w:val="0"/>
          <w:sz w:val="22"/>
        </w:rPr>
        <w:t>Le tableau ci-dessous recense les défauts significatifs identifiés et corrigés, avec le moyen qui a permis de les découvrir. Il illustre un point méthodologique important : aucun n'a été détecté par l'analyse statique ou par les tests unitaires.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
              <w:rPr>
                <w:b/>
                <w:sz w:val="20"/>
              </w:rPr>
              <w:t>Défaut</w:t>
            </w:r>
          </w:p>
        </w:tc>
        <w:tc>
          <w:tcPr>
            <w:tcW w:type="dxa" w:w="3135"/>
          </w:tcPr>
          <w:p>
            <w:r/>
            <w:r>
              <w:rPr>
                <w:b/>
                <w:sz w:val="20"/>
              </w:rPr>
              <w:t>Découvert par</w:t>
            </w:r>
          </w:p>
        </w:tc>
        <w:tc>
          <w:tcPr>
            <w:tcW w:type="dxa" w:w="3135"/>
          </w:tcPr>
          <w:p>
            <w:r/>
            <w:r>
              <w:rPr>
                <w:b/>
                <w:sz w:val="20"/>
              </w:rPr>
              <w:t>Cause</w:t>
            </w:r>
          </w:p>
        </w:tc>
      </w:tr>
      <w:tr>
        <w:tc>
          <w:tcPr>
            <w:tcW w:type="dxa" w:w="3135"/>
          </w:tcPr>
          <w:p>
            <w:r/>
            <w:r>
              <w:rPr>
                <w:sz w:val="19"/>
              </w:rPr>
              <w:t>Forme d'onde vocale plate</w:t>
            </w:r>
          </w:p>
        </w:tc>
        <w:tc>
          <w:tcPr>
            <w:tcW w:type="dxa" w:w="3135"/>
          </w:tcPr>
          <w:p>
            <w:r/>
            <w:r>
              <w:rPr>
                <w:sz w:val="19"/>
              </w:rPr>
              <w:t>Observation visuelle</w:t>
            </w:r>
          </w:p>
        </w:tc>
        <w:tc>
          <w:tcPr>
            <w:tcW w:type="dxa" w:w="3135"/>
          </w:tcPr>
          <w:p>
            <w:r/>
            <w:r>
              <w:rPr>
                <w:sz w:val="19"/>
              </w:rPr>
              <w:t>Amplitude en dBFS (négative) bornée entre 0 et 1</w:t>
            </w:r>
          </w:p>
        </w:tc>
      </w:tr>
      <w:tr>
        <w:tc>
          <w:tcPr>
            <w:tcW w:type="dxa" w:w="3135"/>
          </w:tcPr>
          <w:p>
            <w:r/>
            <w:r>
              <w:rPr>
                <w:sz w:val="19"/>
              </w:rPr>
              <w:t>Micro laissé ouvert</w:t>
            </w:r>
          </w:p>
        </w:tc>
        <w:tc>
          <w:tcPr>
            <w:tcW w:type="dxa" w:w="3135"/>
          </w:tcPr>
          <w:p>
            <w:r/>
            <w:r>
              <w:rPr>
                <w:sz w:val="19"/>
              </w:rPr>
              <w:t>Observation sur appareil</w:t>
            </w:r>
          </w:p>
        </w:tc>
        <w:tc>
          <w:tcPr>
            <w:tcW w:type="dxa" w:w="3135"/>
          </w:tcPr>
          <w:p>
            <w:r/>
            <w:r>
              <w:rPr>
                <w:sz w:val="19"/>
              </w:rPr>
              <w:t>Visuels pilotés par le geste, pas par l'état d'enregistrement</w:t>
            </w:r>
          </w:p>
        </w:tc>
      </w:tr>
      <w:tr>
        <w:tc>
          <w:tcPr>
            <w:tcW w:type="dxa" w:w="3135"/>
          </w:tcPr>
          <w:p>
            <w:r/>
            <w:r>
              <w:rPr>
                <w:sz w:val="19"/>
              </w:rPr>
              <w:t>« Message illisible »</w:t>
            </w:r>
          </w:p>
        </w:tc>
        <w:tc>
          <w:tcPr>
            <w:tcW w:type="dxa" w:w="3135"/>
          </w:tcPr>
          <w:p>
            <w:r/>
            <w:r>
              <w:rPr>
                <w:sz w:val="19"/>
              </w:rPr>
              <w:t>Usage réel</w:t>
            </w:r>
          </w:p>
        </w:tc>
        <w:tc>
          <w:tcPr>
            <w:tcW w:type="dxa" w:w="3135"/>
          </w:tcPr>
          <w:p>
            <w:r/>
            <w:r>
              <w:rPr>
                <w:sz w:val="19"/>
              </w:rPr>
              <w:t>Chemin de réception sans repli sur clé absente</w:t>
            </w:r>
          </w:p>
        </w:tc>
      </w:tr>
      <w:tr>
        <w:tc>
          <w:tcPr>
            <w:tcW w:type="dxa" w:w="3135"/>
          </w:tcPr>
          <w:p>
            <w:r/>
            <w:r>
              <w:rPr>
                <w:sz w:val="19"/>
              </w:rPr>
              <w:t>Boucle BUSY à 1 Hz</w:t>
            </w:r>
          </w:p>
        </w:tc>
        <w:tc>
          <w:tcPr>
            <w:tcW w:type="dxa" w:w="3135"/>
          </w:tcPr>
          <w:p>
            <w:r/>
            <w:r>
              <w:rPr>
                <w:sz w:val="19"/>
              </w:rPr>
              <w:t>logcat</w:t>
            </w:r>
          </w:p>
        </w:tc>
        <w:tc>
          <w:tcPr>
            <w:tcW w:type="dxa" w:w="3135"/>
          </w:tcPr>
          <w:p>
            <w:r/>
            <w:r>
              <w:rPr>
                <w:sz w:val="19"/>
              </w:rPr>
              <w:t>Tentatives de connexion parallèles sur une API séquentielle</w:t>
            </w:r>
          </w:p>
        </w:tc>
      </w:tr>
      <w:tr>
        <w:tc>
          <w:tcPr>
            <w:tcW w:type="dxa" w:w="3135"/>
          </w:tcPr>
          <w:p>
            <w:r/>
            <w:r>
              <w:rPr>
                <w:sz w:val="19"/>
              </w:rPr>
              <w:t>BLE définitivement inactif</w:t>
            </w:r>
          </w:p>
        </w:tc>
        <w:tc>
          <w:tcPr>
            <w:tcW w:type="dxa" w:w="3135"/>
          </w:tcPr>
          <w:p>
            <w:r/>
            <w:r>
              <w:rPr>
                <w:sz w:val="19"/>
              </w:rPr>
              <w:t>logcat</w:t>
            </w:r>
          </w:p>
        </w:tc>
        <w:tc>
          <w:tcPr>
            <w:tcW w:type="dxa" w:w="3135"/>
          </w:tcPr>
          <w:p>
            <w:r/>
            <w:r>
              <w:rPr>
                <w:sz w:val="19"/>
              </w:rPr>
              <w:t>Indicateur d'exécution non réinitialisé après échec</w:t>
            </w:r>
          </w:p>
        </w:tc>
      </w:tr>
      <w:tr>
        <w:tc>
          <w:tcPr>
            <w:tcW w:type="dxa" w:w="3135"/>
          </w:tcPr>
          <w:p>
            <w:r/>
            <w:r>
              <w:rPr>
                <w:sz w:val="19"/>
              </w:rPr>
              <w:t>Cache de tuiles corrompu</w:t>
            </w:r>
          </w:p>
        </w:tc>
        <w:tc>
          <w:tcPr>
            <w:tcW w:type="dxa" w:w="3135"/>
          </w:tcPr>
          <w:p>
            <w:r/>
            <w:r>
              <w:rPr>
                <w:sz w:val="19"/>
              </w:rPr>
              <w:t>Affichage de la carte</w:t>
            </w:r>
          </w:p>
        </w:tc>
        <w:tc>
          <w:tcPr>
            <w:tcW w:type="dxa" w:w="3135"/>
          </w:tcPr>
          <w:p>
            <w:r/>
            <w:r>
              <w:rPr>
                <w:sz w:val="19"/>
              </w:rPr>
              <w:t>Serveur renvoyant une image d'erreur avec un code HTTP 200</w:t>
            </w:r>
          </w:p>
        </w:tc>
      </w:tr>
      <w:tr>
        <w:tc>
          <w:tcPr>
            <w:tcW w:type="dxa" w:w="3135"/>
          </w:tcPr>
          <w:p>
            <w:r/>
            <w:r>
              <w:rPr>
                <w:sz w:val="19"/>
              </w:rPr>
              <w:t>Saccade sur la carte</w:t>
            </w:r>
          </w:p>
        </w:tc>
        <w:tc>
          <w:tcPr>
            <w:tcW w:type="dxa" w:w="3135"/>
          </w:tcPr>
          <w:p>
            <w:r/>
            <w:r>
              <w:rPr>
                <w:sz w:val="19"/>
              </w:rPr>
              <w:t>Observation</w:t>
            </w:r>
          </w:p>
        </w:tc>
        <w:tc>
          <w:tcPr>
            <w:tcW w:type="dxa" w:w="3135"/>
          </w:tcPr>
          <w:p>
            <w:r/>
            <w:r>
              <w:rPr>
                <w:sz w:val="19"/>
              </w:rPr>
              <w:t>Écritures SQLite unitaires sur le fil d'affichage</w:t>
            </w:r>
          </w:p>
        </w:tc>
      </w:tr>
      <w:tr>
        <w:tc>
          <w:tcPr>
            <w:tcW w:type="dxa" w:w="3135"/>
          </w:tcPr>
          <w:p>
            <w:r/>
            <w:r>
              <w:rPr>
                <w:sz w:val="19"/>
              </w:rPr>
              <w:t>Exception audio non rattrapée</w:t>
            </w:r>
          </w:p>
        </w:tc>
        <w:tc>
          <w:tcPr>
            <w:tcW w:type="dxa" w:w="3135"/>
          </w:tcPr>
          <w:p>
            <w:r/>
            <w:r>
              <w:rPr>
                <w:sz w:val="19"/>
              </w:rPr>
              <w:t>logcat</w:t>
            </w:r>
          </w:p>
        </w:tc>
        <w:tc>
          <w:tcPr>
            <w:tcW w:type="dxa" w:w="3135"/>
          </w:tcPr>
          <w:p>
            <w:r/>
            <w:r>
              <w:rPr>
                <w:sz w:val="19"/>
              </w:rPr>
              <w:t>Aucun des quatre appels de lecture n'était protégé</w:t>
            </w:r>
          </w:p>
        </w:tc>
      </w:tr>
      <w:tr>
        <w:tc>
          <w:tcPr>
            <w:tcW w:type="dxa" w:w="3135"/>
          </w:tcPr>
          <w:p>
            <w:r/>
            <w:r>
              <w:rPr>
                <w:sz w:val="19"/>
              </w:rPr>
              <w:t>MP4 découpé illisible</w:t>
            </w:r>
          </w:p>
        </w:tc>
        <w:tc>
          <w:tcPr>
            <w:tcW w:type="dxa" w:w="3135"/>
          </w:tcPr>
          <w:p>
            <w:r/>
            <w:r>
              <w:rPr>
                <w:sz w:val="19"/>
              </w:rPr>
              <w:t>logcat (NoDeclaredBrand)</w:t>
            </w:r>
          </w:p>
        </w:tc>
        <w:tc>
          <w:tcPr>
            <w:tcW w:type="dxa" w:w="3135"/>
          </w:tcPr>
          <w:p>
            <w:r/>
            <w:r>
              <w:rPr>
                <w:sz w:val="19"/>
              </w:rPr>
              <w:t>Boucle de copie interrompue au premier échantillon hors limite</w:t>
            </w:r>
          </w:p>
        </w:tc>
      </w:tr>
      <w:tr>
        <w:tc>
          <w:tcPr>
            <w:tcW w:type="dxa" w:w="3135"/>
          </w:tcPr>
          <w:p>
            <w:r/>
            <w:r>
              <w:rPr>
                <w:sz w:val="19"/>
              </w:rPr>
              <w:t>Texte souligné en jaune</w:t>
            </w:r>
          </w:p>
        </w:tc>
        <w:tc>
          <w:tcPr>
            <w:tcW w:type="dxa" w:w="3135"/>
          </w:tcPr>
          <w:p>
            <w:r/>
            <w:r>
              <w:rPr>
                <w:sz w:val="19"/>
              </w:rPr>
              <w:t>Capture d'écran</w:t>
            </w:r>
          </w:p>
        </w:tc>
        <w:tc>
          <w:tcPr>
            <w:tcW w:type="dxa" w:w="3135"/>
          </w:tcPr>
          <w:p>
            <w:r/>
            <w:r>
              <w:rPr>
                <w:sz w:val="19"/>
              </w:rPr>
              <w:t>Route sans ancêtre Material : style de secours de Flutter</w:t>
            </w:r>
          </w:p>
        </w:tc>
      </w:tr>
      <w:tr>
        <w:tc>
          <w:tcPr>
            <w:tcW w:type="dxa" w:w="3135"/>
          </w:tcPr>
          <w:p>
            <w:r/>
            <w:r>
              <w:rPr>
                <w:sz w:val="19"/>
              </w:rPr>
              <w:t>Groupes sans nom d'expéditeur</w:t>
            </w:r>
          </w:p>
        </w:tc>
        <w:tc>
          <w:tcPr>
            <w:tcW w:type="dxa" w:w="3135"/>
          </w:tcPr>
          <w:p>
            <w:r/>
            <w:r>
              <w:rPr>
                <w:sz w:val="19"/>
              </w:rPr>
              <w:t>Lecture du code</w:t>
            </w:r>
          </w:p>
        </w:tc>
        <w:tc>
          <w:tcPr>
            <w:tcW w:type="dxa" w:w="3135"/>
          </w:tcPr>
          <w:p>
            <w:r/>
            <w:r>
              <w:rPr>
                <w:sz w:val="19"/>
              </w:rPr>
              <w:t>Condition limitée au canal de diffusion</w:t>
            </w:r>
          </w:p>
        </w:tc>
      </w:tr>
      <w:tr>
        <w:tc>
          <w:tcPr>
            <w:tcW w:type="dxa" w:w="3135"/>
          </w:tcPr>
          <w:p>
            <w:r/>
            <w:r>
              <w:rPr>
                <w:sz w:val="19"/>
              </w:rPr>
              <w:t>Livraison mensongère</w:t>
            </w:r>
          </w:p>
        </w:tc>
        <w:tc>
          <w:tcPr>
            <w:tcW w:type="dxa" w:w="3135"/>
          </w:tcPr>
          <w:p>
            <w:r/>
            <w:r>
              <w:rPr>
                <w:sz w:val="19"/>
              </w:rPr>
              <w:t>Banc d'essai à deux pairs</w:t>
            </w:r>
          </w:p>
        </w:tc>
        <w:tc>
          <w:tcPr>
            <w:tcW w:type="dxa" w:w="3135"/>
          </w:tcPr>
          <w:p>
            <w:r/>
            <w:r>
              <w:rPr>
                <w:sz w:val="19"/>
              </w:rPr>
              <w:t>Refus de transport rapporté comme succès</w:t>
            </w:r>
          </w:p>
        </w:tc>
      </w:tr>
    </w:tbl>
    <w:p>
      <w:pPr>
        <w:spacing w:after="80"/>
      </w:pPr>
    </w:p>
    <w:p>
      <w:pPr>
        <w:spacing w:after="240"/>
        <w:jc w:val="center"/>
      </w:pPr>
      <w:r>
        <w:rPr>
          <w:i/>
          <w:color w:val="595959"/>
          <w:sz w:val="18"/>
        </w:rPr>
        <w:t>Tableau 9 — Défauts détectés et corrigés</w:t>
      </w:r>
    </w:p>
    <w:p>
      <w:pPr>
        <w:pStyle w:val="Heading3"/>
      </w:pPr>
      <w:r>
        <w:rPr>
          <w:rFonts w:ascii="Calibri" w:hAnsi="Calibri"/>
          <w:color w:val="1F4E79"/>
        </w:rPr>
        <w:t>13.15 Optimisation</w:t>
      </w:r>
    </w:p>
    <w:p>
      <w:pPr>
        <w:spacing w:after="160"/>
        <w:jc w:val="both"/>
      </w:pPr>
      <w:r>
        <w:rPr>
          <w:b w:val="0"/>
          <w:i w:val="0"/>
          <w:sz w:val="22"/>
        </w:rPr>
        <w:t>Quatre optimisations mesurables ont été réalisées :</w:t>
      </w:r>
    </w:p>
    <w:p>
      <w:pPr>
        <w:pStyle w:val="ListNumber"/>
        <w:spacing w:after="80"/>
      </w:pPr>
      <w:r>
        <w:t>Écritures du cache de tuiles regroupées par lots et vidées une fois par seconde dans une transaction unique, journal en mode WAL — supprime la saccade lors du défilement de la carte.</w:t>
      </w:r>
    </w:p>
    <w:p>
      <w:pPr>
        <w:pStyle w:val="ListNumber"/>
        <w:spacing w:after="80"/>
      </w:pPr>
      <w:r>
        <w:t>Sérialisation des tentatives de connexion Wi-Fi Direct avec délai croissant — divise par près de quatre le nombre d'erreurs BUSY.</w:t>
      </w:r>
    </w:p>
    <w:p>
      <w:pPr>
        <w:pStyle w:val="ListNumber"/>
        <w:spacing w:after="80"/>
      </w:pPr>
      <w:r>
        <w:t>Envoi séquentiel sur les transports au lieu de parallèle : le même message n'est plus émis deux fois lorsque deux liens fonctionnent, ce qui évitait notamment un trajet Bluetooth inutile et coûteux.</w:t>
      </w:r>
    </w:p>
    <w:p>
      <w:pPr>
        <w:pStyle w:val="ListNumber"/>
        <w:spacing w:after="80"/>
      </w:pPr>
      <w:r>
        <w:t>Dégradation automatique des effets graphiques coûteux lorsque le système signale une surchauffe, avec retour automatique une fois l'appareil refroidi.</w:t>
      </w:r>
    </w:p>
    <w:p>
      <w:pPr>
        <w:pStyle w:val="Heading3"/>
      </w:pPr>
      <w:r>
        <w:rPr>
          <w:rFonts w:ascii="Calibri" w:hAnsi="Calibri"/>
          <w:color w:val="1F4E79"/>
        </w:rPr>
        <w:t>13.16 Documentation</w:t>
      </w:r>
    </w:p>
    <w:p>
      <w:pPr>
        <w:spacing w:after="160"/>
        <w:jc w:val="both"/>
      </w:pPr>
      <w:r>
        <w:rPr>
          <w:b w:val="0"/>
          <w:i w:val="0"/>
          <w:sz w:val="22"/>
        </w:rPr>
        <w:t>La documentation produite est de trois natures :</w:t>
      </w:r>
    </w:p>
    <w:p>
      <w:pPr>
        <w:pStyle w:val="ListBullet"/>
        <w:spacing w:after="80"/>
        <w:ind w:left="454"/>
      </w:pPr>
      <w:r>
        <w:t>Documentation dans le code — chaque fichier s'ouvre par un en-tête expliquant son rôle, et les décisions non évidentes sont justifiées à l'endroit où elles s'appliquent, en expliquant ce qui se produirait si l'on faisait autrement.</w:t>
      </w:r>
    </w:p>
    <w:p>
      <w:pPr>
        <w:pStyle w:val="ListBullet"/>
        <w:spacing w:after="80"/>
        <w:ind w:left="454"/>
      </w:pPr>
      <w:r>
        <w:t>Rapport d'expérimentation — le document RAPPORT_SESSION_DEUX_PAIRS.md consigne le protocole, les mesures et les constats du banc d'essai (reproduit en annexe H).</w:t>
      </w:r>
    </w:p>
    <w:p>
      <w:pPr>
        <w:pStyle w:val="ListBullet"/>
        <w:spacing w:after="80"/>
        <w:ind w:left="454"/>
      </w:pPr>
      <w:r>
        <w:t>Le présent rapport de stage.</w:t>
      </w:r>
    </w:p>
    <w:p>
      <w:r>
        <w:br w:type="page"/>
      </w:r>
    </w:p>
    <w:p>
      <w:pPr>
        <w:pStyle w:val="Heading2"/>
      </w:pPr>
      <w:r>
        <w:rPr>
          <w:rFonts w:ascii="Calibri" w:hAnsi="Calibri"/>
          <w:color w:val="1F4E79"/>
        </w:rPr>
        <w:t>CHAPITRE 14 — RÉALISATION TECHNIQUE</w:t>
      </w:r>
    </w:p>
    <w:p>
      <w:pPr>
        <w:pStyle w:val="Heading3"/>
      </w:pPr>
      <w:r>
        <w:rPr>
          <w:rFonts w:ascii="Calibri" w:hAnsi="Calibri"/>
          <w:color w:val="1F4E79"/>
        </w:rPr>
        <w:t>14.1 Structure du projet</w:t>
      </w:r>
    </w:p>
    <w:p>
      <w:pPr>
        <w:spacing w:after="200" w:before="120"/>
        <w:ind w:left="283"/>
        <w:jc w:val="left"/>
      </w:pPr>
      <w:r>
        <w:rPr>
          <w:rFonts w:ascii="Consolas" w:hAnsi="Consolas"/>
          <w:sz w:val="18"/>
        </w:rPr>
        <w:t>droplet/</w:t>
        <w:br/>
        <w:t>├── lib/                    45 185 lignes, 93 fichiers Dart</w:t>
        <w:br/>
        <w:t>│   ├── main.dart           Point d'entrée, routeur, superpositions</w:t>
        <w:br/>
        <w:t>│   ├── core/               Noyau technique</w:t>
        <w:br/>
        <w:t>│   ├── design_system/      Couleurs, typographie, composants</w:t>
        <w:br/>
        <w:t>│   ├── features/           16 dossiers fonctionnels, 26 écrans</w:t>
        <w:br/>
        <w:t>│   └── shared/             Composants transverses</w:t>
        <w:br/>
        <w:t>├── android/                Code natif Kotlin (icônes, média)</w:t>
        <w:br/>
        <w:t>├── assets/                 Icônes, shaders</w:t>
        <w:br/>
        <w:t>├── test/                   8 fichiers, 63 tests</w:t>
        <w:br/>
        <w:t>└── tool/                   Scripts de génération des icônes</w:t>
      </w:r>
    </w:p>
    <w:p>
      <w:pPr>
        <w:pStyle w:val="Heading3"/>
      </w:pPr>
      <w:r>
        <w:rPr>
          <w:rFonts w:ascii="Calibri" w:hAnsi="Calibri"/>
          <w:color w:val="1F4E79"/>
        </w:rPr>
        <w:t>14.2 Organisation des dossiers</w:t>
      </w:r>
    </w:p>
    <w:p>
      <w:pPr>
        <w:spacing w:after="160"/>
        <w:jc w:val="both"/>
      </w:pPr>
      <w:r>
        <w:rPr>
          <w:b w:val="0"/>
          <w:i w:val="0"/>
          <w:sz w:val="22"/>
        </w:rPr>
        <w:t>Le dossier lib/core rassemble ce qui ne dépend d'aucun écran : models (structures de données), database (schéma Drift), services (17 services techniques), network (file d'envoi, gestionnaire réseau), protocol (routage Mesh), providers (état Riverpod) et repositories (orchestration).</w:t>
      </w:r>
    </w:p>
    <w:p>
      <w:pPr>
        <w:spacing w:after="80" w:before="200"/>
        <w:jc w:val="center"/>
      </w:pPr>
      <w:r>
        <w:drawing>
          <wp:inline xmlns:a="http://schemas.openxmlformats.org/drawingml/2006/main" xmlns:pic="http://schemas.openxmlformats.org/drawingml/2006/picture">
            <wp:extent cx="5220000" cy="2601693"/>
            <wp:docPr id="7" name="Picture 7"/>
            <wp:cNvGraphicFramePr>
              <a:graphicFrameLocks noChangeAspect="1"/>
            </wp:cNvGraphicFramePr>
            <a:graphic>
              <a:graphicData uri="http://schemas.openxmlformats.org/drawingml/2006/picture">
                <pic:pic>
                  <pic:nvPicPr>
                    <pic:cNvPr id="0" name="fig07_code.png"/>
                    <pic:cNvPicPr/>
                  </pic:nvPicPr>
                  <pic:blipFill>
                    <a:blip r:embed="rId15"/>
                    <a:stretch>
                      <a:fillRect/>
                    </a:stretch>
                  </pic:blipFill>
                  <pic:spPr>
                    <a:xfrm>
                      <a:off x="0" y="0"/>
                      <a:ext cx="5220000" cy="2601693"/>
                    </a:xfrm>
                    <a:prstGeom prst="rect"/>
                  </pic:spPr>
                </pic:pic>
              </a:graphicData>
            </a:graphic>
          </wp:inline>
        </w:drawing>
      </w:r>
    </w:p>
    <w:p>
      <w:pPr>
        <w:spacing w:after="280" w:before="200"/>
        <w:jc w:val="center"/>
      </w:pPr>
      <w:r/>
      <w:r>
        <w:rPr>
          <w:i/>
          <w:color w:val="595959"/>
          <w:sz w:val="18"/>
        </w:rPr>
        <w:t>Figure 7 — Répartition des 45 185 lignes de code par module</w:t>
      </w:r>
    </w:p>
    <w:p>
      <w:pPr>
        <w:spacing w:after="160"/>
        <w:jc w:val="both"/>
      </w:pPr>
      <w:r>
        <w:rPr>
          <w:b w:val="0"/>
          <w:i w:val="0"/>
          <w:sz w:val="22"/>
        </w:rPr>
        <w:t>Le dossier lib/features contient un sous-dossier par domaine fonctionnel : call, calls, chat, chats, contribution, group, home, maps, mesh, news, onboarding, peers, safety, settings, share, status. Chacun est autonome et ne dépend que du noyau et du système de design.</w:t>
      </w:r>
    </w:p>
    <w:p>
      <w:pPr>
        <w:pStyle w:val="Heading3"/>
      </w:pPr>
      <w:r>
        <w:rPr>
          <w:rFonts w:ascii="Calibri" w:hAnsi="Calibri"/>
          <w:color w:val="1F4E79"/>
        </w:rPr>
        <w:t>14.3 Architecture du code</w:t>
      </w:r>
    </w:p>
    <w:p>
      <w:pPr>
        <w:spacing w:after="160"/>
        <w:jc w:val="both"/>
      </w:pPr>
      <w:r>
        <w:rPr>
          <w:b w:val="0"/>
          <w:i w:val="0"/>
          <w:sz w:val="22"/>
        </w:rPr>
        <w:t>Le projet suit une approche « feature-first » plutôt qu'un découpage par type technique. Le critère de découpage est la RAISON DE CHANGER : une évolution de la messagerie touche lib/features/chat, une évolution du transport touche lib/core/services, et les deux n'interfèrent pas.</w:t>
      </w:r>
    </w:p>
    <w:p>
      <w:pPr>
        <w:pStyle w:val="Heading3"/>
      </w:pPr>
      <w:r>
        <w:rPr>
          <w:rFonts w:ascii="Calibri" w:hAnsi="Calibri"/>
          <w:color w:val="1F4E79"/>
        </w:rPr>
        <w:t>14.4 Gestion de l'état</w:t>
      </w:r>
    </w:p>
    <w:p>
      <w:pPr>
        <w:spacing w:after="160"/>
        <w:jc w:val="both"/>
      </w:pPr>
      <w:r>
        <w:rPr>
          <w:b w:val="0"/>
          <w:i w:val="0"/>
          <w:sz w:val="22"/>
        </w:rPr>
        <w:t>Riverpod est utilisé sous trois formes : des Provider simples pour les services sans état mutable, des StateNotifierProvider pour les états complexes (mesh, appels, apparence, thermique), et des Provider paramétrés pour les vues filtrées (messages d'une conversation donnée).</w:t>
      </w:r>
    </w:p>
    <w:p>
      <w:pPr>
        <w:pStyle w:val="Heading3"/>
      </w:pPr>
      <w:r>
        <w:rPr>
          <w:rFonts w:ascii="Calibri" w:hAnsi="Calibri"/>
          <w:color w:val="1F4E79"/>
        </w:rPr>
        <w:t>14.5 Base de données</w:t>
      </w:r>
    </w:p>
    <w:p>
      <w:pPr>
        <w:spacing w:after="160"/>
        <w:jc w:val="both"/>
      </w:pPr>
      <w:r>
        <w:rPr>
          <w:b w:val="0"/>
          <w:i w:val="0"/>
          <w:sz w:val="22"/>
        </w:rPr>
        <w:t>Le schéma est déclaré en Dart et le code d'accès généré par build_runner. Les huit tables sont détaillées au tableau 5.</w:t>
      </w:r>
    </w:p>
    <w:p>
      <w:pPr>
        <w:spacing w:after="200"/>
        <w:ind w:left="0"/>
        <w:jc w:val="both"/>
      </w:pPr>
      <w:r>
        <w:rPr>
          <w:i w:val="0"/>
          <w:sz w:val="20"/>
        </w:rPr>
        <w:t>La déclaration d'une table en Drift se fait en Dart, et le code d'accès est ensuite généré. Le typage est fort : renommer une colonne provoque une erreur de compilation, là où une requête SQL écrite à la main n'échouerait qu'à l'exécution, chez l'utilisateur.</w:t>
      </w:r>
    </w:p>
    <w:p>
      <w:pPr>
        <w:spacing w:after="40"/>
        <w:ind w:left="0"/>
        <w:jc w:val="both"/>
      </w:pPr>
      <w:r/>
      <w:r>
        <w:rPr>
          <w:b/>
          <w:color w:val="1F4E79"/>
          <w:sz w:val="19"/>
        </w:rPr>
        <w:t>Extrait 1 — Déclaration de la table GroupMembers (lib/core/database/app_database.dart)</w:t>
      </w:r>
    </w:p>
    <w:p>
      <w:pPr>
        <w:spacing w:after="200"/>
        <w:ind w:left="227"/>
        <w:jc w:val="left"/>
      </w:pPr>
      <w:r/>
      <w:r>
        <w:rPr>
          <w:rFonts w:ascii="Consolas" w:hAnsi="Consolas"/>
          <w:sz w:val="16"/>
        </w:rPr>
        <w:t>class GroupMembers extends Table {</w:t>
        <w:br/>
        <w:t xml:space="preserve">  TextColumn get groupId   =&gt; text()();</w:t>
        <w:br/>
        <w:t xml:space="preserve">  TextColumn get peerId    =&gt; text()();</w:t>
        <w:br/>
        <w:t xml:space="preserve">  TextColumn get role      =&gt; text()();      // 'admin' | 'member'</w:t>
        <w:br/>
        <w:t xml:space="preserve">  IntColumn  get addedAt   =&gt; integer()();</w:t>
        <w:br/>
        <w:t xml:space="preserve">  IntColumn  get removedAt =&gt; integer().nullable()();   // tombstone</w:t>
        <w:br/>
        <w:t xml:space="preserve">  TextColumn get addedBy   =&gt; text()();</w:t>
        <w:br/>
        <w:br/>
        <w:t xml:space="preserve">  @override</w:t>
        <w:br/>
        <w:t xml:space="preserve">  Set&lt;Column&gt; get primaryKey =&gt; {groupId, peerId};</w:t>
        <w:br/>
        <w:t>}</w:t>
      </w:r>
    </w:p>
    <w:p>
      <w:pPr>
        <w:spacing w:after="240"/>
        <w:ind w:left="227"/>
        <w:jc w:val="both"/>
      </w:pPr>
      <w:r/>
      <w:r>
        <w:rPr>
          <w:b/>
          <w:color w:val="2E8B57"/>
          <w:sz w:val="19"/>
        </w:rPr>
        <w:t xml:space="preserve">Ce qu'il faut y lire — </w:t>
      </w:r>
      <w:r>
        <w:rPr>
          <w:sz w:val="19"/>
        </w:rPr>
        <w:t>la clé primaire est un COUPLE (groupId, peerId), ce qui interdit structurellement qu'un pair figure deux fois dans le même groupe — la contrainte est portée par le schéma, pas par du code applicatif qu'on pourrait oublier d'appeler. Et removedAt est nullable : c'est cette nullabilité qui matérialise le tombstone décrit plus haut.</w:t>
      </w:r>
    </w:p>
    <w:p>
      <w:pPr>
        <w:pStyle w:val="Heading3"/>
      </w:pPr>
      <w:r>
        <w:rPr>
          <w:rFonts w:ascii="Calibri" w:hAnsi="Calibri"/>
          <w:color w:val="1F4E79"/>
        </w:rPr>
        <w:t>14.6 Communication</w:t>
      </w:r>
    </w:p>
    <w:p>
      <w:pPr>
        <w:spacing w:after="160"/>
        <w:jc w:val="both"/>
      </w:pPr>
      <w:r>
        <w:rPr>
          <w:b w:val="0"/>
          <w:i w:val="0"/>
          <w:sz w:val="22"/>
        </w:rPr>
        <w:t>Les trois transports implémentent la même forme de contrat : démarrage, arrêt, envoi vers un pair, et trois flux d'événements. MeshTransportService les orchestre en choisissant, pour chaque envoi, le transport le plus sain parmi ceux disponibles.</w:t>
      </w:r>
    </w:p>
    <w:p>
      <w:pPr>
        <w:spacing w:after="160"/>
        <w:jc w:val="both"/>
      </w:pPr>
      <w:r>
        <w:rPr>
          <w:b w:val="0"/>
          <w:i w:val="0"/>
          <w:sz w:val="22"/>
        </w:rPr>
        <w:t>Un point de conception important, corrigé durant le projet : la méthode d'envoi doit renvoyer un VERDICT. Dans sa version initiale, elle ne renvoyait rien, ce qui rendait impossible de distinguer un envoi réussi d'un envoi refusé (voir 17.4).</w:t>
      </w:r>
    </w:p>
    <w:p>
      <w:pPr>
        <w:pStyle w:val="Heading3"/>
      </w:pPr>
      <w:r>
        <w:rPr>
          <w:rFonts w:ascii="Calibri" w:hAnsi="Calibri"/>
          <w:color w:val="1F4E79"/>
        </w:rPr>
        <w:t>14.7 Routage</w:t>
      </w:r>
    </w:p>
    <w:p>
      <w:pPr>
        <w:spacing w:after="160"/>
        <w:jc w:val="both"/>
      </w:pPr>
      <w:r>
        <w:rPr>
          <w:b w:val="0"/>
          <w:i w:val="0"/>
          <w:sz w:val="22"/>
        </w:rPr>
        <w:t>Voir chapitre 11. L'implémentation tient dans un fichier unique, droplet_mesh_protocol.dart, qui expose une table de routage, un contrôle de congestion AIMD et un filtre de Bloom.</w:t>
      </w:r>
    </w:p>
    <w:p>
      <w:pPr>
        <w:pStyle w:val="Heading3"/>
      </w:pPr>
      <w:r>
        <w:rPr>
          <w:rFonts w:ascii="Calibri" w:hAnsi="Calibri"/>
          <w:color w:val="1F4E79"/>
        </w:rPr>
        <w:t>14.8 Messages</w:t>
      </w:r>
    </w:p>
    <w:p>
      <w:pPr>
        <w:spacing w:after="160"/>
        <w:jc w:val="both"/>
      </w:pPr>
      <w:r>
        <w:rPr>
          <w:b w:val="0"/>
          <w:i w:val="0"/>
          <w:sz w:val="22"/>
        </w:rPr>
        <w:t>Une trame Droplet a la structure suivante :</w:t>
      </w:r>
    </w:p>
    <w:p>
      <w:pPr>
        <w:spacing w:after="80" w:before="200"/>
        <w:jc w:val="center"/>
      </w:pPr>
      <w:r>
        <w:drawing>
          <wp:inline xmlns:a="http://schemas.openxmlformats.org/drawingml/2006/main" xmlns:pic="http://schemas.openxmlformats.org/drawingml/2006/picture">
            <wp:extent cx="5580000" cy="2135644"/>
            <wp:docPr id="3" name="Picture 3"/>
            <wp:cNvGraphicFramePr>
              <a:graphicFrameLocks noChangeAspect="1"/>
            </wp:cNvGraphicFramePr>
            <a:graphic>
              <a:graphicData uri="http://schemas.openxmlformats.org/drawingml/2006/picture">
                <pic:pic>
                  <pic:nvPicPr>
                    <pic:cNvPr id="0" name="fig03_trame.png"/>
                    <pic:cNvPicPr/>
                  </pic:nvPicPr>
                  <pic:blipFill>
                    <a:blip r:embed="rId11"/>
                    <a:stretch>
                      <a:fillRect/>
                    </a:stretch>
                  </pic:blipFill>
                  <pic:spPr>
                    <a:xfrm>
                      <a:off x="0" y="0"/>
                      <a:ext cx="5580000" cy="2135644"/>
                    </a:xfrm>
                    <a:prstGeom prst="rect"/>
                  </pic:spPr>
                </pic:pic>
              </a:graphicData>
            </a:graphic>
          </wp:inline>
        </w:drawing>
      </w:r>
    </w:p>
    <w:p>
      <w:pPr>
        <w:spacing w:after="280" w:before="200"/>
        <w:jc w:val="center"/>
      </w:pPr>
      <w:r/>
      <w:r>
        <w:rPr>
          <w:i/>
          <w:color w:val="595959"/>
          <w:sz w:val="18"/>
        </w:rPr>
        <w:t>Figure 3 — Structure d'une trame Droplet</w:t>
      </w:r>
    </w:p>
    <w:p>
      <w:pPr>
        <w:spacing w:after="200" w:before="120"/>
        <w:ind w:left="283"/>
        <w:jc w:val="left"/>
      </w:pPr>
      <w:r>
        <w:rPr>
          <w:rFonts w:ascii="Consolas" w:hAnsi="Consolas"/>
          <w:sz w:val="18"/>
        </w:rPr>
        <w:t>┌────────┬────────┬──────────────────────────────────┐</w:t>
        <w:br/>
        <w:t>│ octet 0│ octet 1│           charge utile           │</w:t>
        <w:br/>
        <w:t>│  sauts │  type  │  JSON chiffré, ou binaire (0x30) │</w:t>
        <w:br/>
        <w:t>└────────┴────────┴──────────────────────────────────┘</w:t>
      </w:r>
    </w:p>
    <w:p>
      <w:pPr>
        <w:spacing w:after="160"/>
        <w:jc w:val="both"/>
      </w:pPr>
      <w:r>
        <w:rPr>
          <w:b w:val="0"/>
          <w:i w:val="0"/>
          <w:sz w:val="22"/>
        </w:rPr>
        <w:t>Le premier octet porte le nombre de sauts restants, décrémenté à chaque relais. Le second identifie le type de contenu — cette valeur est décisive pour le transport, qui refuse tout type supérieur ou égal à 0x20 en Bluetooth. Le reste est soit du JSON (messages, statuts, accusés), soit un paquet binaire pour les fichiers.</w:t>
      </w:r>
    </w:p>
    <w:p>
      <w:pPr>
        <w:spacing w:after="160"/>
        <w:jc w:val="both"/>
      </w:pPr>
      <w:r>
        <w:rPr>
          <w:b w:val="0"/>
          <w:i w:val="0"/>
          <w:sz w:val="22"/>
        </w:rPr>
        <w:t>L'enveloppe JSON d'un message chiffré comporte les champs : c (contenu chiffré en base64), s (identifiant de l'émetteur), t (identifiant de la cible), e (indicateur de chiffrement), n (nonce), m (identifiant du message) et, le cas échéant, r (message cité).</w:t>
      </w:r>
    </w:p>
    <w:p>
      <w:pPr>
        <w:pStyle w:val="Heading3"/>
      </w:pPr>
      <w:r>
        <w:rPr>
          <w:rFonts w:ascii="Calibri" w:hAnsi="Calibri"/>
          <w:color w:val="1F4E79"/>
        </w:rPr>
        <w:t>14.9 Groupes</w:t>
      </w:r>
    </w:p>
    <w:p>
      <w:pPr>
        <w:spacing w:after="160"/>
        <w:jc w:val="both"/>
      </w:pPr>
      <w:r>
        <w:rPr>
          <w:b w:val="0"/>
          <w:i w:val="0"/>
          <w:sz w:val="22"/>
        </w:rPr>
        <w:t>Voir 12.9 et 12.10. L'implémentation fait avancer la chaîne de clés à chaque envoi et conserve les clés sautées pour permettre le déchiffrement des messages arrivés dans le désordre.</w:t>
      </w:r>
    </w:p>
    <w:p>
      <w:pPr>
        <w:pStyle w:val="Heading3"/>
      </w:pPr>
      <w:r>
        <w:rPr>
          <w:rFonts w:ascii="Calibri" w:hAnsi="Calibri"/>
          <w:color w:val="1F4E79"/>
        </w:rPr>
        <w:t>14.10 Chiffrement</w:t>
      </w:r>
    </w:p>
    <w:p>
      <w:pPr>
        <w:spacing w:after="160"/>
        <w:jc w:val="both"/>
      </w:pPr>
      <w:r>
        <w:rPr>
          <w:b w:val="0"/>
          <w:i w:val="0"/>
          <w:sz w:val="22"/>
        </w:rPr>
        <w:t>Toutes les opérations sont regroupées dans CryptoService, qui n'expose que des méthodes statiques. Ce choix garantit un point d'entrée unique et évite la dispersion d'appels cryptographiques dans le code métier.</w:t>
      </w:r>
    </w:p>
    <w:p>
      <w:pPr>
        <w:spacing w:after="200"/>
        <w:ind w:left="0"/>
        <w:jc w:val="both"/>
      </w:pPr>
      <w:r>
        <w:rPr>
          <w:i w:val="0"/>
          <w:sz w:val="20"/>
        </w:rPr>
        <w:t>Le chiffrement d'un message repose sur deux opérations. La première dérive le secret partagé à partir de ma clé privée et de la clé publique du correspondant ; elle n'est effectuée qu'une fois par pair, le résultat étant mis en cache. La seconde chiffre le contenu avec un nonce distinct à chaque message.</w:t>
      </w:r>
    </w:p>
    <w:p>
      <w:pPr>
        <w:spacing w:after="40"/>
        <w:ind w:left="0"/>
        <w:jc w:val="both"/>
      </w:pPr>
      <w:r/>
      <w:r>
        <w:rPr>
          <w:b/>
          <w:color w:val="1F4E79"/>
          <w:sz w:val="19"/>
        </w:rPr>
        <w:t>Extrait 2 — Chiffrement AES-256-GCM (lib/core/services/crypto_service.dart)</w:t>
      </w:r>
    </w:p>
    <w:p>
      <w:pPr>
        <w:spacing w:after="200"/>
        <w:ind w:left="227"/>
        <w:jc w:val="left"/>
      </w:pPr>
      <w:r/>
      <w:r>
        <w:rPr>
          <w:rFonts w:ascii="Consolas" w:hAnsi="Consolas"/>
          <w:sz w:val="16"/>
        </w:rPr>
        <w:t>static Future&lt;(Uint8List cipher, Uint8List nonce)&gt; encryptBytes(</w:t>
        <w:br/>
        <w:t xml:space="preserve">    SecretKey key, Uint8List plaintext) async {</w:t>
        <w:br/>
        <w:t xml:space="preserve">  final box = await _aesGcm.encrypt(plaintext, secretKey: key);</w:t>
        <w:br/>
        <w:t xml:space="preserve">  return (</w:t>
        <w:br/>
        <w:t xml:space="preserve">    Uint8List.fromList([...box.cipherText, ...box.mac.bytes]),</w:t>
        <w:br/>
        <w:t xml:space="preserve">    Uint8List.fromList(box.nonce),</w:t>
        <w:br/>
        <w:t xml:space="preserve">  );</w:t>
        <w:br/>
        <w:t>}</w:t>
      </w:r>
    </w:p>
    <w:p>
      <w:pPr>
        <w:spacing w:after="240"/>
        <w:ind w:left="227"/>
        <w:jc w:val="both"/>
      </w:pPr>
      <w:r/>
      <w:r>
        <w:rPr>
          <w:b/>
          <w:color w:val="2E8B57"/>
          <w:sz w:val="19"/>
        </w:rPr>
        <w:t xml:space="preserve">Ce qu'il faut y lire — </w:t>
      </w:r>
      <w:r>
        <w:rPr>
          <w:sz w:val="19"/>
        </w:rPr>
        <w:t>la fonction renvoie DEUX valeurs, et la seconde est aussi importante que la première. Le nonce n'est pas un secret — il voyage en clair à côté du message — mais il ne doit jamais être réutilisé avec la même clé, sous peine de compromettre le chiffrement. La bibliothèque en génère un nouveau à chaque appel. On notera aussi que le code d'authentification (mac) est concaténé au texte chiffré : c'est lui qui permettra au destinataire de détecter toute altération en cours de route.</w:t>
      </w:r>
    </w:p>
    <w:p>
      <w:pPr>
        <w:pStyle w:val="Heading3"/>
      </w:pPr>
      <w:r>
        <w:rPr>
          <w:rFonts w:ascii="Calibri" w:hAnsi="Calibri"/>
          <w:color w:val="1F4E79"/>
        </w:rPr>
        <w:t>14.11 Appels</w:t>
      </w:r>
    </w:p>
    <w:p>
      <w:pPr>
        <w:spacing w:after="160"/>
        <w:jc w:val="both"/>
      </w:pPr>
      <w:r>
        <w:rPr>
          <w:b w:val="0"/>
          <w:i w:val="0"/>
          <w:sz w:val="22"/>
        </w:rPr>
        <w:t>WebRTC est utilisé sans serveur STUN/TURN, les pairs étant sur le même réseau local. La signalisation transite par le mesh sous forme de messages typés.</w:t>
      </w:r>
    </w:p>
    <w:p>
      <w:pPr>
        <w:pStyle w:val="Heading3"/>
      </w:pPr>
      <w:r>
        <w:rPr>
          <w:rFonts w:ascii="Calibri" w:hAnsi="Calibri"/>
          <w:color w:val="1F4E79"/>
        </w:rPr>
        <w:t>14.12 Permissions Android</w:t>
      </w:r>
    </w:p>
    <w:p>
      <w:pPr>
        <w:spacing w:after="160"/>
        <w:jc w:val="both"/>
      </w:pPr>
      <w:r>
        <w:rPr>
          <w:b w:val="0"/>
          <w:i w:val="0"/>
          <w:sz w:val="22"/>
        </w:rPr>
        <w:t>L'application demande un nombre inhabituel de permissions, toutes nécessaires à son fonctionnement : Bluetooth (scan, publicité, connexion), localisation (exigée par Android pour le scan BLE), Wi-Fi et appareils à proximité, micro, caméra, notifications, et service en premier plan de type synchronisation de données.</w:t>
      </w:r>
    </w:p>
    <w:p>
      <w:pPr>
        <w:spacing w:after="160"/>
        <w:jc w:val="both"/>
      </w:pPr>
      <w:r>
        <w:rPr>
          <w:b w:val="0"/>
          <w:i w:val="0"/>
          <w:sz w:val="22"/>
        </w:rPr>
        <w:t>La permission de localisation mérite une explication en soi : Android l'exige pour tout scan Bluetooth, car la détection d'appareils environnants permet en théorie de déduire une position. L'application ne l'utilise pas à cette fin, mais ne peut pas s'en passer.</w:t>
      </w:r>
    </w:p>
    <w:p>
      <w:pPr>
        <w:pStyle w:val="Heading3"/>
      </w:pPr>
      <w:r>
        <w:rPr>
          <w:rFonts w:ascii="Calibri" w:hAnsi="Calibri"/>
          <w:color w:val="1F4E79"/>
        </w:rPr>
        <w:t>14.13 Gestion des erreurs</w:t>
      </w:r>
    </w:p>
    <w:p>
      <w:pPr>
        <w:spacing w:after="160"/>
        <w:jc w:val="both"/>
      </w:pPr>
      <w:r>
        <w:rPr>
          <w:b w:val="0"/>
          <w:i w:val="0"/>
          <w:sz w:val="22"/>
        </w:rPr>
        <w:t>Voir 9.7. Le principe directeur retenu est qu'une donnée abîmée venant du réseau ne doit jamais faire tomber l'application. Ce principe a été appliqué après avoir observé un plantage franc provoqué par un simple fichier audio tronqué en cours de transfert.</w:t>
      </w:r>
    </w:p>
    <w:p>
      <w:pPr>
        <w:pStyle w:val="Heading3"/>
      </w:pPr>
      <w:r>
        <w:rPr>
          <w:rFonts w:ascii="Calibri" w:hAnsi="Calibri"/>
          <w:color w:val="1F4E79"/>
        </w:rPr>
        <w:t>14.14 Logs et débogage</w:t>
      </w:r>
    </w:p>
    <w:p>
      <w:pPr>
        <w:spacing w:after="160"/>
        <w:jc w:val="both"/>
      </w:pPr>
      <w:r>
        <w:rPr>
          <w:b w:val="0"/>
          <w:i w:val="0"/>
          <w:sz w:val="22"/>
        </w:rPr>
        <w:t>Les traces sont préfixées par module ([MeshRepo], [BLE], [NativeP2P], [LocalWifi], [Statut], [Chat]), ce qui permet de filtrer efficacement les journaux de l'appareil. Cette convention s'est révélée essentielle : sur un appareil réel, les journaux de l'application se noient dans ceux du système.</w:t>
      </w:r>
    </w:p>
    <w:p>
      <w:pPr>
        <w:pStyle w:val="Heading3"/>
      </w:pPr>
      <w:r>
        <w:rPr>
          <w:rFonts w:ascii="Calibri" w:hAnsi="Calibri"/>
          <w:color w:val="1F4E79"/>
        </w:rPr>
        <w:t>14.15 Optimisation</w:t>
      </w:r>
    </w:p>
    <w:p>
      <w:pPr>
        <w:spacing w:after="160"/>
        <w:jc w:val="both"/>
      </w:pPr>
      <w:r>
        <w:rPr>
          <w:b w:val="0"/>
          <w:i w:val="0"/>
          <w:sz w:val="22"/>
        </w:rPr>
        <w:t>Voir 13.15.</w:t>
      </w:r>
    </w:p>
    <w:p>
      <w:r>
        <w:br w:type="page"/>
      </w:r>
    </w:p>
    <w:p>
      <w:pPr>
        <w:pStyle w:val="Heading2"/>
      </w:pPr>
      <w:r>
        <w:rPr>
          <w:rFonts w:ascii="Calibri" w:hAnsi="Calibri"/>
          <w:color w:val="1F4E79"/>
        </w:rPr>
        <w:t>CHAPITRE 15 — INTERFACE ET EXPÉRIENCE UTILISATEUR</w:t>
      </w:r>
    </w:p>
    <w:p>
      <w:pPr>
        <w:pStyle w:val="Heading3"/>
      </w:pPr>
      <w:r>
        <w:rPr>
          <w:rFonts w:ascii="Calibri" w:hAnsi="Calibri"/>
          <w:color w:val="1F4E79"/>
        </w:rPr>
        <w:t>15.1 Principes UX</w:t>
      </w:r>
    </w:p>
    <w:p>
      <w:pPr>
        <w:spacing w:after="160"/>
        <w:jc w:val="both"/>
      </w:pPr>
      <w:r>
        <w:rPr>
          <w:b w:val="0"/>
          <w:i w:val="0"/>
          <w:sz w:val="22"/>
        </w:rPr>
        <w:t>Trois principes ont guidé la conception de l'interface :</w:t>
      </w:r>
    </w:p>
    <w:p>
      <w:pPr>
        <w:pStyle w:val="ListNumber"/>
        <w:spacing w:after="80"/>
      </w:pPr>
      <w:r>
        <w:t>Dire la vérité sur l'état du réseau. Dans une application hors ligne, l'utilisateur ne peut pas deviner pourquoi un message n'part pas. Chaque état incertain doit être nommé.</w:t>
      </w:r>
    </w:p>
    <w:p>
      <w:pPr>
        <w:pStyle w:val="ListNumber"/>
        <w:spacing w:after="80"/>
      </w:pPr>
      <w:r>
        <w:t>Ne jamais masquer une action indisponible, mais l'expliquer. Un bouton d'appel qui disparaît et réapparaît au gré de la portée ferait sauter toute la barre.</w:t>
      </w:r>
    </w:p>
    <w:p>
      <w:pPr>
        <w:pStyle w:val="ListNumber"/>
        <w:spacing w:after="80"/>
      </w:pPr>
      <w:r>
        <w:t>Respecter les conventions de la plateforme dans le détail, y compris ce qui ne se nomme pas : hauteur des barres, espacement des lettres, courbes d'animation.</w:t>
      </w:r>
    </w:p>
    <w:p>
      <w:pPr>
        <w:pStyle w:val="Heading3"/>
      </w:pPr>
      <w:r>
        <w:rPr>
          <w:rFonts w:ascii="Calibri" w:hAnsi="Calibri"/>
          <w:color w:val="1F4E79"/>
        </w:rPr>
        <w:t>15.2 Design System</w:t>
      </w:r>
    </w:p>
    <w:p>
      <w:pPr>
        <w:spacing w:after="160"/>
        <w:jc w:val="both"/>
      </w:pPr>
      <w:r>
        <w:rPr>
          <w:b w:val="0"/>
          <w:i w:val="0"/>
          <w:sz w:val="22"/>
        </w:rPr>
        <w:t>Le système comprend une palette adaptative (clair/sombre), une échelle typographique complète, un jeu de tokens d'espacement et de rayons, et une bibliothèque de composants : listes groupées, feuilles modales, alertes, boutons de barre, indicateurs d'attente, avatars, badges.</w:t>
      </w:r>
    </w:p>
    <w:p>
      <w:pPr>
        <w:spacing w:after="200"/>
        <w:ind w:left="227"/>
      </w:pPr>
      <w:r>
        <w:rPr>
          <w:b/>
          <w:color w:val="B02A2A"/>
          <w:sz w:val="20"/>
        </w:rPr>
        <w:t xml:space="preserve">À COMPLÉTER PAR VOUS — </w:t>
      </w:r>
      <w:r>
        <w:rPr>
          <w:i/>
          <w:color w:val="595959"/>
          <w:sz w:val="20"/>
        </w:rPr>
        <w:t>Insérez une planche présentant la palette et l'échelle typographique.</w:t>
      </w:r>
    </w:p>
    <w:p>
      <w:pPr>
        <w:pStyle w:val="Heading3"/>
      </w:pPr>
      <w:r>
        <w:rPr>
          <w:rFonts w:ascii="Calibri" w:hAnsi="Calibri"/>
          <w:color w:val="1F4E79"/>
        </w:rPr>
        <w:t>15.3 Composants et matériaux</w:t>
      </w:r>
    </w:p>
    <w:p>
      <w:pPr>
        <w:spacing w:after="160"/>
        <w:jc w:val="both"/>
      </w:pPr>
      <w:r>
        <w:rPr>
          <w:b w:val="0"/>
          <w:i w:val="0"/>
          <w:sz w:val="22"/>
        </w:rPr>
        <w:t>Plutôt que les composants Material par défaut, l'application emploie un ensemble de composants sur mesure reproduisant les conventions mobiles attendues : listes groupées à séparateurs décalés, feuilles à matériau translucide avec poignée, alertes centrées, indicateur d'attente en couronne de traits plutôt qu'en arc tournant.</w:t>
      </w:r>
    </w:p>
    <w:p>
      <w:pPr>
        <w:pStyle w:val="Heading3"/>
      </w:pPr>
      <w:r>
        <w:rPr>
          <w:rFonts w:ascii="Calibri" w:hAnsi="Calibri"/>
          <w:color w:val="1F4E79"/>
        </w:rPr>
        <w:t>15.4 Navigation</w:t>
      </w:r>
    </w:p>
    <w:p>
      <w:pPr>
        <w:spacing w:after="160"/>
        <w:jc w:val="both"/>
      </w:pPr>
      <w:r>
        <w:rPr>
          <w:b w:val="0"/>
          <w:i w:val="0"/>
          <w:sz w:val="22"/>
        </w:rPr>
        <w:t>La navigation distingue deux gestes fondamentaux : la DESCENTE d'un cran (la page entre depuis la droite, la précédente recule en s'assombrissant, et le retour se fait par un geste depuis le bord gauche) et la PARENTHÈSE modale (la page monte depuis le bas et se referme par un bouton). Treize écrans relèvent du premier mode, quatre du second.</w:t>
      </w:r>
    </w:p>
    <w:p>
      <w:pPr>
        <w:pStyle w:val="Heading3"/>
      </w:pPr>
      <w:r>
        <w:rPr>
          <w:rFonts w:ascii="Calibri" w:hAnsi="Calibri"/>
          <w:color w:val="1F4E79"/>
        </w:rPr>
        <w:t>15.5 Onboarding</w:t>
      </w:r>
    </w:p>
    <w:p>
      <w:pPr>
        <w:spacing w:after="160"/>
        <w:jc w:val="both"/>
      </w:pPr>
      <w:r>
        <w:rPr>
          <w:b w:val="0"/>
          <w:i w:val="0"/>
          <w:sz w:val="22"/>
        </w:rPr>
        <w:t>Le parcours d'accueil présente en quelques écrans animés le principe du réseau maillé, le chiffrement, la carte et le mode urgence, avant de demander un pseudonyme et de créer l'identité cryptographique.</w:t>
      </w:r>
    </w:p>
    <w:tbl>
      <w:tblPr>
        <w:tblW w:type="auto" w:w="0"/>
        <w:jc w:val="center"/>
        <w:tblLook w:firstColumn="1" w:firstRow="1" w:lastColumn="0" w:lastRow="0" w:noHBand="0" w:noVBand="1" w:val="04A0"/>
      </w:tblPr>
      <w:tblGrid>
        <w:gridCol w:w="4703"/>
        <w:gridCol w:w="4703"/>
      </w:tblGrid>
      <w:tr>
        <w:tc>
          <w:tcPr>
            <w:tcW w:type="dxa" w:w="4703"/>
          </w:tcPr>
          <w:p>
            <w:pPr>
              <w:jc w:val="center"/>
            </w:pPr>
            <w:r>
              <w:drawing>
                <wp:inline xmlns:a="http://schemas.openxmlformats.org/drawingml/2006/main" xmlns:pic="http://schemas.openxmlformats.org/drawingml/2006/picture">
                  <wp:extent cx="2304000" cy="4668548"/>
                  <wp:docPr id="19" name="Picture 19"/>
                  <wp:cNvGraphicFramePr>
                    <a:graphicFrameLocks noChangeAspect="1"/>
                  </wp:cNvGraphicFramePr>
                  <a:graphic>
                    <a:graphicData uri="http://schemas.openxmlformats.org/drawingml/2006/picture">
                      <pic:pic>
                        <pic:nvPicPr>
                          <pic:cNvPr id="0" name="statut_message.png"/>
                          <pic:cNvPicPr/>
                        </pic:nvPicPr>
                        <pic:blipFill>
                          <a:blip r:embed="rId29"/>
                          <a:stretch>
                            <a:fillRect/>
                          </a:stretch>
                        </pic:blipFill>
                        <pic:spPr>
                          <a:xfrm>
                            <a:off x="0" y="0"/>
                            <a:ext cx="2304000" cy="4668548"/>
                          </a:xfrm>
                          <a:prstGeom prst="rect"/>
                        </pic:spPr>
                      </pic:pic>
                    </a:graphicData>
                  </a:graphic>
                </wp:inline>
              </w:drawing>
            </w:r>
          </w:p>
        </w:tc>
        <w:tc>
          <w:tcPr>
            <w:tcW w:type="dxa" w:w="4703"/>
          </w:tcPr>
          <w:p>
            <w:pPr>
              <w:jc w:val="center"/>
            </w:pPr>
            <w:r>
              <w:drawing>
                <wp:inline xmlns:a="http://schemas.openxmlformats.org/drawingml/2006/main" xmlns:pic="http://schemas.openxmlformats.org/drawingml/2006/picture">
                  <wp:extent cx="2304000" cy="4668548"/>
                  <wp:docPr id="20" name="Picture 20"/>
                  <wp:cNvGraphicFramePr>
                    <a:graphicFrameLocks noChangeAspect="1"/>
                  </wp:cNvGraphicFramePr>
                  <a:graphic>
                    <a:graphicData uri="http://schemas.openxmlformats.org/drawingml/2006/picture">
                      <pic:pic>
                        <pic:nvPicPr>
                          <pic:cNvPr id="0" name="statut_vocal.png"/>
                          <pic:cNvPicPr/>
                        </pic:nvPicPr>
                        <pic:blipFill>
                          <a:blip r:embed="rId30"/>
                          <a:stretch>
                            <a:fillRect/>
                          </a:stretch>
                        </pic:blipFill>
                        <pic:spPr>
                          <a:xfrm>
                            <a:off x="0" y="0"/>
                            <a:ext cx="2304000" cy="4668548"/>
                          </a:xfrm>
                          <a:prstGeom prst="rect"/>
                        </pic:spPr>
                      </pic:pic>
                    </a:graphicData>
                  </a:graphic>
                </wp:inline>
              </w:drawing>
            </w:r>
          </w:p>
        </w:tc>
      </w:tr>
    </w:tbl>
    <w:p>
      <w:pPr>
        <w:spacing w:after="280"/>
        <w:jc w:val="center"/>
      </w:pPr>
      <w:r/>
      <w:r>
        <w:rPr>
          <w:i/>
          <w:color w:val="595959"/>
          <w:sz w:val="18"/>
        </w:rPr>
        <w:t>Figure 16 — Composition d'un statut : mode Message (à gauche) et mode Vocal avec sa forme d'onde (à droite)</w:t>
      </w:r>
    </w:p>
    <w:p>
      <w:pPr>
        <w:pStyle w:val="Heading3"/>
      </w:pPr>
      <w:r>
        <w:rPr>
          <w:rFonts w:ascii="Calibri" w:hAnsi="Calibri"/>
          <w:color w:val="1F4E79"/>
        </w:rPr>
        <w:t>15.6 Création d'identité</w:t>
      </w:r>
    </w:p>
    <w:p>
      <w:pPr>
        <w:spacing w:after="160"/>
        <w:jc w:val="both"/>
      </w:pPr>
      <w:r>
        <w:rPr>
          <w:b w:val="0"/>
          <w:i w:val="0"/>
          <w:sz w:val="22"/>
        </w:rPr>
        <w:t>L'utilisateur saisit un pseudonyme ; l'application génère alors la paire de clés X25519 et calcule l'identifiant par empreinte SHA-256. Aucune adresse électronique, aucun numéro de téléphone, aucune validation distante.</w:t>
      </w:r>
    </w:p>
    <w:p>
      <w:pPr>
        <w:pStyle w:val="Heading3"/>
      </w:pPr>
      <w:r>
        <w:rPr>
          <w:rFonts w:ascii="Calibri" w:hAnsi="Calibri"/>
          <w:color w:val="1F4E79"/>
        </w:rPr>
        <w:t>15.7 Accueil</w:t>
      </w:r>
    </w:p>
    <w:p>
      <w:pPr>
        <w:spacing w:after="160"/>
        <w:jc w:val="both"/>
      </w:pPr>
      <w:r>
        <w:rPr>
          <w:b w:val="0"/>
          <w:i w:val="0"/>
          <w:sz w:val="22"/>
        </w:rPr>
        <w:t>L'écran d'accueil est la liste des discussions, avec un grand titre repliable, une barre de recherche et un sous-titre indiquant en permanence le nombre de pairs à proximité.</w:t>
      </w:r>
    </w:p>
    <w:p>
      <w:pPr>
        <w:spacing w:after="80" w:before="200"/>
        <w:jc w:val="center"/>
      </w:pPr>
      <w:r/>
      <w:r>
        <w:drawing>
          <wp:inline xmlns:a="http://schemas.openxmlformats.org/drawingml/2006/main" xmlns:pic="http://schemas.openxmlformats.org/drawingml/2006/picture">
            <wp:extent cx="2592000" cy="5252116"/>
            <wp:docPr id="10" name="Picture 10"/>
            <wp:cNvGraphicFramePr>
              <a:graphicFrameLocks noChangeAspect="1"/>
            </wp:cNvGraphicFramePr>
            <a:graphic>
              <a:graphicData uri="http://schemas.openxmlformats.org/drawingml/2006/picture">
                <pic:pic>
                  <pic:nvPicPr>
                    <pic:cNvPr id="0" name="accueil_discussions.png"/>
                    <pic:cNvPicPr/>
                  </pic:nvPicPr>
                  <pic:blipFill>
                    <a:blip r:embed="rId20"/>
                    <a:stretch>
                      <a:fillRect/>
                    </a:stretch>
                  </pic:blipFill>
                  <pic:spPr>
                    <a:xfrm>
                      <a:off x="0" y="0"/>
                      <a:ext cx="2592000" cy="5252116"/>
                    </a:xfrm>
                    <a:prstGeom prst="rect"/>
                  </pic:spPr>
                </pic:pic>
              </a:graphicData>
            </a:graphic>
          </wp:inline>
        </w:drawing>
      </w:r>
    </w:p>
    <w:p>
      <w:pPr>
        <w:spacing w:after="280" w:before="200"/>
        <w:jc w:val="center"/>
      </w:pPr>
      <w:r/>
      <w:r>
        <w:rPr>
          <w:i/>
          <w:color w:val="595959"/>
          <w:sz w:val="18"/>
        </w:rPr>
        <w:t>Figure 10 — Écran d'accueil : liste des discussions, grand titre repliable et état du réseau en sous-titre</w:t>
      </w:r>
    </w:p>
    <w:p>
      <w:pPr>
        <w:pStyle w:val="Heading3"/>
      </w:pPr>
      <w:r>
        <w:rPr>
          <w:rFonts w:ascii="Calibri" w:hAnsi="Calibri"/>
          <w:color w:val="1F4E79"/>
        </w:rPr>
        <w:t>15.8 Conversations</w:t>
      </w:r>
    </w:p>
    <w:p>
      <w:pPr>
        <w:spacing w:after="160"/>
        <w:jc w:val="both"/>
      </w:pPr>
      <w:r>
        <w:rPr>
          <w:b w:val="0"/>
          <w:i w:val="0"/>
          <w:sz w:val="22"/>
        </w:rPr>
        <w:t>Voir 13.7 pour le détail des fonctionnalités de l'écran de conversation.</w:t>
      </w:r>
    </w:p>
    <w:tbl>
      <w:tblPr>
        <w:tblW w:type="auto" w:w="0"/>
        <w:jc w:val="center"/>
        <w:tblLook w:firstColumn="1" w:firstRow="1" w:lastColumn="0" w:lastRow="0" w:noHBand="0" w:noVBand="1" w:val="04A0"/>
      </w:tblPr>
      <w:tblGrid>
        <w:gridCol w:w="4703"/>
        <w:gridCol w:w="4703"/>
      </w:tblGrid>
      <w:tr>
        <w:tc>
          <w:tcPr>
            <w:tcW w:type="dxa" w:w="4703"/>
          </w:tcPr>
          <w:p>
            <w:pPr>
              <w:jc w:val="center"/>
            </w:pPr>
            <w:r>
              <w:drawing>
                <wp:inline xmlns:a="http://schemas.openxmlformats.org/drawingml/2006/main" xmlns:pic="http://schemas.openxmlformats.org/drawingml/2006/picture">
                  <wp:extent cx="2304000" cy="4668548"/>
                  <wp:docPr id="11" name="Picture 11"/>
                  <wp:cNvGraphicFramePr>
                    <a:graphicFrameLocks noChangeAspect="1"/>
                  </wp:cNvGraphicFramePr>
                  <a:graphic>
                    <a:graphicData uri="http://schemas.openxmlformats.org/drawingml/2006/picture">
                      <pic:pic>
                        <pic:nvPicPr>
                          <pic:cNvPr id="0" name="conversation.png"/>
                          <pic:cNvPicPr/>
                        </pic:nvPicPr>
                        <pic:blipFill>
                          <a:blip r:embed="rId21"/>
                          <a:stretch>
                            <a:fillRect/>
                          </a:stretch>
                        </pic:blipFill>
                        <pic:spPr>
                          <a:xfrm>
                            <a:off x="0" y="0"/>
                            <a:ext cx="2304000" cy="4668548"/>
                          </a:xfrm>
                          <a:prstGeom prst="rect"/>
                        </pic:spPr>
                      </pic:pic>
                    </a:graphicData>
                  </a:graphic>
                </wp:inline>
              </w:drawing>
            </w:r>
          </w:p>
        </w:tc>
        <w:tc>
          <w:tcPr>
            <w:tcW w:type="dxa" w:w="4703"/>
          </w:tcPr>
          <w:p>
            <w:pPr>
              <w:jc w:val="center"/>
            </w:pPr>
            <w:r>
              <w:drawing>
                <wp:inline xmlns:a="http://schemas.openxmlformats.org/drawingml/2006/main" xmlns:pic="http://schemas.openxmlformats.org/drawingml/2006/picture">
                  <wp:extent cx="2304000" cy="4668548"/>
                  <wp:docPr id="12" name="Picture 12"/>
                  <wp:cNvGraphicFramePr>
                    <a:graphicFrameLocks noChangeAspect="1"/>
                  </wp:cNvGraphicFramePr>
                  <a:graphic>
                    <a:graphicData uri="http://schemas.openxmlformats.org/drawingml/2006/picture">
                      <pic:pic>
                        <pic:nvPicPr>
                          <pic:cNvPr id="0" name="menu_contextuel.png"/>
                          <pic:cNvPicPr/>
                        </pic:nvPicPr>
                        <pic:blipFill>
                          <a:blip r:embed="rId22"/>
                          <a:stretch>
                            <a:fillRect/>
                          </a:stretch>
                        </pic:blipFill>
                        <pic:spPr>
                          <a:xfrm>
                            <a:off x="0" y="0"/>
                            <a:ext cx="2304000" cy="4668548"/>
                          </a:xfrm>
                          <a:prstGeom prst="rect"/>
                        </pic:spPr>
                      </pic:pic>
                    </a:graphicData>
                  </a:graphic>
                </wp:inline>
              </w:drawing>
            </w:r>
          </w:p>
        </w:tc>
      </w:tr>
    </w:tbl>
    <w:p>
      <w:pPr>
        <w:spacing w:after="280"/>
        <w:jc w:val="center"/>
      </w:pPr>
      <w:r/>
      <w:r>
        <w:rPr>
          <w:i/>
          <w:color w:val="595959"/>
          <w:sz w:val="18"/>
        </w:rPr>
        <w:t>Figure 11 — Écran de conversation (à gauche) et menu contextuel ancré sur un message vocal (à droite) : le fond se floute, le message choisi reste net</w:t>
      </w:r>
    </w:p>
    <w:p>
      <w:pPr>
        <w:pStyle w:val="Heading3"/>
      </w:pPr>
      <w:r>
        <w:rPr>
          <w:rFonts w:ascii="Calibri" w:hAnsi="Calibri"/>
          <w:color w:val="1F4E79"/>
        </w:rPr>
        <w:t>15.9 Groupes</w:t>
      </w:r>
    </w:p>
    <w:p>
      <w:pPr>
        <w:spacing w:after="160"/>
        <w:jc w:val="both"/>
      </w:pPr>
      <w:r>
        <w:rPr>
          <w:b w:val="0"/>
          <w:i w:val="0"/>
          <w:sz w:val="22"/>
        </w:rPr>
        <w:t>Trois écrans : création, conversation et informations du groupe (membres, administration, appel de groupe).</w:t>
      </w:r>
    </w:p>
    <w:p>
      <w:pPr>
        <w:spacing w:after="80" w:before="200"/>
        <w:jc w:val="center"/>
      </w:pPr>
      <w:r/>
      <w:r>
        <w:drawing>
          <wp:inline xmlns:a="http://schemas.openxmlformats.org/drawingml/2006/main" xmlns:pic="http://schemas.openxmlformats.org/drawingml/2006/picture">
            <wp:extent cx="2592000" cy="5252116"/>
            <wp:docPr id="13" name="Picture 13"/>
            <wp:cNvGraphicFramePr>
              <a:graphicFrameLocks noChangeAspect="1"/>
            </wp:cNvGraphicFramePr>
            <a:graphic>
              <a:graphicData uri="http://schemas.openxmlformats.org/drawingml/2006/picture">
                <pic:pic>
                  <pic:nvPicPr>
                    <pic:cNvPr id="0" name="infos_conversation.png"/>
                    <pic:cNvPicPr/>
                  </pic:nvPicPr>
                  <pic:blipFill>
                    <a:blip r:embed="rId23"/>
                    <a:stretch>
                      <a:fillRect/>
                    </a:stretch>
                  </pic:blipFill>
                  <pic:spPr>
                    <a:xfrm>
                      <a:off x="0" y="0"/>
                      <a:ext cx="2592000" cy="5252116"/>
                    </a:xfrm>
                    <a:prstGeom prst="rect"/>
                  </pic:spPr>
                </pic:pic>
              </a:graphicData>
            </a:graphic>
          </wp:inline>
        </w:drawing>
      </w:r>
    </w:p>
    <w:p>
      <w:pPr>
        <w:spacing w:after="280" w:before="200"/>
        <w:jc w:val="center"/>
      </w:pPr>
      <w:r/>
      <w:r>
        <w:rPr>
          <w:i/>
          <w:color w:val="595959"/>
          <w:sz w:val="18"/>
        </w:rPr>
        <w:t>Figure 12 — Informations d'une conversation : statistiques, code de sécurité et médias partagés</w:t>
      </w:r>
    </w:p>
    <w:p>
      <w:pPr>
        <w:pStyle w:val="Heading3"/>
      </w:pPr>
      <w:r>
        <w:rPr>
          <w:rFonts w:ascii="Calibri" w:hAnsi="Calibri"/>
          <w:color w:val="1F4E79"/>
        </w:rPr>
        <w:t>15.10 Contacts et pairs</w:t>
      </w:r>
    </w:p>
    <w:p>
      <w:pPr>
        <w:spacing w:after="160"/>
        <w:jc w:val="both"/>
      </w:pPr>
      <w:r>
        <w:rPr>
          <w:b w:val="0"/>
          <w:i w:val="0"/>
          <w:sz w:val="22"/>
        </w:rPr>
        <w:t>L'écran Pairs présente les appareils à portée avec leur transport actif et leur état de vérification.</w:t>
      </w:r>
    </w:p>
    <w:tbl>
      <w:tblPr>
        <w:tblW w:type="auto" w:w="0"/>
        <w:jc w:val="center"/>
        <w:tblLook w:firstColumn="1" w:firstRow="1" w:lastColumn="0" w:lastRow="0" w:noHBand="0" w:noVBand="1" w:val="04A0"/>
      </w:tblPr>
      <w:tblGrid>
        <w:gridCol w:w="4703"/>
        <w:gridCol w:w="4703"/>
      </w:tblGrid>
      <w:tr>
        <w:tc>
          <w:tcPr>
            <w:tcW w:type="dxa" w:w="4703"/>
          </w:tcPr>
          <w:p>
            <w:pPr>
              <w:jc w:val="center"/>
            </w:pPr>
            <w:r>
              <w:drawing>
                <wp:inline xmlns:a="http://schemas.openxmlformats.org/drawingml/2006/main" xmlns:pic="http://schemas.openxmlformats.org/drawingml/2006/picture">
                  <wp:extent cx="2304000" cy="4668548"/>
                  <wp:docPr id="14" name="Picture 14"/>
                  <wp:cNvGraphicFramePr>
                    <a:graphicFrameLocks noChangeAspect="1"/>
                  </wp:cNvGraphicFramePr>
                  <a:graphic>
                    <a:graphicData uri="http://schemas.openxmlformats.org/drawingml/2006/picture">
                      <pic:pic>
                        <pic:nvPicPr>
                          <pic:cNvPr id="0" name="pairs.png"/>
                          <pic:cNvPicPr/>
                        </pic:nvPicPr>
                        <pic:blipFill>
                          <a:blip r:embed="rId24"/>
                          <a:stretch>
                            <a:fillRect/>
                          </a:stretch>
                        </pic:blipFill>
                        <pic:spPr>
                          <a:xfrm>
                            <a:off x="0" y="0"/>
                            <a:ext cx="2304000" cy="4668548"/>
                          </a:xfrm>
                          <a:prstGeom prst="rect"/>
                        </pic:spPr>
                      </pic:pic>
                    </a:graphicData>
                  </a:graphic>
                </wp:inline>
              </w:drawing>
            </w:r>
          </w:p>
        </w:tc>
        <w:tc>
          <w:tcPr>
            <w:tcW w:type="dxa" w:w="4703"/>
          </w:tcPr>
          <w:p>
            <w:pPr>
              <w:jc w:val="center"/>
            </w:pPr>
            <w:r>
              <w:drawing>
                <wp:inline xmlns:a="http://schemas.openxmlformats.org/drawingml/2006/main" xmlns:pic="http://schemas.openxmlformats.org/drawingml/2006/picture">
                  <wp:extent cx="2304000" cy="4668548"/>
                  <wp:docPr id="15" name="Picture 15"/>
                  <wp:cNvGraphicFramePr>
                    <a:graphicFrameLocks noChangeAspect="1"/>
                  </wp:cNvGraphicFramePr>
                  <a:graphic>
                    <a:graphicData uri="http://schemas.openxmlformats.org/drawingml/2006/picture">
                      <pic:pic>
                        <pic:nvPicPr>
                          <pic:cNvPr id="0" name="appels.png"/>
                          <pic:cNvPicPr/>
                        </pic:nvPicPr>
                        <pic:blipFill>
                          <a:blip r:embed="rId25"/>
                          <a:stretch>
                            <a:fillRect/>
                          </a:stretch>
                        </pic:blipFill>
                        <pic:spPr>
                          <a:xfrm>
                            <a:off x="0" y="0"/>
                            <a:ext cx="2304000" cy="4668548"/>
                          </a:xfrm>
                          <a:prstGeom prst="rect"/>
                        </pic:spPr>
                      </pic:pic>
                    </a:graphicData>
                  </a:graphic>
                </wp:inline>
              </w:drawing>
            </w:r>
          </w:p>
        </w:tc>
      </w:tr>
    </w:tbl>
    <w:p>
      <w:pPr>
        <w:spacing w:after="280"/>
        <w:jc w:val="center"/>
      </w:pPr>
      <w:r/>
      <w:r>
        <w:rPr>
          <w:i/>
          <w:color w:val="595959"/>
          <w:sz w:val="18"/>
        </w:rPr>
        <w:t>Figure 13 — Écran Pairs (à gauche) et journal d'appels (à droite), tous deux dans leur état vide explicatif</w:t>
      </w:r>
    </w:p>
    <w:p>
      <w:pPr>
        <w:pStyle w:val="Heading3"/>
      </w:pPr>
      <w:r>
        <w:rPr>
          <w:rFonts w:ascii="Calibri" w:hAnsi="Calibri"/>
          <w:color w:val="1F4E79"/>
        </w:rPr>
        <w:t>15.11 Appels</w:t>
      </w:r>
    </w:p>
    <w:p>
      <w:pPr>
        <w:spacing w:after="160"/>
        <w:jc w:val="both"/>
      </w:pPr>
      <w:r>
        <w:rPr>
          <w:b w:val="0"/>
          <w:i w:val="0"/>
          <w:sz w:val="22"/>
        </w:rPr>
        <w:t>Un journal d'appels réel, alimenté par les appels effectivement passés et reçus, et un écran d'appel en cours.</w:t>
      </w:r>
    </w:p>
    <w:p>
      <w:pPr>
        <w:pStyle w:val="Heading3"/>
      </w:pPr>
      <w:r>
        <w:rPr>
          <w:rFonts w:ascii="Calibri" w:hAnsi="Calibri"/>
          <w:color w:val="1F4E79"/>
        </w:rPr>
        <w:t>15.12 Paramètres</w:t>
      </w:r>
    </w:p>
    <w:p>
      <w:pPr>
        <w:spacing w:after="160"/>
        <w:jc w:val="both"/>
      </w:pPr>
      <w:r>
        <w:rPr>
          <w:b w:val="0"/>
          <w:i w:val="0"/>
          <w:sz w:val="22"/>
        </w:rPr>
        <w:t>Apparence, icône de l'application, réseau, cartes hors ligne, sauvegarde de l'identité, notifications et service en arrière-plan.</w:t>
      </w:r>
    </w:p>
    <w:tbl>
      <w:tblPr>
        <w:tblW w:type="auto" w:w="0"/>
        <w:jc w:val="center"/>
        <w:tblLook w:firstColumn="1" w:firstRow="1" w:lastColumn="0" w:lastRow="0" w:noHBand="0" w:noVBand="1" w:val="04A0"/>
      </w:tblPr>
      <w:tblGrid>
        <w:gridCol w:w="4703"/>
        <w:gridCol w:w="4703"/>
      </w:tblGrid>
      <w:tr>
        <w:tc>
          <w:tcPr>
            <w:tcW w:type="dxa" w:w="4703"/>
          </w:tcPr>
          <w:p>
            <w:pPr>
              <w:jc w:val="center"/>
            </w:pPr>
            <w:r>
              <w:drawing>
                <wp:inline xmlns:a="http://schemas.openxmlformats.org/drawingml/2006/main" xmlns:pic="http://schemas.openxmlformats.org/drawingml/2006/picture">
                  <wp:extent cx="2304000" cy="4668548"/>
                  <wp:docPr id="16" name="Picture 16"/>
                  <wp:cNvGraphicFramePr>
                    <a:graphicFrameLocks noChangeAspect="1"/>
                  </wp:cNvGraphicFramePr>
                  <a:graphic>
                    <a:graphicData uri="http://schemas.openxmlformats.org/drawingml/2006/picture">
                      <pic:pic>
                        <pic:nvPicPr>
                          <pic:cNvPr id="0" name="reglages.png"/>
                          <pic:cNvPicPr/>
                        </pic:nvPicPr>
                        <pic:blipFill>
                          <a:blip r:embed="rId26"/>
                          <a:stretch>
                            <a:fillRect/>
                          </a:stretch>
                        </pic:blipFill>
                        <pic:spPr>
                          <a:xfrm>
                            <a:off x="0" y="0"/>
                            <a:ext cx="2304000" cy="4668548"/>
                          </a:xfrm>
                          <a:prstGeom prst="rect"/>
                        </pic:spPr>
                      </pic:pic>
                    </a:graphicData>
                  </a:graphic>
                </wp:inline>
              </w:drawing>
            </w:r>
          </w:p>
        </w:tc>
        <w:tc>
          <w:tcPr>
            <w:tcW w:type="dxa" w:w="4703"/>
          </w:tcPr>
          <w:p>
            <w:pPr>
              <w:jc w:val="center"/>
            </w:pPr>
            <w:r>
              <w:drawing>
                <wp:inline xmlns:a="http://schemas.openxmlformats.org/drawingml/2006/main" xmlns:pic="http://schemas.openxmlformats.org/drawingml/2006/picture">
                  <wp:extent cx="2304000" cy="4668548"/>
                  <wp:docPr id="17" name="Picture 17"/>
                  <wp:cNvGraphicFramePr>
                    <a:graphicFrameLocks noChangeAspect="1"/>
                  </wp:cNvGraphicFramePr>
                  <a:graphic>
                    <a:graphicData uri="http://schemas.openxmlformats.org/drawingml/2006/picture">
                      <pic:pic>
                        <pic:nvPicPr>
                          <pic:cNvPr id="0" name="icones.png"/>
                          <pic:cNvPicPr/>
                        </pic:nvPicPr>
                        <pic:blipFill>
                          <a:blip r:embed="rId27"/>
                          <a:stretch>
                            <a:fillRect/>
                          </a:stretch>
                        </pic:blipFill>
                        <pic:spPr>
                          <a:xfrm>
                            <a:off x="0" y="0"/>
                            <a:ext cx="2304000" cy="4668548"/>
                          </a:xfrm>
                          <a:prstGeom prst="rect"/>
                        </pic:spPr>
                      </pic:pic>
                    </a:graphicData>
                  </a:graphic>
                </wp:inline>
              </w:drawing>
            </w:r>
          </w:p>
        </w:tc>
      </w:tr>
    </w:tbl>
    <w:p>
      <w:pPr>
        <w:spacing w:after="280"/>
        <w:jc w:val="center"/>
      </w:pPr>
      <w:r/>
      <w:r>
        <w:rPr>
          <w:i/>
          <w:color w:val="595959"/>
          <w:sz w:val="18"/>
        </w:rPr>
        <w:t>Figure 14 — Réglages (à gauche) et sélecteur d'icône de l'application, treize variantes (à droite)</w:t>
      </w:r>
    </w:p>
    <w:p>
      <w:pPr>
        <w:pStyle w:val="Heading3"/>
      </w:pPr>
      <w:r>
        <w:rPr>
          <w:rFonts w:ascii="Calibri" w:hAnsi="Calibri"/>
          <w:color w:val="1F4E79"/>
        </w:rPr>
        <w:t>15.13 Mode clair</w:t>
      </w:r>
    </w:p>
    <w:p>
      <w:pPr>
        <w:spacing w:after="200"/>
        <w:ind w:left="227"/>
      </w:pPr>
      <w:r>
        <w:rPr>
          <w:b/>
          <w:color w:val="B02A2A"/>
          <w:sz w:val="20"/>
        </w:rPr>
        <w:t xml:space="preserve">À COMPLÉTER PAR VOUS — </w:t>
      </w:r>
      <w:r>
        <w:rPr>
          <w:i/>
          <w:color w:val="595959"/>
          <w:sz w:val="20"/>
        </w:rPr>
        <w:t>Insérez une capture d'écran du mode clair.</w:t>
      </w:r>
    </w:p>
    <w:tbl>
      <w:tblPr>
        <w:tblW w:type="auto" w:w="0"/>
        <w:jc w:val="center"/>
        <w:tblLook w:firstColumn="1" w:firstRow="1" w:lastColumn="0" w:lastRow="0" w:noHBand="0" w:noVBand="1" w:val="04A0"/>
      </w:tblPr>
      <w:tblGrid>
        <w:gridCol w:w="4703"/>
        <w:gridCol w:w="4703"/>
      </w:tblGrid>
      <w:tr>
        <w:tc>
          <w:tcPr>
            <w:tcW w:type="dxa" w:w="4703"/>
          </w:tcPr>
          <w:p>
            <w:pPr>
              <w:jc w:val="center"/>
            </w:pPr>
            <w:r>
              <w:drawing>
                <wp:inline xmlns:a="http://schemas.openxmlformats.org/drawingml/2006/main" xmlns:pic="http://schemas.openxmlformats.org/drawingml/2006/picture">
                  <wp:extent cx="2304000" cy="4668548"/>
                  <wp:docPr id="21" name="Picture 21"/>
                  <wp:cNvGraphicFramePr>
                    <a:graphicFrameLocks noChangeAspect="1"/>
                  </wp:cNvGraphicFramePr>
                  <a:graphic>
                    <a:graphicData uri="http://schemas.openxmlformats.org/drawingml/2006/picture">
                      <pic:pic>
                        <pic:nvPicPr>
                          <pic:cNvPr id="0" name="actus.png"/>
                          <pic:cNvPicPr/>
                        </pic:nvPicPr>
                        <pic:blipFill>
                          <a:blip r:embed="rId31"/>
                          <a:stretch>
                            <a:fillRect/>
                          </a:stretch>
                        </pic:blipFill>
                        <pic:spPr>
                          <a:xfrm>
                            <a:off x="0" y="0"/>
                            <a:ext cx="2304000" cy="4668548"/>
                          </a:xfrm>
                          <a:prstGeom prst="rect"/>
                        </pic:spPr>
                      </pic:pic>
                    </a:graphicData>
                  </a:graphic>
                </wp:inline>
              </w:drawing>
            </w:r>
          </w:p>
        </w:tc>
        <w:tc>
          <w:tcPr>
            <w:tcW w:type="dxa" w:w="4703"/>
          </w:tcPr>
          <w:p>
            <w:pPr>
              <w:jc w:val="center"/>
            </w:pPr>
            <w:r>
              <w:drawing>
                <wp:inline xmlns:a="http://schemas.openxmlformats.org/drawingml/2006/main" xmlns:pic="http://schemas.openxmlformats.org/drawingml/2006/picture">
                  <wp:extent cx="2304000" cy="4668548"/>
                  <wp:docPr id="22" name="Picture 22"/>
                  <wp:cNvGraphicFramePr>
                    <a:graphicFrameLocks noChangeAspect="1"/>
                  </wp:cNvGraphicFramePr>
                  <a:graphic>
                    <a:graphicData uri="http://schemas.openxmlformats.org/drawingml/2006/picture">
                      <pic:pic>
                        <pic:nvPicPr>
                          <pic:cNvPr id="0" name="carte_sombre.png"/>
                          <pic:cNvPicPr/>
                        </pic:nvPicPr>
                        <pic:blipFill>
                          <a:blip r:embed="rId32"/>
                          <a:stretch>
                            <a:fillRect/>
                          </a:stretch>
                        </pic:blipFill>
                        <pic:spPr>
                          <a:xfrm>
                            <a:off x="0" y="0"/>
                            <a:ext cx="2304000" cy="4668548"/>
                          </a:xfrm>
                          <a:prstGeom prst="rect"/>
                        </pic:spPr>
                      </pic:pic>
                    </a:graphicData>
                  </a:graphic>
                </wp:inline>
              </w:drawing>
            </w:r>
          </w:p>
        </w:tc>
      </w:tr>
    </w:tbl>
    <w:p>
      <w:pPr>
        <w:spacing w:after="280"/>
        <w:ind w:left="227"/>
        <w:jc w:val="center"/>
      </w:pPr>
      <w:r/>
      <w:r>
        <w:rPr>
          <w:i/>
          <w:color w:val="595959"/>
          <w:sz w:val="18"/>
        </w:rPr>
        <w:t>Figure 17 — Mode clair (écran Actus, à gauche) et mode sombre (cartographie, à droite). Le mode sombre est le réglage par défaut</w:t>
      </w:r>
    </w:p>
    <w:p>
      <w:pPr>
        <w:pStyle w:val="Heading3"/>
      </w:pPr>
      <w:r>
        <w:rPr>
          <w:rFonts w:ascii="Calibri" w:hAnsi="Calibri"/>
          <w:color w:val="1F4E79"/>
        </w:rPr>
        <w:t>15.14 Mode sombre</w:t>
      </w:r>
    </w:p>
    <w:p>
      <w:pPr>
        <w:spacing w:after="200"/>
        <w:ind w:left="227"/>
      </w:pPr>
      <w:r>
        <w:rPr>
          <w:b/>
          <w:color w:val="B02A2A"/>
          <w:sz w:val="20"/>
        </w:rPr>
        <w:t xml:space="preserve">À COMPLÉTER PAR VOUS — </w:t>
      </w:r>
      <w:r>
        <w:rPr>
          <w:i/>
          <w:color w:val="595959"/>
          <w:sz w:val="20"/>
        </w:rPr>
        <w:t>Insérez une capture d'écran du mode sombre. Le mode sombre est le défaut de l'application.</w:t>
      </w:r>
    </w:p>
    <w:p>
      <w:pPr>
        <w:pStyle w:val="Heading3"/>
      </w:pPr>
      <w:r>
        <w:rPr>
          <w:rFonts w:ascii="Calibri" w:hAnsi="Calibri"/>
          <w:color w:val="1F4E79"/>
        </w:rPr>
        <w:t>15.15 Animations</w:t>
      </w:r>
    </w:p>
    <w:p>
      <w:pPr>
        <w:spacing w:after="160"/>
        <w:jc w:val="both"/>
      </w:pPr>
      <w:r>
        <w:rPr>
          <w:b w:val="0"/>
          <w:i w:val="0"/>
          <w:sz w:val="22"/>
        </w:rPr>
        <w:t>Les animations reposent sur des RESSORTS physiques plutôt que sur des courbes de durée fixe. La différence se sent lorsqu'un geste est interrompu : une courbe repart de zéro, un ressort conserve la vitesse en cours et rattrape la nouvelle cible sans à-coup.</w:t>
      </w:r>
    </w:p>
    <w:p>
      <w:pPr>
        <w:pStyle w:val="Heading3"/>
      </w:pPr>
      <w:r>
        <w:rPr>
          <w:rFonts w:ascii="Calibri" w:hAnsi="Calibri"/>
          <w:color w:val="1F4E79"/>
        </w:rPr>
        <w:t>15.16 Micro-interactions</w:t>
      </w:r>
    </w:p>
    <w:p>
      <w:pPr>
        <w:spacing w:after="160"/>
        <w:jc w:val="both"/>
      </w:pPr>
      <w:r>
        <w:rPr>
          <w:b w:val="0"/>
          <w:i w:val="0"/>
          <w:sz w:val="22"/>
        </w:rPr>
        <w:t>Retours haptiques différenciés selon la nature de l'action (sélection, impact léger, impact moyen, succès), enfoncement visuel des lignes plutôt qu'onde de propagation, et vibration à chaque cran franchi lors du balayage de la barre d'onglets.</w:t>
      </w:r>
    </w:p>
    <w:p>
      <w:pPr>
        <w:pStyle w:val="Heading3"/>
      </w:pPr>
      <w:r>
        <w:rPr>
          <w:rFonts w:ascii="Calibri" w:hAnsi="Calibri"/>
          <w:color w:val="1F4E79"/>
        </w:rPr>
        <w:t>15.17 Responsive design</w:t>
      </w:r>
    </w:p>
    <w:p>
      <w:pPr>
        <w:spacing w:after="200"/>
        <w:ind w:left="227"/>
      </w:pPr>
      <w:r>
        <w:rPr>
          <w:b/>
          <w:color w:val="B02A2A"/>
          <w:sz w:val="20"/>
        </w:rPr>
        <w:t xml:space="preserve">À COMPLÉTER PAR VOUS — </w:t>
      </w:r>
      <w:r>
        <w:rPr>
          <w:i/>
          <w:color w:val="595959"/>
          <w:sz w:val="20"/>
        </w:rPr>
        <w:t>Décrivez l'adaptation aux différentes tailles d'écran. Précisez les tailles réellement testées.</w:t>
      </w:r>
    </w:p>
    <w:p>
      <w:r>
        <w:br w:type="page"/>
      </w:r>
    </w:p>
    <w:p>
      <w:pPr>
        <w:pStyle w:val="Heading1"/>
      </w:pPr>
      <w:r>
        <w:rPr>
          <w:rFonts w:ascii="Calibri" w:hAnsi="Calibri"/>
          <w:color w:val="1F4E79"/>
        </w:rPr>
        <w:t>PARTIE V — TESTS ET ÉVALUATION</w:t>
      </w:r>
    </w:p>
    <w:p>
      <w:pPr>
        <w:pStyle w:val="Heading2"/>
      </w:pPr>
      <w:r>
        <w:rPr>
          <w:rFonts w:ascii="Calibri" w:hAnsi="Calibri"/>
          <w:color w:val="1F4E79"/>
        </w:rPr>
        <w:t>CHAPITRE 16 — STRATÉGIE DE TEST</w:t>
      </w:r>
    </w:p>
    <w:p>
      <w:pPr>
        <w:pStyle w:val="Heading3"/>
      </w:pPr>
      <w:r>
        <w:rPr>
          <w:rFonts w:ascii="Calibri" w:hAnsi="Calibri"/>
          <w:color w:val="1F4E79"/>
        </w:rPr>
        <w:t>16.1 Objectifs</w:t>
      </w:r>
    </w:p>
    <w:p>
      <w:pPr>
        <w:spacing w:after="160"/>
        <w:jc w:val="both"/>
      </w:pPr>
      <w:r>
        <w:rPr>
          <w:b w:val="0"/>
          <w:i w:val="0"/>
          <w:sz w:val="22"/>
        </w:rPr>
        <w:t>Les tests menés poursuivent quatre objectifs : valider le fonctionnement des besoins prioritaires, éprouver la robustesse du réseau maillé, vérifier la solidité du chiffrement, et — objectif qui s'est révélé le plus structurant — MESURER le taux de livraison réel plutôt que de le supposer.</w:t>
      </w:r>
    </w:p>
    <w:p>
      <w:pPr>
        <w:spacing w:after="160"/>
        <w:jc w:val="both"/>
      </w:pPr>
      <w:r>
        <w:rPr>
          <w:b w:val="0"/>
          <w:i w:val="0"/>
          <w:sz w:val="22"/>
        </w:rPr>
        <w:t>Ce dernier point mérite d'être justifié. Dans une application client-serveur, le serveur constitue un témoin : il sait combien de messages il a reçus. Dans un réseau décentralisé, ce témoin n'existe pas. Chaque appareil ne connaît que ce qu'il a tenté d'envoyer. Il faut donc construire délibérément le moyen de savoir si un envoi a abouti, faute de quoi le système peut fonctionner « en apparence » pendant très longtemps.</w:t>
      </w:r>
    </w:p>
    <w:p>
      <w:pPr>
        <w:pStyle w:val="Heading3"/>
      </w:pPr>
      <w:r>
        <w:rPr>
          <w:rFonts w:ascii="Calibri" w:hAnsi="Calibri"/>
          <w:color w:val="1F4E79"/>
        </w:rPr>
        <w:t>16.2 Environnement</w:t>
      </w:r>
    </w:p>
    <w:p>
      <w:pPr>
        <w:spacing w:after="200"/>
        <w:ind w:left="227"/>
      </w:pPr>
      <w:r>
        <w:rPr>
          <w:b/>
          <w:color w:val="B02A2A"/>
          <w:sz w:val="20"/>
        </w:rPr>
        <w:t xml:space="preserve">À COMPLÉTER PAR VOUS — </w:t>
      </w:r>
      <w:r>
        <w:rPr>
          <w:i/>
          <w:color w:val="595959"/>
          <w:sz w:val="20"/>
        </w:rPr>
        <w:t>Décrivez l'environnement de test : intérieur ou extérieur, nature des obstacles, distances mesurées entre appareils.</w:t>
      </w:r>
    </w:p>
    <w:p>
      <w:pPr>
        <w:pStyle w:val="Heading3"/>
      </w:pPr>
      <w:r>
        <w:rPr>
          <w:rFonts w:ascii="Calibri" w:hAnsi="Calibri"/>
          <w:color w:val="1F4E79"/>
        </w:rPr>
        <w:t>16.3 Matériel</w:t>
      </w:r>
    </w:p>
    <w:p>
      <w:pPr>
        <w:spacing w:after="160"/>
        <w:jc w:val="both"/>
      </w:pPr>
      <w:r>
        <w:rPr>
          <w:b w:val="0"/>
          <w:i w:val="0"/>
          <w:sz w:val="22"/>
        </w:rPr>
        <w:t>Les tests sur appareil ont été menés sur un smartphone Google Pixel 6 Pro (nom de code raven).</w:t>
      </w:r>
    </w:p>
    <w:p>
      <w:pPr>
        <w:spacing w:after="200"/>
        <w:ind w:left="227"/>
      </w:pPr>
      <w:r>
        <w:rPr>
          <w:b/>
          <w:color w:val="B02A2A"/>
          <w:sz w:val="20"/>
        </w:rPr>
        <w:t xml:space="preserve">À COMPLÉTER PAR VOUS — </w:t>
      </w:r>
      <w:r>
        <w:rPr>
          <w:i/>
          <w:color w:val="595959"/>
          <w:sz w:val="20"/>
        </w:rPr>
        <w:t>Complétez avec le nombre total d'appareils dont vous disposiez et leurs modèles. Si vous n'aviez qu'un seul appareil, dites-le : cela explique et JUSTIFIE le recours au banc d'essai à deux pairs décrit en 16.7, et le jury appréciera cette honnêteté davantage qu'un flou.</w:t>
      </w:r>
    </w:p>
    <w:p>
      <w:pPr>
        <w:pStyle w:val="Heading3"/>
      </w:pPr>
      <w:r>
        <w:rPr>
          <w:rFonts w:ascii="Calibri" w:hAnsi="Calibri"/>
          <w:color w:val="1F4E79"/>
        </w:rPr>
        <w:t>16.4 Versions logicielles</w:t>
      </w:r>
    </w:p>
    <w:tbl>
      <w:tblPr>
        <w:tblStyle w:val="LightGrid-Accent1"/>
        <w:tblW w:type="auto" w:w="0"/>
        <w:jc w:val="center"/>
        <w:tblLook w:firstColumn="1" w:firstRow="1" w:lastColumn="0" w:lastRow="0" w:noHBand="0" w:noVBand="1" w:val="04A0"/>
      </w:tblPr>
      <w:tblGrid>
        <w:gridCol w:w="4703"/>
        <w:gridCol w:w="4703"/>
      </w:tblGrid>
      <w:tr>
        <w:tc>
          <w:tcPr>
            <w:tcW w:type="dxa" w:w="4703"/>
          </w:tcPr>
          <w:p>
            <w:r/>
            <w:r>
              <w:rPr>
                <w:b/>
                <w:sz w:val="20"/>
              </w:rPr>
              <w:t>Élément</w:t>
            </w:r>
          </w:p>
        </w:tc>
        <w:tc>
          <w:tcPr>
            <w:tcW w:type="dxa" w:w="4703"/>
          </w:tcPr>
          <w:p>
            <w:r/>
            <w:r>
              <w:rPr>
                <w:b/>
                <w:sz w:val="20"/>
              </w:rPr>
              <w:t>Version</w:t>
            </w:r>
          </w:p>
        </w:tc>
      </w:tr>
      <w:tr>
        <w:tc>
          <w:tcPr>
            <w:tcW w:type="dxa" w:w="4703"/>
          </w:tcPr>
          <w:p>
            <w:r/>
            <w:r>
              <w:rPr>
                <w:sz w:val="19"/>
              </w:rPr>
              <w:t>Flutter</w:t>
            </w:r>
          </w:p>
        </w:tc>
        <w:tc>
          <w:tcPr>
            <w:tcW w:type="dxa" w:w="4703"/>
          </w:tcPr>
          <w:p>
            <w:r/>
            <w:r>
              <w:rPr>
                <w:sz w:val="19"/>
              </w:rPr>
              <w:t>3.41.6 (canal stable)</w:t>
            </w:r>
          </w:p>
        </w:tc>
      </w:tr>
      <w:tr>
        <w:tc>
          <w:tcPr>
            <w:tcW w:type="dxa" w:w="4703"/>
          </w:tcPr>
          <w:p>
            <w:r/>
            <w:r>
              <w:rPr>
                <w:sz w:val="19"/>
              </w:rPr>
              <w:t>Dart SDK</w:t>
            </w:r>
          </w:p>
        </w:tc>
        <w:tc>
          <w:tcPr>
            <w:tcW w:type="dxa" w:w="4703"/>
          </w:tcPr>
          <w:p>
            <w:r/>
            <w:r>
              <w:rPr>
                <w:sz w:val="19"/>
              </w:rPr>
              <w:t>3.11.4</w:t>
            </w:r>
          </w:p>
        </w:tc>
      </w:tr>
      <w:tr>
        <w:tc>
          <w:tcPr>
            <w:tcW w:type="dxa" w:w="4703"/>
          </w:tcPr>
          <w:p>
            <w:r/>
            <w:r>
              <w:rPr>
                <w:sz w:val="19"/>
              </w:rPr>
              <w:t>Moteur de rendu</w:t>
            </w:r>
          </w:p>
        </w:tc>
        <w:tc>
          <w:tcPr>
            <w:tcW w:type="dxa" w:w="4703"/>
          </w:tcPr>
          <w:p>
            <w:r/>
            <w:r>
              <w:rPr>
                <w:sz w:val="19"/>
              </w:rPr>
              <w:t>Impeller (Vulkan)</w:t>
            </w:r>
          </w:p>
        </w:tc>
      </w:tr>
      <w:tr>
        <w:tc>
          <w:tcPr>
            <w:tcW w:type="dxa" w:w="4703"/>
          </w:tcPr>
          <w:p>
            <w:r/>
            <w:r>
              <w:rPr>
                <w:sz w:val="19"/>
              </w:rPr>
              <w:t>Appareil de test</w:t>
            </w:r>
          </w:p>
        </w:tc>
        <w:tc>
          <w:tcPr>
            <w:tcW w:type="dxa" w:w="4703"/>
          </w:tcPr>
          <w:p>
            <w:r/>
            <w:r>
              <w:rPr>
                <w:sz w:val="19"/>
              </w:rPr>
              <w:t>Google Pixel 6 Pro</w:t>
            </w:r>
          </w:p>
        </w:tc>
      </w:tr>
    </w:tbl>
    <w:p>
      <w:pPr>
        <w:spacing w:after="80"/>
      </w:pPr>
    </w:p>
    <w:p>
      <w:pPr>
        <w:spacing w:after="200"/>
        <w:ind w:left="227"/>
      </w:pPr>
      <w:r>
        <w:rPr>
          <w:b/>
          <w:color w:val="B02A2A"/>
          <w:sz w:val="20"/>
        </w:rPr>
        <w:t xml:space="preserve">À COMPLÉTER PAR VOUS — </w:t>
      </w:r>
      <w:r>
        <w:rPr>
          <w:i/>
          <w:color w:val="595959"/>
          <w:sz w:val="20"/>
        </w:rPr>
        <w:t>Ajoutez la version d'Android de votre appareil et le numéro de version de l'application testée.</w:t>
      </w:r>
    </w:p>
    <w:p>
      <w:pPr>
        <w:pStyle w:val="Heading3"/>
      </w:pPr>
      <w:r>
        <w:rPr>
          <w:rFonts w:ascii="Calibri" w:hAnsi="Calibri"/>
          <w:color w:val="1F4E79"/>
        </w:rPr>
        <w:t>16.5 Méthodologie</w:t>
      </w:r>
    </w:p>
    <w:p>
      <w:pPr>
        <w:spacing w:after="160"/>
        <w:jc w:val="both"/>
      </w:pPr>
      <w:r>
        <w:rPr>
          <w:b w:val="0"/>
          <w:i w:val="0"/>
          <w:sz w:val="22"/>
        </w:rPr>
        <w:t>La méthodologie combine quatre niveaux, du plus isolé au plus réaliste :</w:t>
      </w:r>
    </w:p>
    <w:p>
      <w:pPr>
        <w:pStyle w:val="ListNumber"/>
        <w:spacing w:after="80"/>
      </w:pPr>
      <w:r>
        <w:t>Tests unitaires — validation de la logique pure : cryptographie, file d'attente, encodage des métadonnées vocales, sauvegarde.</w:t>
      </w:r>
    </w:p>
    <w:p>
      <w:pPr>
        <w:pStyle w:val="ListNumber"/>
        <w:spacing w:after="80"/>
      </w:pPr>
      <w:r>
        <w:t>Test de construction d'interface — vérification que l'application se construit sans exception.</w:t>
      </w:r>
    </w:p>
    <w:p>
      <w:pPr>
        <w:pStyle w:val="ListNumber"/>
        <w:spacing w:after="80"/>
      </w:pPr>
      <w:r>
        <w:t>Banc d'essai à deux pairs — exécution du vrai code réseau contre un correspondant simulé, avec mesure du taux de livraison.</w:t>
      </w:r>
    </w:p>
    <w:p>
      <w:pPr>
        <w:pStyle w:val="ListNumber"/>
        <w:spacing w:after="80"/>
      </w:pPr>
      <w:r>
        <w:t>Observation sur appareil réel — journaux système et captures d'écran, seul moyen de détecter les défauts liés au matériel, aux permissions et au cycle de vie.</w:t>
      </w:r>
    </w:p>
    <w:p>
      <w:pPr>
        <w:pStyle w:val="Heading3"/>
      </w:pPr>
      <w:r>
        <w:rPr>
          <w:rFonts w:ascii="Calibri" w:hAnsi="Calibri"/>
          <w:color w:val="1F4E79"/>
        </w:rPr>
        <w:t>16.6 Critères d'acceptation</w:t>
      </w:r>
    </w:p>
    <w:p>
      <w:pPr>
        <w:spacing w:after="160"/>
        <w:jc w:val="both"/>
      </w:pPr>
      <w:r>
        <w:rPr>
          <w:b w:val="0"/>
          <w:i w:val="0"/>
          <w:sz w:val="22"/>
        </w:rPr>
        <w:t>Les critères sont ceux définis en section 4.9.</w:t>
      </w:r>
    </w:p>
    <w:p>
      <w:pPr>
        <w:pStyle w:val="Heading3"/>
      </w:pPr>
      <w:r>
        <w:rPr>
          <w:rFonts w:ascii="Calibri" w:hAnsi="Calibri"/>
          <w:color w:val="1F4E79"/>
        </w:rPr>
        <w:t>16.7 Le banc d'essai à deux pairs</w:t>
      </w:r>
    </w:p>
    <w:p>
      <w:pPr>
        <w:spacing w:after="160"/>
        <w:jc w:val="both"/>
      </w:pPr>
      <w:r>
        <w:rPr>
          <w:b w:val="0"/>
          <w:i w:val="0"/>
          <w:sz w:val="22"/>
        </w:rPr>
        <w:t>Ce banc mérite une description détaillée, car il constitue l'apport méthodologique principal de l'évaluation.</w:t>
      </w:r>
    </w:p>
    <w:p>
      <w:pPr>
        <w:spacing w:after="160"/>
        <w:jc w:val="both"/>
      </w:pPr>
      <w:r>
        <w:rPr>
          <w:b/>
          <w:i w:val="0"/>
          <w:sz w:val="22"/>
        </w:rPr>
        <w:t>Principe</w:t>
      </w:r>
    </w:p>
    <w:p>
      <w:pPr>
        <w:spacing w:after="160"/>
        <w:jc w:val="both"/>
      </w:pPr>
      <w:r>
        <w:rPr>
          <w:b w:val="0"/>
          <w:i w:val="0"/>
          <w:sz w:val="22"/>
        </w:rPr>
        <w:t>Le correspondant simulé n'a de simulé QUE la radio. Tout le reste est le code de production : les vraies clés X25519, le vrai secret partagé, le vrai AES-256-GCM, la vraie enveloppe de message, la vraie file d'attente avec ses relances et son délai exponentiel. Le pair simulé DÉCHIFFRE réellement ce qu'il reçoit et refuse ce qui est abîmé — sans quoi les chiffres obtenus ne voudraient rien dire.</w:t>
      </w:r>
    </w:p>
    <w:p>
      <w:pPr>
        <w:spacing w:after="160"/>
        <w:jc w:val="both"/>
      </w:pPr>
      <w:r>
        <w:rPr>
          <w:b/>
          <w:i w:val="0"/>
          <w:sz w:val="22"/>
        </w:rPr>
        <w:t>Ce que le banc mesure, et ce qu'il ne mesure pas</w:t>
      </w:r>
    </w:p>
    <w:p>
      <w:pPr>
        <w:spacing w:after="160"/>
        <w:jc w:val="both"/>
      </w:pPr>
      <w:r>
        <w:rPr>
          <w:b w:val="0"/>
          <w:i w:val="0"/>
          <w:sz w:val="22"/>
        </w:rPr>
        <w:t>Le banc mesure le coût du logiciel et le nombre de messages qui parviennent effectivement à destination sur un lien qui perd des paquets. Il ne mesure PAS la radio : personne ne peut simuler honnêtement un signal Bluetooth traversant un mur. Le temps d'antenne est donc CALCULÉ à partir de la taille réelle des trames et du débit connu de chaque transport, puis présenté séparément — jamais mélangé au temps logiciel, lui réellement chronométré.</w:t>
      </w:r>
    </w:p>
    <w:p>
      <w:pPr>
        <w:spacing w:after="160"/>
        <w:jc w:val="both"/>
      </w:pPr>
      <w:r>
        <w:rPr>
          <w:b w:val="0"/>
          <w:i w:val="0"/>
          <w:sz w:val="22"/>
        </w:rPr>
        <w:t>Cette distinction est une exigence de rigueur : présenter un temps calculé comme une mesure serait une faute méthodologique.</w:t>
      </w:r>
    </w:p>
    <w:p>
      <w:pPr>
        <w:spacing w:after="160"/>
        <w:jc w:val="both"/>
      </w:pPr>
      <w:r>
        <w:rPr>
          <w:b/>
          <w:i w:val="0"/>
          <w:sz w:val="22"/>
        </w:rPr>
        <w:t>Profils de lien</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
              <w:rPr>
                <w:b/>
                <w:sz w:val="20"/>
              </w:rPr>
              <w:t>Paramètre</w:t>
            </w:r>
          </w:p>
        </w:tc>
        <w:tc>
          <w:tcPr>
            <w:tcW w:type="dxa" w:w="3135"/>
          </w:tcPr>
          <w:p>
            <w:r/>
            <w:r>
              <w:rPr>
                <w:b/>
                <w:sz w:val="20"/>
              </w:rPr>
              <w:t>Bluetooth LE</w:t>
            </w:r>
          </w:p>
        </w:tc>
        <w:tc>
          <w:tcPr>
            <w:tcW w:type="dxa" w:w="3135"/>
          </w:tcPr>
          <w:p>
            <w:r/>
            <w:r>
              <w:rPr>
                <w:b/>
                <w:sz w:val="20"/>
              </w:rPr>
              <w:t>Wi-Fi local</w:t>
            </w:r>
          </w:p>
        </w:tc>
      </w:tr>
      <w:tr>
        <w:tc>
          <w:tcPr>
            <w:tcW w:type="dxa" w:w="3135"/>
          </w:tcPr>
          <w:p>
            <w:r/>
            <w:r>
              <w:rPr>
                <w:sz w:val="19"/>
              </w:rPr>
              <w:t>Latence d'établissement</w:t>
            </w:r>
          </w:p>
        </w:tc>
        <w:tc>
          <w:tcPr>
            <w:tcW w:type="dxa" w:w="3135"/>
          </w:tcPr>
          <w:p>
            <w:r/>
            <w:r>
              <w:rPr>
                <w:sz w:val="19"/>
              </w:rPr>
              <w:t>250 ms</w:t>
            </w:r>
          </w:p>
        </w:tc>
        <w:tc>
          <w:tcPr>
            <w:tcW w:type="dxa" w:w="3135"/>
          </w:tcPr>
          <w:p>
            <w:r/>
            <w:r>
              <w:rPr>
                <w:sz w:val="19"/>
              </w:rPr>
              <w:t>8 ms</w:t>
            </w:r>
          </w:p>
        </w:tc>
      </w:tr>
      <w:tr>
        <w:tc>
          <w:tcPr>
            <w:tcW w:type="dxa" w:w="3135"/>
          </w:tcPr>
          <w:p>
            <w:r/>
            <w:r>
              <w:rPr>
                <w:sz w:val="19"/>
              </w:rPr>
              <w:t>Octets utiles par écriture</w:t>
            </w:r>
          </w:p>
        </w:tc>
        <w:tc>
          <w:tcPr>
            <w:tcW w:type="dxa" w:w="3135"/>
          </w:tcPr>
          <w:p>
            <w:r/>
            <w:r>
              <w:rPr>
                <w:sz w:val="19"/>
              </w:rPr>
              <w:t>19</w:t>
            </w:r>
          </w:p>
        </w:tc>
        <w:tc>
          <w:tcPr>
            <w:tcW w:type="dxa" w:w="3135"/>
          </w:tcPr>
          <w:p>
            <w:r/>
            <w:r>
              <w:rPr>
                <w:sz w:val="19"/>
              </w:rPr>
              <w:t>4 096</w:t>
            </w:r>
          </w:p>
        </w:tc>
      </w:tr>
      <w:tr>
        <w:tc>
          <w:tcPr>
            <w:tcW w:type="dxa" w:w="3135"/>
          </w:tcPr>
          <w:p>
            <w:r/>
            <w:r>
              <w:rPr>
                <w:sz w:val="19"/>
              </w:rPr>
              <w:t>Durée d'une écriture</w:t>
            </w:r>
          </w:p>
        </w:tc>
        <w:tc>
          <w:tcPr>
            <w:tcW w:type="dxa" w:w="3135"/>
          </w:tcPr>
          <w:p>
            <w:r/>
            <w:r>
              <w:rPr>
                <w:sz w:val="19"/>
              </w:rPr>
              <w:t>20 ms</w:t>
            </w:r>
          </w:p>
        </w:tc>
        <w:tc>
          <w:tcPr>
            <w:tcW w:type="dxa" w:w="3135"/>
          </w:tcPr>
          <w:p>
            <w:r/>
            <w:r>
              <w:rPr>
                <w:sz w:val="19"/>
              </w:rPr>
              <w:t>4 ms</w:t>
            </w:r>
          </w:p>
        </w:tc>
      </w:tr>
      <w:tr>
        <w:tc>
          <w:tcPr>
            <w:tcW w:type="dxa" w:w="3135"/>
          </w:tcPr>
          <w:p>
            <w:r/>
            <w:r>
              <w:rPr>
                <w:sz w:val="19"/>
              </w:rPr>
              <w:t>Taux de perte modélisé</w:t>
            </w:r>
          </w:p>
        </w:tc>
        <w:tc>
          <w:tcPr>
            <w:tcW w:type="dxa" w:w="3135"/>
          </w:tcPr>
          <w:p>
            <w:r/>
            <w:r>
              <w:rPr>
                <w:sz w:val="19"/>
              </w:rPr>
              <w:t>3 %</w:t>
            </w:r>
          </w:p>
        </w:tc>
        <w:tc>
          <w:tcPr>
            <w:tcW w:type="dxa" w:w="3135"/>
          </w:tcPr>
          <w:p>
            <w:r/>
            <w:r>
              <w:rPr>
                <w:sz w:val="19"/>
              </w:rPr>
              <w:t>0,5 %</w:t>
            </w:r>
          </w:p>
        </w:tc>
      </w:tr>
      <w:tr>
        <w:tc>
          <w:tcPr>
            <w:tcW w:type="dxa" w:w="3135"/>
          </w:tcPr>
          <w:p>
            <w:r/>
            <w:r>
              <w:rPr>
                <w:sz w:val="19"/>
              </w:rPr>
              <w:t>Fichiers acceptés</w:t>
            </w:r>
          </w:p>
        </w:tc>
        <w:tc>
          <w:tcPr>
            <w:tcW w:type="dxa" w:w="3135"/>
          </w:tcPr>
          <w:p>
            <w:r/>
            <w:r>
              <w:rPr>
                <w:sz w:val="19"/>
              </w:rPr>
              <w:t>Non (règle du transport)</w:t>
            </w:r>
          </w:p>
        </w:tc>
        <w:tc>
          <w:tcPr>
            <w:tcW w:type="dxa" w:w="3135"/>
          </w:tcPr>
          <w:p>
            <w:r/>
            <w:r>
              <w:rPr>
                <w:sz w:val="19"/>
              </w:rPr>
              <w:t>Oui</w:t>
            </w:r>
          </w:p>
        </w:tc>
      </w:tr>
      <w:tr>
        <w:tc>
          <w:tcPr>
            <w:tcW w:type="dxa" w:w="3135"/>
          </w:tcPr>
          <w:p>
            <w:r/>
            <w:r>
              <w:rPr>
                <w:sz w:val="19"/>
              </w:rPr>
              <w:t>Charge maximale</w:t>
            </w:r>
          </w:p>
        </w:tc>
        <w:tc>
          <w:tcPr>
            <w:tcW w:type="dxa" w:w="3135"/>
          </w:tcPr>
          <w:p>
            <w:r/>
            <w:r>
              <w:rPr>
                <w:sz w:val="19"/>
              </w:rPr>
              <w:t>512 octets</w:t>
            </w:r>
          </w:p>
        </w:tc>
        <w:tc>
          <w:tcPr>
            <w:tcW w:type="dxa" w:w="3135"/>
          </w:tcPr>
          <w:p>
            <w:r/>
            <w:r>
              <w:rPr>
                <w:sz w:val="19"/>
              </w:rPr>
              <w:t>Non limitée</w:t>
            </w:r>
          </w:p>
        </w:tc>
      </w:tr>
    </w:tbl>
    <w:p>
      <w:pPr>
        <w:spacing w:after="80"/>
      </w:pPr>
    </w:p>
    <w:p>
      <w:pPr>
        <w:spacing w:after="160"/>
        <w:jc w:val="both"/>
      </w:pPr>
      <w:r>
        <w:rPr>
          <w:b w:val="0"/>
          <w:i w:val="0"/>
          <w:sz w:val="22"/>
        </w:rPr>
        <w:t>Ces valeurs ne sont pas arbitraires : la taille de fragment de 19 octets est celle que le code utilise réellement, et l'intervalle de 20 ms correspond à un intervalle de connexion BLE optimiste sur Android.</w:t>
      </w:r>
    </w:p>
    <w:p>
      <w:pPr>
        <w:spacing w:after="160"/>
        <w:jc w:val="both"/>
      </w:pPr>
      <w:r>
        <w:rPr>
          <w:b/>
          <w:i w:val="0"/>
          <w:sz w:val="22"/>
        </w:rPr>
        <w:t>Lot de test</w:t>
      </w:r>
    </w:p>
    <w:p>
      <w:pPr>
        <w:spacing w:after="160"/>
        <w:jc w:val="both"/>
      </w:pPr>
      <w:r>
        <w:rPr>
          <w:b w:val="0"/>
          <w:i w:val="0"/>
          <w:sz w:val="22"/>
        </w:rPr>
        <w:t>Chaque exécution fait passer 100 messages texte, 20 fichiers de 250 Ko et 10 partages de position, soit 130 envois.</w:t>
      </w:r>
    </w:p>
    <w:p>
      <w:r>
        <w:br w:type="page"/>
      </w:r>
    </w:p>
    <w:p>
      <w:pPr>
        <w:pStyle w:val="Heading2"/>
      </w:pPr>
      <w:r>
        <w:rPr>
          <w:rFonts w:ascii="Calibri" w:hAnsi="Calibri"/>
          <w:color w:val="1F4E79"/>
        </w:rPr>
        <w:t>CHAPITRE 17 — TESTS ET RÉSULTATS</w:t>
      </w:r>
    </w:p>
    <w:p>
      <w:pPr>
        <w:pStyle w:val="Heading3"/>
      </w:pPr>
      <w:r>
        <w:rPr>
          <w:rFonts w:ascii="Calibri" w:hAnsi="Calibri"/>
          <w:color w:val="1F4E79"/>
        </w:rPr>
        <w:t>17.1 Tests fonctionnels et unitaires</w:t>
      </w:r>
    </w:p>
    <w:p>
      <w:pPr>
        <w:spacing w:after="160"/>
        <w:jc w:val="both"/>
      </w:pPr>
      <w:r>
        <w:rPr>
          <w:b w:val="0"/>
          <w:i w:val="0"/>
          <w:sz w:val="22"/>
        </w:rPr>
        <w:t>La suite automatisée compte 63 tests répartis en 8 fichiers.</w:t>
      </w:r>
    </w:p>
    <w:tbl>
      <w:tblPr>
        <w:tblStyle w:val="LightGrid-Accent1"/>
        <w:tblW w:type="auto" w:w="0"/>
        <w:jc w:val="center"/>
        <w:tblLook w:firstColumn="1" w:firstRow="1" w:lastColumn="0" w:lastRow="0" w:noHBand="0" w:noVBand="1" w:val="04A0"/>
      </w:tblPr>
      <w:tblGrid>
        <w:gridCol w:w="4703"/>
        <w:gridCol w:w="4703"/>
      </w:tblGrid>
      <w:tr>
        <w:tc>
          <w:tcPr>
            <w:tcW w:type="dxa" w:w="4703"/>
          </w:tcPr>
          <w:p>
            <w:r/>
            <w:r>
              <w:rPr>
                <w:b/>
                <w:sz w:val="20"/>
              </w:rPr>
              <w:t>Fichier de test</w:t>
            </w:r>
          </w:p>
        </w:tc>
        <w:tc>
          <w:tcPr>
            <w:tcW w:type="dxa" w:w="4703"/>
          </w:tcPr>
          <w:p>
            <w:r/>
            <w:r>
              <w:rPr>
                <w:b/>
                <w:sz w:val="20"/>
              </w:rPr>
              <w:t>Objet</w:t>
            </w:r>
          </w:p>
        </w:tc>
      </w:tr>
      <w:tr>
        <w:tc>
          <w:tcPr>
            <w:tcW w:type="dxa" w:w="4703"/>
          </w:tcPr>
          <w:p>
            <w:r/>
            <w:r>
              <w:rPr>
                <w:sz w:val="19"/>
              </w:rPr>
              <w:t>crypto_service_test.dart</w:t>
            </w:r>
          </w:p>
        </w:tc>
        <w:tc>
          <w:tcPr>
            <w:tcW w:type="dxa" w:w="4703"/>
          </w:tcPr>
          <w:p>
            <w:r/>
            <w:r>
              <w:rPr>
                <w:sz w:val="19"/>
              </w:rPr>
              <w:t>Dérivation de clés, chiffrement, déchiffrement, numéros de sécurité</w:t>
            </w:r>
          </w:p>
        </w:tc>
      </w:tr>
      <w:tr>
        <w:tc>
          <w:tcPr>
            <w:tcW w:type="dxa" w:w="4703"/>
          </w:tcPr>
          <w:p>
            <w:r/>
            <w:r>
              <w:rPr>
                <w:sz w:val="19"/>
              </w:rPr>
              <w:t>premium_message_queue_test.dart</w:t>
            </w:r>
          </w:p>
        </w:tc>
        <w:tc>
          <w:tcPr>
            <w:tcW w:type="dxa" w:w="4703"/>
          </w:tcPr>
          <w:p>
            <w:r/>
            <w:r>
              <w:rPr>
                <w:sz w:val="19"/>
              </w:rPr>
              <w:t>Priorités, relances, délai exponentiel, annulation, ordre de traitement</w:t>
            </w:r>
          </w:p>
        </w:tc>
      </w:tr>
      <w:tr>
        <w:tc>
          <w:tcPr>
            <w:tcW w:type="dxa" w:w="4703"/>
          </w:tcPr>
          <w:p>
            <w:r/>
            <w:r>
              <w:rPr>
                <w:sz w:val="19"/>
              </w:rPr>
              <w:t>backup_service_test.dart</w:t>
            </w:r>
          </w:p>
        </w:tc>
        <w:tc>
          <w:tcPr>
            <w:tcW w:type="dxa" w:w="4703"/>
          </w:tcPr>
          <w:p>
            <w:r/>
            <w:r>
              <w:rPr>
                <w:sz w:val="19"/>
              </w:rPr>
              <w:t>Sauvegarde chiffrée : bon mot de passe, mauvais mot de passe, fichier corrompu</w:t>
            </w:r>
          </w:p>
        </w:tc>
      </w:tr>
      <w:tr>
        <w:tc>
          <w:tcPr>
            <w:tcW w:type="dxa" w:w="4703"/>
          </w:tcPr>
          <w:p>
            <w:r/>
            <w:r>
              <w:rPr>
                <w:sz w:val="19"/>
              </w:rPr>
              <w:t>voice_note_meta_test.dart</w:t>
            </w:r>
          </w:p>
        </w:tc>
        <w:tc>
          <w:tcPr>
            <w:tcW w:type="dxa" w:w="4703"/>
          </w:tcPr>
          <w:p>
            <w:r/>
            <w:r>
              <w:rPr>
                <w:sz w:val="19"/>
              </w:rPr>
              <w:t>Encodage et décodage des métadonnées vocales</w:t>
            </w:r>
          </w:p>
        </w:tc>
      </w:tr>
      <w:tr>
        <w:tc>
          <w:tcPr>
            <w:tcW w:type="dxa" w:w="4703"/>
          </w:tcPr>
          <w:p>
            <w:r/>
            <w:r>
              <w:rPr>
                <w:sz w:val="19"/>
              </w:rPr>
              <w:t>status_test.dart</w:t>
            </w:r>
          </w:p>
        </w:tc>
        <w:tc>
          <w:tcPr>
            <w:tcW w:type="dxa" w:w="4703"/>
          </w:tcPr>
          <w:p>
            <w:r/>
            <w:r>
              <w:rPr>
                <w:sz w:val="19"/>
              </w:rPr>
              <w:t>Modèle des statuts et de leurs médias</w:t>
            </w:r>
          </w:p>
        </w:tc>
      </w:tr>
      <w:tr>
        <w:tc>
          <w:tcPr>
            <w:tcW w:type="dxa" w:w="4703"/>
          </w:tcPr>
          <w:p>
            <w:r/>
            <w:r>
              <w:rPr>
                <w:sz w:val="19"/>
              </w:rPr>
              <w:t>contribution_test.dart</w:t>
            </w:r>
          </w:p>
        </w:tc>
        <w:tc>
          <w:tcPr>
            <w:tcW w:type="dxa" w:w="4703"/>
          </w:tcPr>
          <w:p>
            <w:r/>
            <w:r>
              <w:rPr>
                <w:sz w:val="19"/>
              </w:rPr>
              <w:t>Statistiques de contribution au réseau</w:t>
            </w:r>
          </w:p>
        </w:tc>
      </w:tr>
      <w:tr>
        <w:tc>
          <w:tcPr>
            <w:tcW w:type="dxa" w:w="4703"/>
          </w:tcPr>
          <w:p>
            <w:r/>
            <w:r>
              <w:rPr>
                <w:sz w:val="19"/>
              </w:rPr>
              <w:t>two_peer_session_test.dart</w:t>
            </w:r>
          </w:p>
        </w:tc>
        <w:tc>
          <w:tcPr>
            <w:tcW w:type="dxa" w:w="4703"/>
          </w:tcPr>
          <w:p>
            <w:r/>
            <w:r>
              <w:rPr>
                <w:sz w:val="19"/>
              </w:rPr>
              <w:t>Banc d'essai à deux pairs (5 tests)</w:t>
            </w:r>
          </w:p>
        </w:tc>
      </w:tr>
      <w:tr>
        <w:tc>
          <w:tcPr>
            <w:tcW w:type="dxa" w:w="4703"/>
          </w:tcPr>
          <w:p>
            <w:r/>
            <w:r>
              <w:rPr>
                <w:sz w:val="19"/>
              </w:rPr>
              <w:t>widget_test.dart</w:t>
            </w:r>
          </w:p>
        </w:tc>
        <w:tc>
          <w:tcPr>
            <w:tcW w:type="dxa" w:w="4703"/>
          </w:tcPr>
          <w:p>
            <w:r/>
            <w:r>
              <w:rPr>
                <w:sz w:val="19"/>
              </w:rPr>
              <w:t>Construction de l'application sans exception</w:t>
            </w:r>
          </w:p>
        </w:tc>
      </w:tr>
    </w:tbl>
    <w:p>
      <w:pPr>
        <w:spacing w:after="80"/>
      </w:pPr>
    </w:p>
    <w:p>
      <w:pPr>
        <w:spacing w:after="160"/>
        <w:jc w:val="both"/>
      </w:pPr>
      <w:r>
        <w:rPr>
          <w:b w:val="0"/>
          <w:i w:val="0"/>
          <w:sz w:val="22"/>
        </w:rPr>
        <w:t>Résultat : 63 tests passent, et l'analyse statique (flutter analyze) ne signale aucun problème.</w:t>
      </w:r>
    </w:p>
    <w:p>
      <w:pPr>
        <w:pStyle w:val="Heading3"/>
      </w:pPr>
      <w:r>
        <w:rPr>
          <w:rFonts w:ascii="Calibri" w:hAnsi="Calibri"/>
          <w:color w:val="1F4E79"/>
        </w:rPr>
        <w:t>17.2 Résultats du banc — Wi-Fi local</w:t>
      </w:r>
    </w:p>
    <w:p>
      <w:pPr>
        <w:spacing w:after="200" w:before="120"/>
        <w:ind w:left="283"/>
        <w:jc w:val="left"/>
      </w:pPr>
      <w:r>
        <w:rPr>
          <w:rFonts w:ascii="Consolas" w:hAnsi="Consolas"/>
          <w:sz w:val="18"/>
        </w:rPr>
        <w:t>Envois mis en file        : 130</w:t>
        <w:br/>
        <w:t>Arrivés                   : 130  (100,00 %)</w:t>
        <w:br/>
        <w:t>Perdus définitivement     : 0</w:t>
        <w:br/>
        <w:t>Refusés par le transport  : 0</w:t>
        <w:br/>
        <w:t>Réellement reçus par B    : 130</w:t>
        <w:br/>
        <w:t>Tentatives totales        : 131</w:t>
        <w:br/>
        <w:t>Relances par message      : 0,008</w:t>
        <w:br/>
        <w:t>Octets réellement émis    : 5 485 Kio</w:t>
        <w:br/>
        <w:t>Temps LOGICIEL (mesuré)   : 8,1 s</w:t>
        <w:br/>
        <w:t>Temps ANTENNE (calculé)   : 6,5 s</w:t>
        <w:br/>
        <w:t>Latence médiane en file   : 2,4 ms</w:t>
      </w:r>
    </w:p>
    <w:p>
      <w:pPr>
        <w:spacing w:after="160"/>
        <w:jc w:val="both"/>
      </w:pPr>
      <w:r>
        <w:rPr>
          <w:b/>
          <w:i w:val="0"/>
          <w:sz w:val="22"/>
        </w:rPr>
        <w:t>Lecture</w:t>
      </w:r>
    </w:p>
    <w:p>
      <w:pPr>
        <w:spacing w:after="160"/>
        <w:jc w:val="both"/>
      </w:pPr>
      <w:r>
        <w:rPr>
          <w:b w:val="0"/>
          <w:i w:val="0"/>
          <w:sz w:val="22"/>
        </w:rPr>
        <w:t>En Wi-Fi, la totalité du lot passe. Le taux de relance de 0,008 par message signifie qu'environ un envoi sur 125 a dû être retenté une fois — cohérent avec le taux de perte modélisé de 0,5 %. Aucun message n'est perdu définitivement : le mécanisme de relance absorbe intégralement la perte.</w:t>
      </w:r>
    </w:p>
    <w:p>
      <w:pPr>
        <w:pStyle w:val="Heading3"/>
      </w:pPr>
      <w:r>
        <w:rPr>
          <w:rFonts w:ascii="Calibri" w:hAnsi="Calibri"/>
          <w:color w:val="1F4E79"/>
        </w:rPr>
        <w:t>17.3 Résultats du banc — Bluetooth LE</w:t>
      </w:r>
    </w:p>
    <w:p>
      <w:pPr>
        <w:spacing w:after="200" w:before="120"/>
        <w:ind w:left="283"/>
        <w:jc w:val="left"/>
      </w:pPr>
      <w:r>
        <w:rPr>
          <w:rFonts w:ascii="Consolas" w:hAnsi="Consolas"/>
          <w:sz w:val="18"/>
        </w:rPr>
        <w:t>Envois mis en file        : 130</w:t>
        <w:br/>
        <w:t>Arrivés                   : 110  (84,62 %)</w:t>
        <w:br/>
        <w:t>Perdus définitivement     : 20</w:t>
        <w:br/>
        <w:t>Refusés par le transport  : 100</w:t>
        <w:br/>
        <w:t>Réellement reçus par B    : 110</w:t>
        <w:br/>
        <w:t>Tentatives totales        : 218</w:t>
        <w:br/>
        <w:t>Relances par message      : 0,982</w:t>
        <w:br/>
        <w:t>Octets réellement émis    : 20,5 Kio</w:t>
        <w:br/>
        <w:t>Temps LOGICIEL (mesuré)   : 4,5 s</w:t>
        <w:br/>
        <w:t>Temps ANTENNE (calculé)   : 50,5 s</w:t>
        <w:br/>
        <w:t>Latence médiane en file   : 0,3 ms</w:t>
      </w:r>
    </w:p>
    <w:p>
      <w:pPr>
        <w:spacing w:after="160"/>
        <w:jc w:val="both"/>
      </w:pPr>
      <w:r>
        <w:rPr>
          <w:b/>
          <w:i w:val="0"/>
          <w:sz w:val="22"/>
        </w:rPr>
        <w:t>Lecture</w:t>
      </w:r>
    </w:p>
    <w:p>
      <w:pPr>
        <w:spacing w:after="160"/>
        <w:jc w:val="both"/>
      </w:pPr>
      <w:r>
        <w:rPr>
          <w:b w:val="0"/>
          <w:i w:val="0"/>
          <w:sz w:val="22"/>
        </w:rPr>
        <w:t>En Bluetooth, les 20 fichiers ne passent pas : le transport les écarte délibérément, et la file — après cinq relances chacune, soit 100 refus — les déclare échoués. Les 110 messages texte et positions arrivent tous. Le point essentiel est l'égalité entre « Arrivés » et « Réellement reçus par B » : ce qui est annoncé livré a bien été reçu.</w:t>
      </w:r>
    </w:p>
    <w:p>
      <w:pPr>
        <w:spacing w:after="160"/>
        <w:jc w:val="both"/>
      </w:pPr>
      <w:r>
        <w:rPr>
          <w:b w:val="0"/>
          <w:i w:val="0"/>
          <w:sz w:val="22"/>
        </w:rPr>
        <w:t>Le temps d'antenne de 50,5 secondes pour 110 messages courts établit un ordre de grandeur utile : en Bluetooth seul, Droplet fait passer environ deux messages par seconde.</w:t>
      </w:r>
    </w:p>
    <w:p>
      <w:pPr>
        <w:pStyle w:val="Heading3"/>
      </w:pPr>
      <w:r>
        <w:rPr>
          <w:rFonts w:ascii="Calibri" w:hAnsi="Calibri"/>
          <w:color w:val="1F4E79"/>
        </w:rPr>
        <w:t>17.4 Découverte majeure : la livraison mensongère</w:t>
      </w:r>
    </w:p>
    <w:p>
      <w:pPr>
        <w:spacing w:after="160"/>
        <w:jc w:val="both"/>
      </w:pPr>
      <w:r>
        <w:rPr>
          <w:b/>
          <w:i w:val="0"/>
          <w:sz w:val="22"/>
        </w:rPr>
        <w:t>Le résultat le plus important de l'évaluation n'est pas un chiffre de performance, mais un DÉFAUT que le banc a révélé dès sa première exécution.</w:t>
      </w:r>
    </w:p>
    <w:p>
      <w:pPr>
        <w:spacing w:after="160"/>
        <w:jc w:val="both"/>
      </w:pPr>
      <w:r>
        <w:rPr>
          <w:b/>
          <w:i w:val="0"/>
          <w:sz w:val="22"/>
        </w:rPr>
        <w:t>Constat</w:t>
      </w:r>
    </w:p>
    <w:p>
      <w:pPr>
        <w:spacing w:after="160"/>
        <w:jc w:val="both"/>
      </w:pPr>
      <w:r>
        <w:rPr>
          <w:b w:val="0"/>
          <w:i w:val="0"/>
          <w:sz w:val="22"/>
        </w:rPr>
        <w:t>Dans sa version initiale, le banc affichait en Bluetooth :</w:t>
      </w:r>
    </w:p>
    <w:p>
      <w:pPr>
        <w:spacing w:after="200" w:before="120"/>
        <w:ind w:left="283"/>
        <w:jc w:val="left"/>
      </w:pPr>
      <w:r>
        <w:rPr>
          <w:rFonts w:ascii="Consolas" w:hAnsi="Consolas"/>
          <w:sz w:val="18"/>
        </w:rPr>
        <w:t>Envois mis en file        : 130</w:t>
        <w:br/>
        <w:t>Arrivés                   : 130  (100,00 %)   ← annoncé</w:t>
        <w:br/>
        <w:t>Réellement reçus par B    : 110               ← constaté</w:t>
      </w:r>
    </w:p>
    <w:p>
      <w:pPr>
        <w:spacing w:after="160"/>
        <w:jc w:val="both"/>
      </w:pPr>
      <w:r>
        <w:rPr>
          <w:b w:val="0"/>
          <w:i w:val="0"/>
          <w:sz w:val="22"/>
        </w:rPr>
        <w:t>Vingt messages étaient comptabilisés comme livrés alors que le destinataire ne les avait jamais reçus. L'interface affichait deux coches, l'utilisateur croyait avoir envoyé, et rien n'avait quitté l'appareil.</w:t>
      </w:r>
    </w:p>
    <w:p>
      <w:pPr>
        <w:spacing w:after="160"/>
        <w:jc w:val="both"/>
      </w:pPr>
      <w:r>
        <w:rPr>
          <w:b/>
          <w:i w:val="0"/>
          <w:sz w:val="22"/>
        </w:rPr>
        <w:t>Cause</w:t>
      </w:r>
    </w:p>
    <w:p>
      <w:pPr>
        <w:spacing w:after="160"/>
        <w:jc w:val="both"/>
      </w:pPr>
      <w:r>
        <w:rPr>
          <w:b w:val="0"/>
          <w:i w:val="0"/>
          <w:sz w:val="22"/>
        </w:rPr>
        <w:t>La cause tenait en deux endroits distincts du code. D'une part, la méthode d'envoi du service de transport ne renvoyait RIEN — son type de retour était Future&lt;void&gt;. D'autre part, la méthode de routage répondait « succès » dès lors que le pair figurait dans la table des pairs connus, avant même de savoir si l'envoi avait abouti :</w:t>
      </w:r>
    </w:p>
    <w:p>
      <w:pPr>
        <w:spacing w:after="200" w:before="120"/>
        <w:ind w:left="283"/>
        <w:jc w:val="left"/>
      </w:pPr>
      <w:r>
        <w:rPr>
          <w:rFonts w:ascii="Consolas" w:hAnsi="Consolas"/>
          <w:sz w:val="18"/>
        </w:rPr>
        <w:t>Future&lt;bool&gt; sendViaRoute(String peerId, Uint8List data) async {</w:t>
        <w:br/>
        <w:t xml:space="preserve">  if (_peers.containsKey(peerId)) {</w:t>
        <w:br/>
        <w:t xml:space="preserve">    await sendToPeer(peerId, data);   // ne renvoie rien</w:t>
        <w:br/>
        <w:t xml:space="preserve">    return true;                      // ← toujours vrai</w:t>
        <w:br/>
        <w:t xml:space="preserve">  }</w:t>
      </w:r>
    </w:p>
    <w:p>
      <w:pPr>
        <w:spacing w:after="160"/>
        <w:jc w:val="both"/>
      </w:pPr>
      <w:r>
        <w:rPr>
          <w:b w:val="0"/>
          <w:i w:val="0"/>
          <w:sz w:val="22"/>
        </w:rPr>
        <w:t>En face, le transport Bluetooth écartait silencieusement les charges qu'il ne peut pas porter — un simple message de journal, puis un retour sans valeur. Le message était perdu, et la file, n'ayant reçu aucun signal d'échec, n'avait aucune raison de le relancer.</w:t>
      </w:r>
    </w:p>
    <w:p>
      <w:pPr>
        <w:spacing w:after="160"/>
        <w:jc w:val="both"/>
      </w:pPr>
      <w:r>
        <w:rPr>
          <w:b/>
          <w:i w:val="0"/>
          <w:sz w:val="22"/>
        </w:rPr>
        <w:t>Conséquence méthodologique</w:t>
      </w:r>
    </w:p>
    <w:p>
      <w:pPr>
        <w:spacing w:after="160"/>
        <w:jc w:val="both"/>
      </w:pPr>
      <w:r>
        <w:rPr>
          <w:b w:val="0"/>
          <w:i w:val="0"/>
          <w:sz w:val="22"/>
        </w:rPr>
        <w:t>Ce défaut invalidait tout chiffre de fiabilité que l'application pouvait produire : le « taux de livraison » affiché était en réalité un taux de TENTATIVE d'émission. Toute mesure faite sur cette base — y compris un essai sur deux appareils réels — aurait produit un résultat faux et flatteur.</w:t>
      </w:r>
    </w:p>
    <w:p>
      <w:pPr>
        <w:spacing w:after="160"/>
        <w:jc w:val="both"/>
      </w:pPr>
      <w:r>
        <w:rPr>
          <w:b/>
          <w:i w:val="0"/>
          <w:sz w:val="22"/>
        </w:rPr>
        <w:t>Correction</w:t>
      </w:r>
    </w:p>
    <w:p>
      <w:pPr>
        <w:spacing w:after="160"/>
        <w:jc w:val="both"/>
      </w:pPr>
      <w:r>
        <w:rPr>
          <w:b w:val="0"/>
          <w:i w:val="0"/>
          <w:sz w:val="22"/>
        </w:rPr>
        <w:t>La vérité a été propagée sur l'ensemble de la chaîne :</w:t>
      </w:r>
    </w:p>
    <w:p>
      <w:pPr>
        <w:spacing w:after="80" w:before="200"/>
        <w:jc w:val="center"/>
      </w:pPr>
      <w:r>
        <w:drawing>
          <wp:inline xmlns:a="http://schemas.openxmlformats.org/drawingml/2006/main" xmlns:pic="http://schemas.openxmlformats.org/drawingml/2006/picture">
            <wp:extent cx="5580000" cy="3060000"/>
            <wp:docPr id="8" name="Picture 8"/>
            <wp:cNvGraphicFramePr>
              <a:graphicFrameLocks noChangeAspect="1"/>
            </wp:cNvGraphicFramePr>
            <a:graphic>
              <a:graphicData uri="http://schemas.openxmlformats.org/drawingml/2006/picture">
                <pic:pic>
                  <pic:nvPicPr>
                    <pic:cNvPr id="0" name="fig08_verdict.png"/>
                    <pic:cNvPicPr/>
                  </pic:nvPicPr>
                  <pic:blipFill>
                    <a:blip r:embed="rId16"/>
                    <a:stretch>
                      <a:fillRect/>
                    </a:stretch>
                  </pic:blipFill>
                  <pic:spPr>
                    <a:xfrm>
                      <a:off x="0" y="0"/>
                      <a:ext cx="5580000" cy="3060000"/>
                    </a:xfrm>
                    <a:prstGeom prst="rect"/>
                  </pic:spPr>
                </pic:pic>
              </a:graphicData>
            </a:graphic>
          </wp:inline>
        </w:drawing>
      </w:r>
    </w:p>
    <w:p>
      <w:pPr>
        <w:spacing w:after="280" w:before="200"/>
        <w:jc w:val="center"/>
      </w:pPr>
      <w:r/>
      <w:r>
        <w:rPr>
          <w:i/>
          <w:color w:val="595959"/>
          <w:sz w:val="18"/>
        </w:rPr>
        <w:t>Figure 8 — Propagation du verdict d'envoi : sept couches modifiées pour qu'un refus de transport remonte jusqu'à la file</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
              <w:rPr>
                <w:b/>
                <w:sz w:val="20"/>
              </w:rPr>
              <w:t>Couche</w:t>
            </w:r>
          </w:p>
        </w:tc>
        <w:tc>
          <w:tcPr>
            <w:tcW w:type="dxa" w:w="3135"/>
          </w:tcPr>
          <w:p>
            <w:r/>
            <w:r>
              <w:rPr>
                <w:b/>
                <w:sz w:val="20"/>
              </w:rPr>
              <w:t>Avant</w:t>
            </w:r>
          </w:p>
        </w:tc>
        <w:tc>
          <w:tcPr>
            <w:tcW w:type="dxa" w:w="3135"/>
          </w:tcPr>
          <w:p>
            <w:r/>
            <w:r>
              <w:rPr>
                <w:b/>
                <w:sz w:val="20"/>
              </w:rPr>
              <w:t>Après</w:t>
            </w:r>
          </w:p>
        </w:tc>
      </w:tr>
      <w:tr>
        <w:tc>
          <w:tcPr>
            <w:tcW w:type="dxa" w:w="3135"/>
          </w:tcPr>
          <w:p>
            <w:r/>
            <w:r>
              <w:rPr>
                <w:sz w:val="19"/>
              </w:rPr>
              <w:t>BleMeshTransport.sendToPeer</w:t>
            </w:r>
          </w:p>
        </w:tc>
        <w:tc>
          <w:tcPr>
            <w:tcW w:type="dxa" w:w="3135"/>
          </w:tcPr>
          <w:p>
            <w:r/>
            <w:r>
              <w:rPr>
                <w:sz w:val="19"/>
              </w:rPr>
              <w:t>Future&lt;void&gt;, trois refus muets</w:t>
            </w:r>
          </w:p>
        </w:tc>
        <w:tc>
          <w:tcPr>
            <w:tcW w:type="dxa" w:w="3135"/>
          </w:tcPr>
          <w:p>
            <w:r/>
            <w:r>
              <w:rPr>
                <w:sz w:val="19"/>
              </w:rPr>
              <w:t>Future&lt;bool&gt;</w:t>
            </w:r>
          </w:p>
        </w:tc>
      </w:tr>
      <w:tr>
        <w:tc>
          <w:tcPr>
            <w:tcW w:type="dxa" w:w="3135"/>
          </w:tcPr>
          <w:p>
            <w:r/>
            <w:r>
              <w:rPr>
                <w:sz w:val="19"/>
              </w:rPr>
              <w:t>LocalWifiTransport.sendToPeer</w:t>
            </w:r>
          </w:p>
        </w:tc>
        <w:tc>
          <w:tcPr>
            <w:tcW w:type="dxa" w:w="3135"/>
          </w:tcPr>
          <w:p>
            <w:r/>
            <w:r>
              <w:rPr>
                <w:sz w:val="19"/>
              </w:rPr>
              <w:t>Future&lt;void&gt;</w:t>
            </w:r>
          </w:p>
        </w:tc>
        <w:tc>
          <w:tcPr>
            <w:tcW w:type="dxa" w:w="3135"/>
          </w:tcPr>
          <w:p>
            <w:r/>
            <w:r>
              <w:rPr>
                <w:sz w:val="19"/>
              </w:rPr>
              <w:t>Future&lt;bool&gt;</w:t>
            </w:r>
          </w:p>
        </w:tc>
      </w:tr>
      <w:tr>
        <w:tc>
          <w:tcPr>
            <w:tcW w:type="dxa" w:w="3135"/>
          </w:tcPr>
          <w:p>
            <w:r/>
            <w:r>
              <w:rPr>
                <w:sz w:val="19"/>
              </w:rPr>
              <w:t>NativeP2PTransport.sendToPeer</w:t>
            </w:r>
          </w:p>
        </w:tc>
        <w:tc>
          <w:tcPr>
            <w:tcW w:type="dxa" w:w="3135"/>
          </w:tcPr>
          <w:p>
            <w:r/>
            <w:r>
              <w:rPr>
                <w:sz w:val="19"/>
              </w:rPr>
              <w:t>Future&lt;void&gt;, muet si pair inconnu</w:t>
            </w:r>
          </w:p>
        </w:tc>
        <w:tc>
          <w:tcPr>
            <w:tcW w:type="dxa" w:w="3135"/>
          </w:tcPr>
          <w:p>
            <w:r/>
            <w:r>
              <w:rPr>
                <w:sz w:val="19"/>
              </w:rPr>
              <w:t>Future&lt;bool&gt;</w:t>
            </w:r>
          </w:p>
        </w:tc>
      </w:tr>
      <w:tr>
        <w:tc>
          <w:tcPr>
            <w:tcW w:type="dxa" w:w="3135"/>
          </w:tcPr>
          <w:p>
            <w:r/>
            <w:r>
              <w:rPr>
                <w:sz w:val="19"/>
              </w:rPr>
              <w:t>MeshTransportService.sendToPeer</w:t>
            </w:r>
          </w:p>
        </w:tc>
        <w:tc>
          <w:tcPr>
            <w:tcW w:type="dxa" w:w="3135"/>
          </w:tcPr>
          <w:p>
            <w:r/>
            <w:r>
              <w:rPr>
                <w:sz w:val="19"/>
              </w:rPr>
              <w:t>Future&lt;void&gt;</w:t>
            </w:r>
          </w:p>
        </w:tc>
        <w:tc>
          <w:tcPr>
            <w:tcW w:type="dxa" w:w="3135"/>
          </w:tcPr>
          <w:p>
            <w:r/>
            <w:r>
              <w:rPr>
                <w:sz w:val="19"/>
              </w:rPr>
              <w:t>Future&lt;bool&gt;</w:t>
            </w:r>
          </w:p>
        </w:tc>
      </w:tr>
      <w:tr>
        <w:tc>
          <w:tcPr>
            <w:tcW w:type="dxa" w:w="3135"/>
          </w:tcPr>
          <w:p>
            <w:r/>
            <w:r>
              <w:rPr>
                <w:sz w:val="19"/>
              </w:rPr>
              <w:t>sendViaRoute</w:t>
            </w:r>
          </w:p>
        </w:tc>
        <w:tc>
          <w:tcPr>
            <w:tcW w:type="dxa" w:w="3135"/>
          </w:tcPr>
          <w:p>
            <w:r/>
            <w:r>
              <w:rPr>
                <w:sz w:val="19"/>
              </w:rPr>
              <w:t>true si le pair est connu</w:t>
            </w:r>
          </w:p>
        </w:tc>
        <w:tc>
          <w:tcPr>
            <w:tcW w:type="dxa" w:w="3135"/>
          </w:tcPr>
          <w:p>
            <w:r/>
            <w:r>
              <w:rPr>
                <w:sz w:val="19"/>
              </w:rPr>
              <w:t>Renvoie le verdict du transport</w:t>
            </w:r>
          </w:p>
        </w:tc>
      </w:tr>
      <w:tr>
        <w:tc>
          <w:tcPr>
            <w:tcW w:type="dxa" w:w="3135"/>
          </w:tcPr>
          <w:p>
            <w:r/>
            <w:r>
              <w:rPr>
                <w:sz w:val="19"/>
              </w:rPr>
              <w:t>broadcastToConnectedPeers</w:t>
            </w:r>
          </w:p>
        </w:tc>
        <w:tc>
          <w:tcPr>
            <w:tcW w:type="dxa" w:w="3135"/>
          </w:tcPr>
          <w:p>
            <w:r/>
            <w:r>
              <w:rPr>
                <w:sz w:val="19"/>
              </w:rPr>
              <w:t>Future&lt;void&gt;</w:t>
            </w:r>
          </w:p>
        </w:tc>
        <w:tc>
          <w:tcPr>
            <w:tcW w:type="dxa" w:w="3135"/>
          </w:tcPr>
          <w:p>
            <w:r/>
            <w:r>
              <w:rPr>
                <w:sz w:val="19"/>
              </w:rPr>
              <w:t>Future&lt;bool&gt; — compte les succès réels</w:t>
            </w:r>
          </w:p>
        </w:tc>
      </w:tr>
      <w:tr>
        <w:tc>
          <w:tcPr>
            <w:tcW w:type="dxa" w:w="3135"/>
          </w:tcPr>
          <w:p>
            <w:r/>
            <w:r>
              <w:rPr>
                <w:sz w:val="19"/>
              </w:rPr>
              <w:t>_reliableOnSend (file)</w:t>
            </w:r>
          </w:p>
        </w:tc>
        <w:tc>
          <w:tcPr>
            <w:tcW w:type="dxa" w:w="3135"/>
          </w:tcPr>
          <w:p>
            <w:r/>
            <w:r>
              <w:rPr>
                <w:sz w:val="19"/>
              </w:rPr>
              <w:t>true si des pairs sont connectés</w:t>
            </w:r>
          </w:p>
        </w:tc>
        <w:tc>
          <w:tcPr>
            <w:tcW w:type="dxa" w:w="3135"/>
          </w:tcPr>
          <w:p>
            <w:r/>
            <w:r>
              <w:rPr>
                <w:sz w:val="19"/>
              </w:rPr>
              <w:t>Renvoie ce que la diffusion a réellement fait</w:t>
            </w:r>
          </w:p>
        </w:tc>
      </w:tr>
    </w:tbl>
    <w:p>
      <w:pPr>
        <w:spacing w:after="80"/>
      </w:pPr>
    </w:p>
    <w:p>
      <w:pPr>
        <w:spacing w:after="160"/>
        <w:jc w:val="both"/>
      </w:pPr>
      <w:r>
        <w:rPr>
          <w:b w:val="0"/>
          <w:i w:val="0"/>
          <w:sz w:val="22"/>
        </w:rPr>
        <w:t>Trois défauts secondaires ont été découverts au cours de cette correction :</w:t>
      </w:r>
    </w:p>
    <w:p>
      <w:pPr>
        <w:pStyle w:val="ListNumber"/>
        <w:spacing w:after="80"/>
      </w:pPr>
      <w:r>
        <w:t>La fonction de découpage en fragments s'arrêtait au premier fragment en échec — décision correcte — mais sans le signaler. Or un message coupé en deux est perdu : le destinataire ne peut pas le rassembler.</w:t>
      </w:r>
    </w:p>
    <w:p>
      <w:pPr>
        <w:pStyle w:val="ListNumber"/>
        <w:spacing w:after="80"/>
      </w:pPr>
      <w:r>
        <w:t>Le score de santé des transports récompensait ceux qui écartaient le plus de charges : le succès était enregistré dès que l'appel rendait la main sans exception, donc y compris après un refus.</w:t>
      </w:r>
    </w:p>
    <w:p>
      <w:pPr>
        <w:pStyle w:val="ListNumber"/>
        <w:spacing w:after="80"/>
      </w:pPr>
      <w:r>
        <w:t>Le type de contenu n'était pas transmis au transport, qui recevait toujours la valeur 0x00. Le Bluetooth ne pouvait donc pas reconnaître un fichier avant de buter sur sa limite de taille.</w:t>
      </w:r>
    </w:p>
    <w:p>
      <w:pPr>
        <w:spacing w:after="160"/>
        <w:jc w:val="both"/>
      </w:pPr>
      <w:r>
        <w:rPr>
          <w:b w:val="0"/>
          <w:i w:val="0"/>
          <w:sz w:val="22"/>
        </w:rPr>
        <w:t>Un envoi en double a également été supprimé : les transports candidats étaient lancés en PARALLÈLE et le premier à répondre l'emportait, ce qui émettait deux fois le même message lorsque deux liens fonctionnaient. Ils sont désormais essayés séquentiellement, dans l'ordre de santé.</w:t>
      </w:r>
    </w:p>
    <w:p>
      <w:pPr>
        <w:spacing w:after="160"/>
        <w:jc w:val="both"/>
      </w:pPr>
      <w:r>
        <w:rPr>
          <w:b/>
          <w:i w:val="0"/>
          <w:sz w:val="22"/>
        </w:rPr>
        <w:t>Vérification de la correction</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
              <w:rPr>
                <w:b/>
                <w:sz w:val="20"/>
              </w:rPr>
              <w:t>Indicateur</w:t>
            </w:r>
          </w:p>
        </w:tc>
        <w:tc>
          <w:tcPr>
            <w:tcW w:type="dxa" w:w="3135"/>
          </w:tcPr>
          <w:p>
            <w:r/>
            <w:r>
              <w:rPr>
                <w:b/>
                <w:sz w:val="20"/>
              </w:rPr>
              <w:t>Avant</w:t>
            </w:r>
          </w:p>
        </w:tc>
        <w:tc>
          <w:tcPr>
            <w:tcW w:type="dxa" w:w="3135"/>
          </w:tcPr>
          <w:p>
            <w:r/>
            <w:r>
              <w:rPr>
                <w:b/>
                <w:sz w:val="20"/>
              </w:rPr>
              <w:t>Après</w:t>
            </w:r>
          </w:p>
        </w:tc>
      </w:tr>
      <w:tr>
        <w:tc>
          <w:tcPr>
            <w:tcW w:type="dxa" w:w="3135"/>
          </w:tcPr>
          <w:p>
            <w:r/>
            <w:r>
              <w:rPr>
                <w:sz w:val="19"/>
              </w:rPr>
              <w:t>Annoncés livrés</w:t>
            </w:r>
          </w:p>
        </w:tc>
        <w:tc>
          <w:tcPr>
            <w:tcW w:type="dxa" w:w="3135"/>
          </w:tcPr>
          <w:p>
            <w:r/>
            <w:r>
              <w:rPr>
                <w:sz w:val="19"/>
              </w:rPr>
              <w:t>130 (100 %)</w:t>
            </w:r>
          </w:p>
        </w:tc>
        <w:tc>
          <w:tcPr>
            <w:tcW w:type="dxa" w:w="3135"/>
          </w:tcPr>
          <w:p>
            <w:r/>
            <w:r>
              <w:rPr>
                <w:sz w:val="19"/>
              </w:rPr>
              <w:t>110 (84,62 %)</w:t>
            </w:r>
          </w:p>
        </w:tc>
      </w:tr>
      <w:tr>
        <w:tc>
          <w:tcPr>
            <w:tcW w:type="dxa" w:w="3135"/>
          </w:tcPr>
          <w:p>
            <w:r/>
            <w:r>
              <w:rPr>
                <w:sz w:val="19"/>
              </w:rPr>
              <w:t>Réellement reçus</w:t>
            </w:r>
          </w:p>
        </w:tc>
        <w:tc>
          <w:tcPr>
            <w:tcW w:type="dxa" w:w="3135"/>
          </w:tcPr>
          <w:p>
            <w:r/>
            <w:r>
              <w:rPr>
                <w:sz w:val="19"/>
              </w:rPr>
              <w:t>110</w:t>
            </w:r>
          </w:p>
        </w:tc>
        <w:tc>
          <w:tcPr>
            <w:tcW w:type="dxa" w:w="3135"/>
          </w:tcPr>
          <w:p>
            <w:r/>
            <w:r>
              <w:rPr>
                <w:sz w:val="19"/>
              </w:rPr>
              <w:t>110</w:t>
            </w:r>
          </w:p>
        </w:tc>
      </w:tr>
      <w:tr>
        <w:tc>
          <w:tcPr>
            <w:tcW w:type="dxa" w:w="3135"/>
          </w:tcPr>
          <w:p>
            <w:r/>
            <w:r>
              <w:rPr>
                <w:sz w:val="19"/>
              </w:rPr>
              <w:t>Signalés en échec</w:t>
            </w:r>
          </w:p>
        </w:tc>
        <w:tc>
          <w:tcPr>
            <w:tcW w:type="dxa" w:w="3135"/>
          </w:tcPr>
          <w:p>
            <w:r/>
            <w:r>
              <w:rPr>
                <w:sz w:val="19"/>
              </w:rPr>
              <w:t>0</w:t>
            </w:r>
          </w:p>
        </w:tc>
        <w:tc>
          <w:tcPr>
            <w:tcW w:type="dxa" w:w="3135"/>
          </w:tcPr>
          <w:p>
            <w:r/>
            <w:r>
              <w:rPr>
                <w:sz w:val="19"/>
              </w:rPr>
              <w:t>20</w:t>
            </w:r>
          </w:p>
        </w:tc>
      </w:tr>
      <w:tr>
        <w:tc>
          <w:tcPr>
            <w:tcW w:type="dxa" w:w="3135"/>
          </w:tcPr>
          <w:p>
            <w:r/>
            <w:r>
              <w:rPr>
                <w:sz w:val="19"/>
              </w:rPr>
              <w:t>Écart annoncé / réel</w:t>
            </w:r>
          </w:p>
        </w:tc>
        <w:tc>
          <w:tcPr>
            <w:tcW w:type="dxa" w:w="3135"/>
          </w:tcPr>
          <w:p>
            <w:r/>
            <w:r>
              <w:rPr>
                <w:sz w:val="19"/>
              </w:rPr>
              <w:t>20 messages</w:t>
            </w:r>
          </w:p>
        </w:tc>
        <w:tc>
          <w:tcPr>
            <w:tcW w:type="dxa" w:w="3135"/>
          </w:tcPr>
          <w:p>
            <w:r/>
            <w:r>
              <w:rPr>
                <w:sz w:val="19"/>
              </w:rPr>
              <w:t>0</w:t>
            </w:r>
          </w:p>
        </w:tc>
      </w:tr>
    </w:tbl>
    <w:p>
      <w:pPr>
        <w:spacing w:after="80"/>
      </w:pPr>
    </w:p>
    <w:p>
      <w:pPr>
        <w:spacing w:after="240"/>
        <w:jc w:val="center"/>
      </w:pPr>
      <w:r>
        <w:rPr>
          <w:i/>
          <w:color w:val="595959"/>
          <w:sz w:val="18"/>
        </w:rPr>
        <w:t>Tableau 7 — Résultats du banc avant et après correction</w:t>
      </w:r>
    </w:p>
    <w:p>
      <w:pPr>
        <w:spacing w:after="160"/>
        <w:jc w:val="both"/>
      </w:pPr>
      <w:r>
        <w:rPr>
          <w:b w:val="0"/>
          <w:i w:val="0"/>
          <w:sz w:val="22"/>
        </w:rPr>
        <w:t>L'invariant est rétabli : ce qui est annoncé livré a été reçu. Un test de non-régression conserve la trace du défaut en rejouant l'ancien comportement, de sorte qu'un retour en arrière serait immédiatement détecté.</w:t>
      </w:r>
    </w:p>
    <w:p>
      <w:pPr>
        <w:spacing w:after="60" w:before="240"/>
        <w:jc w:val="both"/>
      </w:pPr>
      <w:r/>
      <w:r>
        <w:rPr>
          <w:b/>
          <w:color w:val="6B3FA0"/>
          <w:sz w:val="18"/>
        </w:rPr>
        <w:t xml:space="preserve">À RELIRE ET AJUSTER — </w:t>
      </w:r>
      <w:r>
        <w:rPr>
          <w:i/>
          <w:color w:val="595959"/>
          <w:sz w:val="18"/>
        </w:rPr>
        <w:t>proposition de rédaction à la première personne. Les faits sont ceux du projet ; la façon de les avoir vécus n'appartient qu'à vous. Reformulez, ou retirez ce passage s'il ne vous ressemble pas.</w:t>
      </w:r>
    </w:p>
    <w:p>
      <w:pPr>
        <w:spacing w:after="80" w:before="240"/>
        <w:jc w:val="both"/>
      </w:pPr>
      <w:r/>
      <w:r>
        <w:rPr>
          <w:b/>
          <w:color w:val="1F4E79"/>
          <w:sz w:val="21"/>
        </w:rPr>
        <w:t>Ce que j'ai éprouvé en découvrant ce défaut</w:t>
      </w:r>
    </w:p>
    <w:p>
      <w:pPr>
        <w:spacing w:after="140" w:before="240"/>
        <w:ind w:left="283"/>
        <w:jc w:val="both"/>
      </w:pPr>
      <w:r/>
      <w:r>
        <w:rPr>
          <w:sz w:val="21"/>
        </w:rPr>
        <w:t>J'avais écrit ce banc d'essai pour mesurer la fiabilité du réseau. Il m'a d'abord appris que je ne pouvais rien mesurer du tout.</w:t>
      </w:r>
    </w:p>
    <w:p>
      <w:pPr>
        <w:spacing w:after="140" w:before="240"/>
        <w:ind w:left="283"/>
        <w:jc w:val="both"/>
      </w:pPr>
      <w:r/>
      <w:r>
        <w:rPr>
          <w:sz w:val="21"/>
        </w:rPr>
        <w:t>Les premiers chiffres m'ont même paru bons : cent pour cent de livraison, aucune perte, sur les deux transports. J'ai failli les prendre pour un résultat. C'est en ajoutant, presque par acquit de conscience, un compteur du côté du correspondant simulé — combien de messages a-t-il RÉELLEMENT déchiffrés ? — que l'écart est apparu. Cent trente annoncés, cent dix reçus.</w:t>
      </w:r>
    </w:p>
    <w:p>
      <w:pPr>
        <w:spacing w:after="140" w:before="240"/>
        <w:ind w:left="283"/>
        <w:jc w:val="both"/>
      </w:pPr>
      <w:r/>
      <w:r>
        <w:rPr>
          <w:sz w:val="21"/>
        </w:rPr>
        <w:t>Ce qui m'a marqué n'est pas le défaut lui-même, qui se corrige en quelques signatures de fonctions. C'est de réaliser que l'application vivait avec depuis le début, sans que rien ne le signale : pas une exception, pas une trace dans les journaux, pas un symptôme visible à l'usage. Elle affichait deux coches, et deux coches ont l'air d'une preuve.</w:t>
      </w:r>
    </w:p>
    <w:p>
      <w:pPr>
        <w:spacing w:after="140" w:before="240"/>
        <w:ind w:left="283"/>
        <w:jc w:val="both"/>
      </w:pPr>
      <w:r/>
      <w:r>
        <w:rPr>
          <w:sz w:val="21"/>
        </w:rPr>
        <w:t>Si je n'avais pas ajouté ce compteur, j'aurais conclu ce stage en annonçant cent pour cent de fiabilité. J'aurais eu tort, et je n'aurais eu aucun moyen de le savoir.</w:t>
      </w:r>
    </w:p>
    <w:p>
      <w:pPr>
        <w:spacing w:after="240" w:before="240"/>
        <w:ind w:left="283"/>
        <w:jc w:val="both"/>
      </w:pPr>
      <w:r/>
      <w:r>
        <w:rPr>
          <w:i/>
          <w:sz w:val="21"/>
        </w:rPr>
        <w:t>C'est cette expérience qui m'a fait comprendre la différence entre un système qui fonctionne et un système dont on peut démontrer qu'il fonctionne.</w:t>
      </w:r>
    </w:p>
    <w:p>
      <w:pPr>
        <w:spacing w:after="80" w:before="200"/>
        <w:jc w:val="center"/>
      </w:pPr>
      <w:r>
        <w:drawing>
          <wp:inline xmlns:a="http://schemas.openxmlformats.org/drawingml/2006/main" xmlns:pic="http://schemas.openxmlformats.org/drawingml/2006/picture">
            <wp:extent cx="5580000" cy="2469434"/>
            <wp:docPr id="5" name="Picture 5"/>
            <wp:cNvGraphicFramePr>
              <a:graphicFrameLocks noChangeAspect="1"/>
            </wp:cNvGraphicFramePr>
            <a:graphic>
              <a:graphicData uri="http://schemas.openxmlformats.org/drawingml/2006/picture">
                <pic:pic>
                  <pic:nvPicPr>
                    <pic:cNvPr id="0" name="fig05_livraison.png"/>
                    <pic:cNvPicPr/>
                  </pic:nvPicPr>
                  <pic:blipFill>
                    <a:blip r:embed="rId13"/>
                    <a:stretch>
                      <a:fillRect/>
                    </a:stretch>
                  </pic:blipFill>
                  <pic:spPr>
                    <a:xfrm>
                      <a:off x="0" y="0"/>
                      <a:ext cx="5580000" cy="2469434"/>
                    </a:xfrm>
                    <a:prstGeom prst="rect"/>
                  </pic:spPr>
                </pic:pic>
              </a:graphicData>
            </a:graphic>
          </wp:inline>
        </w:drawing>
      </w:r>
    </w:p>
    <w:p>
      <w:pPr>
        <w:spacing w:after="280" w:before="200"/>
        <w:jc w:val="center"/>
      </w:pPr>
      <w:r/>
      <w:r>
        <w:rPr>
          <w:i/>
          <w:color w:val="595959"/>
          <w:sz w:val="18"/>
        </w:rPr>
        <w:t>Figure 5 — Taux de livraison avant et après correction : l'écart de 20 messages entre livraison annoncée et réception effective disparaît</w:t>
      </w:r>
    </w:p>
    <w:p>
      <w:pPr>
        <w:pStyle w:val="Heading3"/>
      </w:pPr>
      <w:r>
        <w:rPr>
          <w:rFonts w:ascii="Calibri" w:hAnsi="Calibri"/>
          <w:color w:val="1F4E79"/>
        </w:rPr>
        <w:t>17.5 Taille des trames et limite Bluetooth</w:t>
      </w:r>
    </w:p>
    <w:p>
      <w:pPr>
        <w:spacing w:after="160"/>
        <w:jc w:val="both"/>
      </w:pPr>
      <w:r>
        <w:rPr>
          <w:b w:val="0"/>
          <w:i w:val="0"/>
          <w:sz w:val="22"/>
        </w:rPr>
        <w:t>Une seconde mesure a été menée pour comprendre à partir de quelle longueur un message cesse de passer en Bluetooth. Les trames sont mesurées avec des identifiants de 64 caractères hexadécimaux, ce que produit effectivement la génération d'identité.</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
              <w:rPr>
                <w:b/>
                <w:sz w:val="20"/>
              </w:rPr>
              <w:t>Contenu du message</w:t>
            </w:r>
          </w:p>
        </w:tc>
        <w:tc>
          <w:tcPr>
            <w:tcW w:type="dxa" w:w="3135"/>
          </w:tcPr>
          <w:p>
            <w:r/>
            <w:r>
              <w:rPr>
                <w:b/>
                <w:sz w:val="20"/>
              </w:rPr>
              <w:t>Taille de la trame</w:t>
            </w:r>
          </w:p>
        </w:tc>
        <w:tc>
          <w:tcPr>
            <w:tcW w:type="dxa" w:w="3135"/>
          </w:tcPr>
          <w:p>
            <w:r/>
            <w:r>
              <w:rPr>
                <w:b/>
                <w:sz w:val="20"/>
              </w:rPr>
              <w:t>Limite BLE (512 o)</w:t>
            </w:r>
          </w:p>
        </w:tc>
      </w:tr>
      <w:tr>
        <w:tc>
          <w:tcPr>
            <w:tcW w:type="dxa" w:w="3135"/>
          </w:tcPr>
          <w:p>
            <w:r/>
            <w:r>
              <w:rPr>
                <w:sz w:val="19"/>
              </w:rPr>
              <w:t>« Ok » (2 caractères)</w:t>
            </w:r>
          </w:p>
        </w:tc>
        <w:tc>
          <w:tcPr>
            <w:tcW w:type="dxa" w:w="3135"/>
          </w:tcPr>
          <w:p>
            <w:r/>
            <w:r>
              <w:rPr>
                <w:sz w:val="19"/>
              </w:rPr>
              <w:t>233 octets</w:t>
            </w:r>
          </w:p>
        </w:tc>
        <w:tc>
          <w:tcPr>
            <w:tcW w:type="dxa" w:w="3135"/>
          </w:tcPr>
          <w:p>
            <w:r/>
            <w:r>
              <w:rPr>
                <w:sz w:val="19"/>
              </w:rPr>
              <w:t>Passe</w:t>
            </w:r>
          </w:p>
        </w:tc>
      </w:tr>
      <w:tr>
        <w:tc>
          <w:tcPr>
            <w:tcW w:type="dxa" w:w="3135"/>
          </w:tcPr>
          <w:p>
            <w:r/>
            <w:r>
              <w:rPr>
                <w:sz w:val="19"/>
              </w:rPr>
              <w:t>Message ordinaire (38 caractères)</w:t>
            </w:r>
          </w:p>
        </w:tc>
        <w:tc>
          <w:tcPr>
            <w:tcW w:type="dxa" w:w="3135"/>
          </w:tcPr>
          <w:p>
            <w:r/>
            <w:r>
              <w:rPr>
                <w:sz w:val="19"/>
              </w:rPr>
              <w:t>281 octets</w:t>
            </w:r>
          </w:p>
        </w:tc>
        <w:tc>
          <w:tcPr>
            <w:tcW w:type="dxa" w:w="3135"/>
          </w:tcPr>
          <w:p>
            <w:r/>
            <w:r>
              <w:rPr>
                <w:sz w:val="19"/>
              </w:rPr>
              <w:t>Passe</w:t>
            </w:r>
          </w:p>
        </w:tc>
      </w:tr>
      <w:tr>
        <w:tc>
          <w:tcPr>
            <w:tcW w:type="dxa" w:w="3135"/>
          </w:tcPr>
          <w:p>
            <w:r/>
            <w:r>
              <w:rPr>
                <w:sz w:val="19"/>
              </w:rPr>
              <w:t>200 caractères</w:t>
            </w:r>
          </w:p>
        </w:tc>
        <w:tc>
          <w:tcPr>
            <w:tcW w:type="dxa" w:w="3135"/>
          </w:tcPr>
          <w:p>
            <w:r/>
            <w:r>
              <w:rPr>
                <w:sz w:val="19"/>
              </w:rPr>
              <w:t>497 octets</w:t>
            </w:r>
          </w:p>
        </w:tc>
        <w:tc>
          <w:tcPr>
            <w:tcW w:type="dxa" w:w="3135"/>
          </w:tcPr>
          <w:p>
            <w:r/>
            <w:r>
              <w:rPr>
                <w:sz w:val="19"/>
              </w:rPr>
              <w:t>Passe — marge de 15 octets</w:t>
            </w:r>
          </w:p>
        </w:tc>
      </w:tr>
      <w:tr>
        <w:tc>
          <w:tcPr>
            <w:tcW w:type="dxa" w:w="3135"/>
          </w:tcPr>
          <w:p>
            <w:r/>
            <w:r>
              <w:rPr>
                <w:sz w:val="19"/>
              </w:rPr>
              <w:t>300 caractères</w:t>
            </w:r>
          </w:p>
        </w:tc>
        <w:tc>
          <w:tcPr>
            <w:tcW w:type="dxa" w:w="3135"/>
          </w:tcPr>
          <w:p>
            <w:r/>
            <w:r>
              <w:rPr>
                <w:sz w:val="19"/>
              </w:rPr>
              <w:t>633 octets</w:t>
            </w:r>
          </w:p>
        </w:tc>
        <w:tc>
          <w:tcPr>
            <w:tcW w:type="dxa" w:w="3135"/>
          </w:tcPr>
          <w:p>
            <w:r/>
            <w:r>
              <w:rPr>
                <w:sz w:val="19"/>
              </w:rPr>
              <w:t>DÉPASSÉE</w:t>
            </w:r>
          </w:p>
        </w:tc>
      </w:tr>
    </w:tbl>
    <w:p>
      <w:pPr>
        <w:spacing w:after="80"/>
      </w:pPr>
    </w:p>
    <w:p>
      <w:pPr>
        <w:spacing w:after="240"/>
        <w:jc w:val="center"/>
      </w:pPr>
      <w:r>
        <w:rPr>
          <w:i/>
          <w:color w:val="595959"/>
          <w:sz w:val="18"/>
        </w:rPr>
        <w:t>Tableau 8 — Taille des trames face à la limite BLE</w:t>
      </w:r>
    </w:p>
    <w:p>
      <w:pPr>
        <w:spacing w:after="160"/>
        <w:jc w:val="both"/>
      </w:pPr>
      <w:r>
        <w:rPr>
          <w:b/>
          <w:i w:val="0"/>
          <w:sz w:val="22"/>
        </w:rPr>
        <w:t>Lecture</w:t>
      </w:r>
    </w:p>
    <w:p>
      <w:pPr>
        <w:spacing w:after="160"/>
        <w:jc w:val="both"/>
      </w:pPr>
      <w:r>
        <w:rPr>
          <w:b w:val="0"/>
          <w:i w:val="0"/>
          <w:sz w:val="22"/>
        </w:rPr>
        <w:t>L'enveloppe coûte 233 octets pour deux caractères de texte. Ce poids provient des deux identifiants de 64 caractères (émetteur et cible), du codage base64 du texte chiffré et de celui du nonce. Le seuil de rupture se situe autour de 210 caractères, soit la longueur d'un message un peu bavard.</w:t>
      </w:r>
    </w:p>
    <w:p>
      <w:pPr>
        <w:spacing w:after="160"/>
        <w:jc w:val="both"/>
      </w:pPr>
      <w:r>
        <w:rPr>
          <w:b w:val="0"/>
          <w:i w:val="0"/>
          <w:sz w:val="22"/>
        </w:rPr>
        <w:t>Deux corrections sont possibles et cumulables : transporter les identifiants sous forme binaire plutôt qu'hexadécimale, ce qui économiserait environ 64 octets par message ; et fragmenter au niveau applicatif au-delà de la limite du transport, plutôt que de refuser.</w:t>
      </w:r>
    </w:p>
    <w:p>
      <w:pPr>
        <w:spacing w:after="80" w:before="200"/>
        <w:jc w:val="center"/>
      </w:pPr>
      <w:r>
        <w:drawing>
          <wp:inline xmlns:a="http://schemas.openxmlformats.org/drawingml/2006/main" xmlns:pic="http://schemas.openxmlformats.org/drawingml/2006/picture">
            <wp:extent cx="5220000" cy="2805091"/>
            <wp:docPr id="6" name="Picture 6"/>
            <wp:cNvGraphicFramePr>
              <a:graphicFrameLocks noChangeAspect="1"/>
            </wp:cNvGraphicFramePr>
            <a:graphic>
              <a:graphicData uri="http://schemas.openxmlformats.org/drawingml/2006/picture">
                <pic:pic>
                  <pic:nvPicPr>
                    <pic:cNvPr id="0" name="fig06_trames_limite.png"/>
                    <pic:cNvPicPr/>
                  </pic:nvPicPr>
                  <pic:blipFill>
                    <a:blip r:embed="rId14"/>
                    <a:stretch>
                      <a:fillRect/>
                    </a:stretch>
                  </pic:blipFill>
                  <pic:spPr>
                    <a:xfrm>
                      <a:off x="0" y="0"/>
                      <a:ext cx="5220000" cy="2805091"/>
                    </a:xfrm>
                    <a:prstGeom prst="rect"/>
                  </pic:spPr>
                </pic:pic>
              </a:graphicData>
            </a:graphic>
          </wp:inline>
        </w:drawing>
      </w:r>
    </w:p>
    <w:p>
      <w:pPr>
        <w:spacing w:after="280" w:before="200"/>
        <w:jc w:val="center"/>
      </w:pPr>
      <w:r/>
      <w:r>
        <w:rPr>
          <w:i/>
          <w:color w:val="595959"/>
          <w:sz w:val="18"/>
        </w:rPr>
        <w:t>Figure 6 — Taille des trames chiffrées face à la limite de 512 octets du transport Bluetooth</w:t>
      </w:r>
    </w:p>
    <w:p>
      <w:pPr>
        <w:pStyle w:val="Heading3"/>
      </w:pPr>
      <w:r>
        <w:rPr>
          <w:rFonts w:ascii="Calibri" w:hAnsi="Calibri"/>
          <w:color w:val="1F4E79"/>
        </w:rPr>
        <w:t>17.6 Tests de persistance</w:t>
      </w:r>
    </w:p>
    <w:p>
      <w:pPr>
        <w:spacing w:after="160"/>
        <w:jc w:val="both"/>
      </w:pPr>
      <w:r>
        <w:rPr>
          <w:b w:val="0"/>
          <w:i w:val="0"/>
          <w:sz w:val="22"/>
        </w:rPr>
        <w:t>La persistance est validée par les tests de sauvegarde et de restauration, qui couvrent trois cas : mot de passe correct (la sauvegarde se déchiffre et s'analyse), mot de passe erroné (échec propre par exception typée), et fichier corrompu (échec propre, sans exception non gérée).</w:t>
      </w:r>
    </w:p>
    <w:p>
      <w:pPr>
        <w:spacing w:after="200"/>
        <w:ind w:left="227"/>
      </w:pPr>
      <w:r>
        <w:rPr>
          <w:b/>
          <w:color w:val="B02A2A"/>
          <w:sz w:val="20"/>
        </w:rPr>
        <w:t xml:space="preserve">À COMPLÉTER PAR VOUS — </w:t>
      </w:r>
      <w:r>
        <w:rPr>
          <w:i/>
          <w:color w:val="595959"/>
          <w:sz w:val="20"/>
        </w:rPr>
        <w:t>Complétez par un test manuel : envoyez des messages, forcez l'arrêt de l'application, relancez-la, et vérifiez que l'historique est intact. Notez le nombre de messages et le résultat.</w:t>
      </w:r>
    </w:p>
    <w:p>
      <w:pPr>
        <w:pStyle w:val="Heading3"/>
      </w:pPr>
      <w:r>
        <w:rPr>
          <w:rFonts w:ascii="Calibri" w:hAnsi="Calibri"/>
          <w:color w:val="1F4E79"/>
        </w:rPr>
        <w:t>17.7 Tests de chiffrement</w:t>
      </w:r>
    </w:p>
    <w:p>
      <w:pPr>
        <w:spacing w:after="160"/>
        <w:jc w:val="both"/>
      </w:pPr>
      <w:r>
        <w:rPr>
          <w:b w:val="0"/>
          <w:i w:val="0"/>
          <w:sz w:val="22"/>
        </w:rPr>
        <w:t>Le chiffrement est validé à deux niveaux. Les tests unitaires vérifient la dérivation du secret partagé, la réversibilité du chiffrement et le calcul des numéros de sécurité. Le banc à deux pairs apporte une validation plus forte : le pair simulé déchiffre RÉELLEMENT chaque message reçu avec une clé dérivée indépendamment de son côté. Un test dédié vérifie que les 25 messages d'un lot sont tous déchiffrés à l'identique.</w:t>
      </w:r>
    </w:p>
    <w:p>
      <w:pPr>
        <w:pStyle w:val="Heading3"/>
      </w:pPr>
      <w:r>
        <w:rPr>
          <w:rFonts w:ascii="Calibri" w:hAnsi="Calibri"/>
          <w:color w:val="1F4E79"/>
        </w:rPr>
        <w:t>17.8 Tests des groupes</w:t>
      </w:r>
    </w:p>
    <w:p>
      <w:pPr>
        <w:spacing w:after="200"/>
        <w:ind w:left="227"/>
      </w:pPr>
      <w:r>
        <w:rPr>
          <w:b/>
          <w:color w:val="B02A2A"/>
          <w:sz w:val="20"/>
        </w:rPr>
        <w:t xml:space="preserve">À COMPLÉTER PAR VOUS — </w:t>
      </w:r>
      <w:r>
        <w:rPr>
          <w:i/>
          <w:color w:val="595959"/>
          <w:sz w:val="20"/>
        </w:rPr>
        <w:t>Décrivez les tests menés sur les groupes. Scénario recommandé : créer un groupe de trois membres, échanger des messages dans le désordre (en coupant temporairement un appareil), puis vérifier que le rattrapage des clés sautées fonctionne.</w:t>
      </w:r>
    </w:p>
    <w:p>
      <w:pPr>
        <w:pStyle w:val="Heading3"/>
      </w:pPr>
      <w:r>
        <w:rPr>
          <w:rFonts w:ascii="Calibri" w:hAnsi="Calibri"/>
          <w:color w:val="1F4E79"/>
        </w:rPr>
        <w:t>17.9 Tests des appels</w:t>
      </w:r>
    </w:p>
    <w:p>
      <w:pPr>
        <w:spacing w:after="200"/>
        <w:ind w:left="227"/>
      </w:pPr>
      <w:r>
        <w:rPr>
          <w:b/>
          <w:color w:val="B02A2A"/>
          <w:sz w:val="20"/>
        </w:rPr>
        <w:t xml:space="preserve">À COMPLÉTER PAR VOUS — </w:t>
      </w:r>
      <w:r>
        <w:rPr>
          <w:i/>
          <w:color w:val="595959"/>
          <w:sz w:val="20"/>
        </w:rPr>
        <w:t>Décrivez les tests d'appel. Notez en particulier le délai d'établissement et le comportement lorsque la liaison passe du Wi-Fi au Bluetooth en cours d'appel.</w:t>
      </w:r>
    </w:p>
    <w:p>
      <w:pPr>
        <w:pStyle w:val="Heading3"/>
      </w:pPr>
      <w:r>
        <w:rPr>
          <w:rFonts w:ascii="Calibri" w:hAnsi="Calibri"/>
          <w:color w:val="1F4E79"/>
        </w:rPr>
        <w:t>17.10 Tests de performance</w:t>
      </w:r>
    </w:p>
    <w:p>
      <w:pPr>
        <w:spacing w:after="160"/>
        <w:jc w:val="both"/>
      </w:pPr>
      <w:r>
        <w:rPr>
          <w:b w:val="0"/>
          <w:i w:val="0"/>
          <w:sz w:val="22"/>
        </w:rPr>
        <w:t>Les mesures de performance issues du banc sont les suivantes :</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
              <w:rPr>
                <w:b/>
                <w:sz w:val="20"/>
              </w:rPr>
              <w:t>Indicateur</w:t>
            </w:r>
          </w:p>
        </w:tc>
        <w:tc>
          <w:tcPr>
            <w:tcW w:type="dxa" w:w="3135"/>
          </w:tcPr>
          <w:p>
            <w:r/>
            <w:r>
              <w:rPr>
                <w:b/>
                <w:sz w:val="20"/>
              </w:rPr>
              <w:t>Valeur mesurée</w:t>
            </w:r>
          </w:p>
        </w:tc>
        <w:tc>
          <w:tcPr>
            <w:tcW w:type="dxa" w:w="3135"/>
          </w:tcPr>
          <w:p>
            <w:r/>
            <w:r>
              <w:rPr>
                <w:b/>
                <w:sz w:val="20"/>
              </w:rPr>
              <w:t>Interprétation</w:t>
            </w:r>
          </w:p>
        </w:tc>
      </w:tr>
      <w:tr>
        <w:tc>
          <w:tcPr>
            <w:tcW w:type="dxa" w:w="3135"/>
          </w:tcPr>
          <w:p>
            <w:r/>
            <w:r>
              <w:rPr>
                <w:sz w:val="19"/>
              </w:rPr>
              <w:t>Traitement applicatif par envoi</w:t>
            </w:r>
          </w:p>
        </w:tc>
        <w:tc>
          <w:tcPr>
            <w:tcW w:type="dxa" w:w="3135"/>
          </w:tcPr>
          <w:p>
            <w:r/>
            <w:r>
              <w:rPr>
                <w:sz w:val="19"/>
              </w:rPr>
              <w:t>≈ 62 ms</w:t>
            </w:r>
          </w:p>
        </w:tc>
        <w:tc>
          <w:tcPr>
            <w:tcW w:type="dxa" w:w="3135"/>
          </w:tcPr>
          <w:p>
            <w:r/>
            <w:r>
              <w:rPr>
                <w:sz w:val="19"/>
              </w:rPr>
              <w:t>Dominé par le chiffrement des fichiers</w:t>
            </w:r>
          </w:p>
        </w:tc>
      </w:tr>
      <w:tr>
        <w:tc>
          <w:tcPr>
            <w:tcW w:type="dxa" w:w="3135"/>
          </w:tcPr>
          <w:p>
            <w:r/>
            <w:r>
              <w:rPr>
                <w:sz w:val="19"/>
              </w:rPr>
              <w:t>Latence médiane en file</w:t>
            </w:r>
          </w:p>
        </w:tc>
        <w:tc>
          <w:tcPr>
            <w:tcW w:type="dxa" w:w="3135"/>
          </w:tcPr>
          <w:p>
            <w:r/>
            <w:r>
              <w:rPr>
                <w:sz w:val="19"/>
              </w:rPr>
              <w:t>1,5 à 2,4 ms</w:t>
            </w:r>
          </w:p>
        </w:tc>
        <w:tc>
          <w:tcPr>
            <w:tcW w:type="dxa" w:w="3135"/>
          </w:tcPr>
          <w:p>
            <w:r/>
            <w:r>
              <w:rPr>
                <w:sz w:val="19"/>
              </w:rPr>
              <w:t>La file n'est pas un goulot d'étranglement</w:t>
            </w:r>
          </w:p>
        </w:tc>
      </w:tr>
      <w:tr>
        <w:tc>
          <w:tcPr>
            <w:tcW w:type="dxa" w:w="3135"/>
          </w:tcPr>
          <w:p>
            <w:r/>
            <w:r>
              <w:rPr>
                <w:sz w:val="19"/>
              </w:rPr>
              <w:t>Relances par message (Wi-Fi)</w:t>
            </w:r>
          </w:p>
        </w:tc>
        <w:tc>
          <w:tcPr>
            <w:tcW w:type="dxa" w:w="3135"/>
          </w:tcPr>
          <w:p>
            <w:r/>
            <w:r>
              <w:rPr>
                <w:sz w:val="19"/>
              </w:rPr>
              <w:t>0,008</w:t>
            </w:r>
          </w:p>
        </w:tc>
        <w:tc>
          <w:tcPr>
            <w:tcW w:type="dxa" w:w="3135"/>
          </w:tcPr>
          <w:p>
            <w:r/>
            <w:r>
              <w:rPr>
                <w:sz w:val="19"/>
              </w:rPr>
              <w:t>Perte quasi nulle absorbée</w:t>
            </w:r>
          </w:p>
        </w:tc>
      </w:tr>
      <w:tr>
        <w:tc>
          <w:tcPr>
            <w:tcW w:type="dxa" w:w="3135"/>
          </w:tcPr>
          <w:p>
            <w:r/>
            <w:r>
              <w:rPr>
                <w:sz w:val="19"/>
              </w:rPr>
              <w:t>Relances par message (BLE)</w:t>
            </w:r>
          </w:p>
        </w:tc>
        <w:tc>
          <w:tcPr>
            <w:tcW w:type="dxa" w:w="3135"/>
          </w:tcPr>
          <w:p>
            <w:r/>
            <w:r>
              <w:rPr>
                <w:sz w:val="19"/>
              </w:rPr>
              <w:t>0,062</w:t>
            </w:r>
          </w:p>
        </w:tc>
        <w:tc>
          <w:tcPr>
            <w:tcW w:type="dxa" w:w="3135"/>
          </w:tcPr>
          <w:p>
            <w:r/>
            <w:r>
              <w:rPr>
                <w:sz w:val="19"/>
              </w:rPr>
              <w:t>Perte de 3 % absorbée sans échec</w:t>
            </w:r>
          </w:p>
        </w:tc>
      </w:tr>
      <w:tr>
        <w:tc>
          <w:tcPr>
            <w:tcW w:type="dxa" w:w="3135"/>
          </w:tcPr>
          <w:p>
            <w:r/>
            <w:r>
              <w:rPr>
                <w:sz w:val="19"/>
              </w:rPr>
              <w:t>Débit Bluetooth</w:t>
            </w:r>
          </w:p>
        </w:tc>
        <w:tc>
          <w:tcPr>
            <w:tcW w:type="dxa" w:w="3135"/>
          </w:tcPr>
          <w:p>
            <w:r/>
            <w:r>
              <w:rPr>
                <w:sz w:val="19"/>
              </w:rPr>
              <w:t>≈ 2 messages/s</w:t>
            </w:r>
          </w:p>
        </w:tc>
        <w:tc>
          <w:tcPr>
            <w:tcW w:type="dxa" w:w="3135"/>
          </w:tcPr>
          <w:p>
            <w:r/>
            <w:r>
              <w:rPr>
                <w:sz w:val="19"/>
              </w:rPr>
              <w:t>Contrainte structurelle</w:t>
            </w:r>
          </w:p>
        </w:tc>
      </w:tr>
    </w:tbl>
    <w:p>
      <w:pPr>
        <w:spacing w:after="80"/>
      </w:pPr>
    </w:p>
    <w:p>
      <w:pPr>
        <w:spacing w:after="160"/>
        <w:jc w:val="both"/>
      </w:pPr>
      <w:r>
        <w:rPr>
          <w:b w:val="0"/>
          <w:i w:val="0"/>
          <w:sz w:val="22"/>
        </w:rPr>
        <w:t>Conclusion de ces mesures : le logiciel n'est pas le facteur limitant. La totalité du temps est consommée par la radio, ce qui est le bon endroit — cela signifie qu'il n'y a pas de gain à espérer d'une optimisation du code applicatif.</w:t>
      </w:r>
    </w:p>
    <w:p>
      <w:pPr>
        <w:pStyle w:val="Heading3"/>
      </w:pPr>
      <w:r>
        <w:rPr>
          <w:rFonts w:ascii="Calibri" w:hAnsi="Calibri"/>
          <w:color w:val="1F4E79"/>
        </w:rPr>
        <w:t>17.11 Tests d'ergonomie</w:t>
      </w:r>
    </w:p>
    <w:p>
      <w:pPr>
        <w:spacing w:after="200"/>
        <w:ind w:left="227"/>
      </w:pPr>
      <w:r>
        <w:rPr>
          <w:b/>
          <w:color w:val="B02A2A"/>
          <w:sz w:val="20"/>
        </w:rPr>
        <w:t xml:space="preserve">À COMPLÉTER PAR VOUS — </w:t>
      </w:r>
      <w:r>
        <w:rPr>
          <w:i/>
          <w:color w:val="595959"/>
          <w:sz w:val="20"/>
        </w:rPr>
        <w:t>Décrivez les tests d'ergonomie menés : nombre d'utilisateurs sollicités, tâches proposées, difficultés observées. Si aucun test utilisateur formel n'a été mené, dites-le et indiquez-le comme une limite en section 20.1.</w:t>
      </w:r>
    </w:p>
    <w:p>
      <w:pPr>
        <w:pStyle w:val="Heading3"/>
      </w:pPr>
      <w:r>
        <w:rPr>
          <w:rFonts w:ascii="Calibri" w:hAnsi="Calibri"/>
          <w:color w:val="1F4E79"/>
        </w:rPr>
        <w:t>17.12 Tableau des résultats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
              <w:rPr>
                <w:b/>
                <w:sz w:val="20"/>
              </w:rPr>
              <w:t>Test</w:t>
            </w:r>
          </w:p>
        </w:tc>
        <w:tc>
          <w:tcPr>
            <w:tcW w:type="dxa" w:w="2351"/>
          </w:tcPr>
          <w:p>
            <w:r/>
            <w:r>
              <w:rPr>
                <w:b/>
                <w:sz w:val="20"/>
              </w:rPr>
              <w:t>Résultat attendu</w:t>
            </w:r>
          </w:p>
        </w:tc>
        <w:tc>
          <w:tcPr>
            <w:tcW w:type="dxa" w:w="2351"/>
          </w:tcPr>
          <w:p>
            <w:r/>
            <w:r>
              <w:rPr>
                <w:b/>
                <w:sz w:val="20"/>
              </w:rPr>
              <w:t>Résultat obtenu</w:t>
            </w:r>
          </w:p>
        </w:tc>
        <w:tc>
          <w:tcPr>
            <w:tcW w:type="dxa" w:w="2351"/>
          </w:tcPr>
          <w:p>
            <w:r/>
            <w:r>
              <w:rPr>
                <w:b/>
                <w:sz w:val="20"/>
              </w:rPr>
              <w:t>État</w:t>
            </w:r>
          </w:p>
        </w:tc>
      </w:tr>
      <w:tr>
        <w:tc>
          <w:tcPr>
            <w:tcW w:type="dxa" w:w="2351"/>
          </w:tcPr>
          <w:p>
            <w:r/>
            <w:r>
              <w:rPr>
                <w:sz w:val="19"/>
              </w:rPr>
              <w:t>Création d'identité</w:t>
            </w:r>
          </w:p>
        </w:tc>
        <w:tc>
          <w:tcPr>
            <w:tcW w:type="dxa" w:w="2351"/>
          </w:tcPr>
          <w:p>
            <w:r/>
            <w:r>
              <w:rPr>
                <w:sz w:val="19"/>
              </w:rPr>
              <w:t>Identité créée localement</w:t>
            </w:r>
          </w:p>
        </w:tc>
        <w:tc>
          <w:tcPr>
            <w:tcW w:type="dxa" w:w="2351"/>
          </w:tcPr>
          <w:p>
            <w:r/>
            <w:r>
              <w:rPr>
                <w:sz w:val="19"/>
              </w:rPr>
              <w:t>Clé X25519 générée, identifiant SHA-256</w:t>
            </w:r>
          </w:p>
        </w:tc>
        <w:tc>
          <w:tcPr>
            <w:tcW w:type="dxa" w:w="2351"/>
          </w:tcPr>
          <w:p>
            <w:r/>
            <w:r>
              <w:rPr>
                <w:sz w:val="19"/>
              </w:rPr>
              <w:t>Réussi</w:t>
            </w:r>
          </w:p>
        </w:tc>
      </w:tr>
      <w:tr>
        <w:tc>
          <w:tcPr>
            <w:tcW w:type="dxa" w:w="2351"/>
          </w:tcPr>
          <w:p>
            <w:r/>
            <w:r>
              <w:rPr>
                <w:sz w:val="19"/>
              </w:rPr>
              <w:t>Envoi 1:1 (Wi-Fi)</w:t>
            </w:r>
          </w:p>
        </w:tc>
        <w:tc>
          <w:tcPr>
            <w:tcW w:type="dxa" w:w="2351"/>
          </w:tcPr>
          <w:p>
            <w:r/>
            <w:r>
              <w:rPr>
                <w:sz w:val="19"/>
              </w:rPr>
              <w:t>Message transmis et déchiffré</w:t>
            </w:r>
          </w:p>
        </w:tc>
        <w:tc>
          <w:tcPr>
            <w:tcW w:type="dxa" w:w="2351"/>
          </w:tcPr>
          <w:p>
            <w:r/>
            <w:r>
              <w:rPr>
                <w:sz w:val="19"/>
              </w:rPr>
              <w:t>130/130 reçus et déchiffrés</w:t>
            </w:r>
          </w:p>
        </w:tc>
        <w:tc>
          <w:tcPr>
            <w:tcW w:type="dxa" w:w="2351"/>
          </w:tcPr>
          <w:p>
            <w:r/>
            <w:r>
              <w:rPr>
                <w:sz w:val="19"/>
              </w:rPr>
              <w:t>Réussi</w:t>
            </w:r>
          </w:p>
        </w:tc>
      </w:tr>
      <w:tr>
        <w:tc>
          <w:tcPr>
            <w:tcW w:type="dxa" w:w="2351"/>
          </w:tcPr>
          <w:p>
            <w:r/>
            <w:r>
              <w:rPr>
                <w:sz w:val="19"/>
              </w:rPr>
              <w:t>Envoi 1:1 (BLE)</w:t>
            </w:r>
          </w:p>
        </w:tc>
        <w:tc>
          <w:tcPr>
            <w:tcW w:type="dxa" w:w="2351"/>
          </w:tcPr>
          <w:p>
            <w:r/>
            <w:r>
              <w:rPr>
                <w:sz w:val="19"/>
              </w:rPr>
              <w:t>Message transmis et déchiffré</w:t>
            </w:r>
          </w:p>
        </w:tc>
        <w:tc>
          <w:tcPr>
            <w:tcW w:type="dxa" w:w="2351"/>
          </w:tcPr>
          <w:p>
            <w:r/>
            <w:r>
              <w:rPr>
                <w:sz w:val="19"/>
              </w:rPr>
              <w:t>110/110 messages courts reçus</w:t>
            </w:r>
          </w:p>
        </w:tc>
        <w:tc>
          <w:tcPr>
            <w:tcW w:type="dxa" w:w="2351"/>
          </w:tcPr>
          <w:p>
            <w:r/>
            <w:r>
              <w:rPr>
                <w:sz w:val="19"/>
              </w:rPr>
              <w:t>Réussi</w:t>
            </w:r>
          </w:p>
        </w:tc>
      </w:tr>
      <w:tr>
        <w:tc>
          <w:tcPr>
            <w:tcW w:type="dxa" w:w="2351"/>
          </w:tcPr>
          <w:p>
            <w:r/>
            <w:r>
              <w:rPr>
                <w:sz w:val="19"/>
              </w:rPr>
              <w:t>Fiabilité annoncée</w:t>
            </w:r>
          </w:p>
        </w:tc>
        <w:tc>
          <w:tcPr>
            <w:tcW w:type="dxa" w:w="2351"/>
          </w:tcPr>
          <w:p>
            <w:r/>
            <w:r>
              <w:rPr>
                <w:sz w:val="19"/>
              </w:rPr>
              <w:t>Livré = reçu</w:t>
            </w:r>
          </w:p>
        </w:tc>
        <w:tc>
          <w:tcPr>
            <w:tcW w:type="dxa" w:w="2351"/>
          </w:tcPr>
          <w:p>
            <w:r/>
            <w:r>
              <w:rPr>
                <w:sz w:val="19"/>
              </w:rPr>
              <w:t>Écart de 20 avant correction, 0 après</w:t>
            </w:r>
          </w:p>
        </w:tc>
        <w:tc>
          <w:tcPr>
            <w:tcW w:type="dxa" w:w="2351"/>
          </w:tcPr>
          <w:p>
            <w:r/>
            <w:r>
              <w:rPr>
                <w:sz w:val="19"/>
              </w:rPr>
              <w:t>Réussi après correction</w:t>
            </w:r>
          </w:p>
        </w:tc>
      </w:tr>
      <w:tr>
        <w:tc>
          <w:tcPr>
            <w:tcW w:type="dxa" w:w="2351"/>
          </w:tcPr>
          <w:p>
            <w:r/>
            <w:r>
              <w:rPr>
                <w:sz w:val="19"/>
              </w:rPr>
              <w:t>Partage de fichier (Wi-Fi)</w:t>
            </w:r>
          </w:p>
        </w:tc>
        <w:tc>
          <w:tcPr>
            <w:tcW w:type="dxa" w:w="2351"/>
          </w:tcPr>
          <w:p>
            <w:r/>
            <w:r>
              <w:rPr>
                <w:sz w:val="19"/>
              </w:rPr>
              <w:t>Fichier transmis</w:t>
            </w:r>
          </w:p>
        </w:tc>
        <w:tc>
          <w:tcPr>
            <w:tcW w:type="dxa" w:w="2351"/>
          </w:tcPr>
          <w:p>
            <w:r/>
            <w:r>
              <w:rPr>
                <w:sz w:val="19"/>
              </w:rPr>
              <w:t>20/20 transmis et déchiffrés</w:t>
            </w:r>
          </w:p>
        </w:tc>
        <w:tc>
          <w:tcPr>
            <w:tcW w:type="dxa" w:w="2351"/>
          </w:tcPr>
          <w:p>
            <w:r/>
            <w:r>
              <w:rPr>
                <w:sz w:val="19"/>
              </w:rPr>
              <w:t>Réussi</w:t>
            </w:r>
          </w:p>
        </w:tc>
      </w:tr>
      <w:tr>
        <w:tc>
          <w:tcPr>
            <w:tcW w:type="dxa" w:w="2351"/>
          </w:tcPr>
          <w:p>
            <w:r/>
            <w:r>
              <w:rPr>
                <w:sz w:val="19"/>
              </w:rPr>
              <w:t>Partage de fichier (BLE)</w:t>
            </w:r>
          </w:p>
        </w:tc>
        <w:tc>
          <w:tcPr>
            <w:tcW w:type="dxa" w:w="2351"/>
          </w:tcPr>
          <w:p>
            <w:r/>
            <w:r>
              <w:rPr>
                <w:sz w:val="19"/>
              </w:rPr>
              <w:t>Fichier transmis</w:t>
            </w:r>
          </w:p>
        </w:tc>
        <w:tc>
          <w:tcPr>
            <w:tcW w:type="dxa" w:w="2351"/>
          </w:tcPr>
          <w:p>
            <w:r/>
            <w:r>
              <w:rPr>
                <w:sz w:val="19"/>
              </w:rPr>
              <w:t>Refusé par le transport, signalé en échec</w:t>
            </w:r>
          </w:p>
        </w:tc>
        <w:tc>
          <w:tcPr>
            <w:tcW w:type="dxa" w:w="2351"/>
          </w:tcPr>
          <w:p>
            <w:r/>
            <w:r>
              <w:rPr>
                <w:sz w:val="19"/>
              </w:rPr>
              <w:t>Limite assumée</w:t>
            </w:r>
          </w:p>
        </w:tc>
      </w:tr>
      <w:tr>
        <w:tc>
          <w:tcPr>
            <w:tcW w:type="dxa" w:w="2351"/>
          </w:tcPr>
          <w:p>
            <w:r/>
            <w:r>
              <w:rPr>
                <w:sz w:val="19"/>
              </w:rPr>
              <w:t>Message long (&gt; 210 car.)</w:t>
            </w:r>
          </w:p>
        </w:tc>
        <w:tc>
          <w:tcPr>
            <w:tcW w:type="dxa" w:w="2351"/>
          </w:tcPr>
          <w:p>
            <w:r/>
            <w:r>
              <w:rPr>
                <w:sz w:val="19"/>
              </w:rPr>
              <w:t>Message transmis</w:t>
            </w:r>
          </w:p>
        </w:tc>
        <w:tc>
          <w:tcPr>
            <w:tcW w:type="dxa" w:w="2351"/>
          </w:tcPr>
          <w:p>
            <w:r/>
            <w:r>
              <w:rPr>
                <w:sz w:val="19"/>
              </w:rPr>
              <w:t>Refusé en BLE au-delà de 512 octets</w:t>
            </w:r>
          </w:p>
        </w:tc>
        <w:tc>
          <w:tcPr>
            <w:tcW w:type="dxa" w:w="2351"/>
          </w:tcPr>
          <w:p>
            <w:r/>
            <w:r>
              <w:rPr>
                <w:sz w:val="19"/>
              </w:rPr>
              <w:t>Partiel</w:t>
            </w:r>
          </w:p>
        </w:tc>
      </w:tr>
      <w:tr>
        <w:tc>
          <w:tcPr>
            <w:tcW w:type="dxa" w:w="2351"/>
          </w:tcPr>
          <w:p>
            <w:r/>
            <w:r>
              <w:rPr>
                <w:sz w:val="19"/>
              </w:rPr>
              <w:t>Chiffrement</w:t>
            </w:r>
          </w:p>
        </w:tc>
        <w:tc>
          <w:tcPr>
            <w:tcW w:type="dxa" w:w="2351"/>
          </w:tcPr>
          <w:p>
            <w:r/>
            <w:r>
              <w:rPr>
                <w:sz w:val="19"/>
              </w:rPr>
              <w:t>Message illisible par un tiers</w:t>
            </w:r>
          </w:p>
        </w:tc>
        <w:tc>
          <w:tcPr>
            <w:tcW w:type="dxa" w:w="2351"/>
          </w:tcPr>
          <w:p>
            <w:r/>
            <w:r>
              <w:rPr>
                <w:sz w:val="19"/>
              </w:rPr>
              <w:t>Déchiffrement vérifié côté pair</w:t>
            </w:r>
          </w:p>
        </w:tc>
        <w:tc>
          <w:tcPr>
            <w:tcW w:type="dxa" w:w="2351"/>
          </w:tcPr>
          <w:p>
            <w:r/>
            <w:r>
              <w:rPr>
                <w:sz w:val="19"/>
              </w:rPr>
              <w:t>Réussi</w:t>
            </w:r>
          </w:p>
        </w:tc>
      </w:tr>
      <w:tr>
        <w:tc>
          <w:tcPr>
            <w:tcW w:type="dxa" w:w="2351"/>
          </w:tcPr>
          <w:p>
            <w:r/>
            <w:r>
              <w:rPr>
                <w:sz w:val="19"/>
              </w:rPr>
              <w:t>Persistance</w:t>
            </w:r>
          </w:p>
        </w:tc>
        <w:tc>
          <w:tcPr>
            <w:tcW w:type="dxa" w:w="2351"/>
          </w:tcPr>
          <w:p>
            <w:r/>
            <w:r>
              <w:rPr>
                <w:sz w:val="19"/>
              </w:rPr>
              <w:t>Message conservé</w:t>
            </w:r>
          </w:p>
        </w:tc>
        <w:tc>
          <w:tcPr>
            <w:tcW w:type="dxa" w:w="2351"/>
          </w:tcPr>
          <w:p>
            <w:r/>
            <w:r>
              <w:rPr>
                <w:sz w:val="19"/>
              </w:rPr>
              <w:t>Sauvegarde/restauration validées par test</w:t>
            </w:r>
          </w:p>
        </w:tc>
        <w:tc>
          <w:tcPr>
            <w:tcW w:type="dxa" w:w="2351"/>
          </w:tcPr>
          <w:p>
            <w:r/>
            <w:r>
              <w:rPr>
                <w:sz w:val="19"/>
              </w:rPr>
              <w:t>Réussi</w:t>
            </w:r>
          </w:p>
        </w:tc>
      </w:tr>
      <w:tr>
        <w:tc>
          <w:tcPr>
            <w:tcW w:type="dxa" w:w="2351"/>
          </w:tcPr>
          <w:p>
            <w:r/>
            <w:r>
              <w:rPr>
                <w:sz w:val="19"/>
              </w:rPr>
              <w:t>Relais multi-hop</w:t>
            </w:r>
          </w:p>
        </w:tc>
        <w:tc>
          <w:tcPr>
            <w:tcW w:type="dxa" w:w="2351"/>
          </w:tcPr>
          <w:p>
            <w:r/>
            <w:r>
              <w:rPr>
                <w:sz w:val="19"/>
              </w:rPr>
              <w:t>Message relayé via un intermédiaire</w:t>
            </w:r>
          </w:p>
        </w:tc>
        <w:tc>
          <w:tcPr>
            <w:tcW w:type="dxa" w:w="2351"/>
          </w:tcPr>
          <w:p>
            <w:r/>
            <w:r>
              <w:rPr>
                <w:sz w:val="19"/>
              </w:rPr>
              <w:t>[À renseigner — exige trois appareils]</w:t>
            </w:r>
          </w:p>
        </w:tc>
        <w:tc>
          <w:tcPr>
            <w:tcW w:type="dxa" w:w="2351"/>
          </w:tcPr>
          <w:p>
            <w:r/>
            <w:r>
              <w:rPr>
                <w:sz w:val="19"/>
              </w:rPr>
              <w:t>Non validé</w:t>
            </w:r>
          </w:p>
        </w:tc>
      </w:tr>
      <w:tr>
        <w:tc>
          <w:tcPr>
            <w:tcW w:type="dxa" w:w="2351"/>
          </w:tcPr>
          <w:p>
            <w:r/>
            <w:r>
              <w:rPr>
                <w:sz w:val="19"/>
              </w:rPr>
              <w:t>Groupe</w:t>
            </w:r>
          </w:p>
        </w:tc>
        <w:tc>
          <w:tcPr>
            <w:tcW w:type="dxa" w:w="2351"/>
          </w:tcPr>
          <w:p>
            <w:r/>
            <w:r>
              <w:rPr>
                <w:sz w:val="19"/>
              </w:rPr>
              <w:t>Message distribué à tous les membres</w:t>
            </w:r>
          </w:p>
        </w:tc>
        <w:tc>
          <w:tcPr>
            <w:tcW w:type="dxa" w:w="2351"/>
          </w:tcPr>
          <w:p>
            <w:r/>
            <w:r>
              <w:rPr>
                <w:sz w:val="19"/>
              </w:rPr>
              <w:t>[À renseigner]</w:t>
            </w:r>
          </w:p>
        </w:tc>
        <w:tc>
          <w:tcPr>
            <w:tcW w:type="dxa" w:w="2351"/>
          </w:tcPr>
          <w:p>
            <w:r/>
            <w:r>
              <w:rPr>
                <w:sz w:val="19"/>
              </w:rPr>
              <w:t>—</w:t>
            </w:r>
          </w:p>
        </w:tc>
      </w:tr>
      <w:tr>
        <w:tc>
          <w:tcPr>
            <w:tcW w:type="dxa" w:w="2351"/>
          </w:tcPr>
          <w:p>
            <w:r/>
            <w:r>
              <w:rPr>
                <w:sz w:val="19"/>
              </w:rPr>
              <w:t>Appel audio</w:t>
            </w:r>
          </w:p>
        </w:tc>
        <w:tc>
          <w:tcPr>
            <w:tcW w:type="dxa" w:w="2351"/>
          </w:tcPr>
          <w:p>
            <w:r/>
            <w:r>
              <w:rPr>
                <w:sz w:val="19"/>
              </w:rPr>
              <w:t>Communication établie</w:t>
            </w:r>
          </w:p>
        </w:tc>
        <w:tc>
          <w:tcPr>
            <w:tcW w:type="dxa" w:w="2351"/>
          </w:tcPr>
          <w:p>
            <w:r/>
            <w:r>
              <w:rPr>
                <w:sz w:val="19"/>
              </w:rPr>
              <w:t>[À renseigner]</w:t>
            </w:r>
          </w:p>
        </w:tc>
        <w:tc>
          <w:tcPr>
            <w:tcW w:type="dxa" w:w="2351"/>
          </w:tcPr>
          <w:p>
            <w:r/>
            <w:r>
              <w:rPr>
                <w:sz w:val="19"/>
              </w:rPr>
              <w:t>—</w:t>
            </w:r>
          </w:p>
        </w:tc>
      </w:tr>
    </w:tbl>
    <w:p>
      <w:pPr>
        <w:spacing w:after="80"/>
      </w:pPr>
    </w:p>
    <w:p>
      <w:pPr>
        <w:spacing w:after="240"/>
        <w:jc w:val="center"/>
      </w:pPr>
      <w:r>
        <w:rPr>
          <w:i/>
          <w:color w:val="595959"/>
          <w:sz w:val="18"/>
        </w:rPr>
        <w:t>Tableau 10 — Synthèse des résultats de test</w:t>
      </w:r>
    </w:p>
    <w:p>
      <w:pPr>
        <w:spacing w:after="200"/>
        <w:ind w:left="227"/>
      </w:pPr>
      <w:r>
        <w:rPr>
          <w:b/>
          <w:color w:val="B02A2A"/>
          <w:sz w:val="20"/>
        </w:rPr>
        <w:t xml:space="preserve">À COMPLÉTER PAR VOUS — </w:t>
      </w:r>
      <w:r>
        <w:rPr>
          <w:i/>
          <w:color w:val="595959"/>
          <w:sz w:val="20"/>
        </w:rPr>
        <w:t>Complétez les trois dernières lignes avec vos observations réelles. Si le relais multi-hop n'a pas pu être validé faute de trois appareils, inscrivez-le tel quel : c'est une limite honnête, pas un échec.</w:t>
      </w:r>
    </w:p>
    <w:p>
      <w:r>
        <w:br w:type="page"/>
      </w:r>
    </w:p>
    <w:p>
      <w:pPr>
        <w:pStyle w:val="Heading2"/>
      </w:pPr>
      <w:r>
        <w:rPr>
          <w:rFonts w:ascii="Calibri" w:hAnsi="Calibri"/>
          <w:color w:val="1F4E79"/>
        </w:rPr>
        <w:t>CHAPITRE 18 — DIFFICULTÉS ET SOLUTIONS</w:t>
      </w:r>
    </w:p>
    <w:p>
      <w:pPr>
        <w:pStyle w:val="Heading3"/>
      </w:pPr>
      <w:r>
        <w:rPr>
          <w:rFonts w:ascii="Calibri" w:hAnsi="Calibri"/>
          <w:color w:val="1F4E79"/>
        </w:rPr>
        <w:t>18.1 Difficultés de développement</w:t>
      </w:r>
    </w:p>
    <w:p>
      <w:pPr>
        <w:spacing w:after="160"/>
        <w:jc w:val="both"/>
      </w:pPr>
      <w:r>
        <w:rPr>
          <w:b w:val="0"/>
          <w:i w:val="0"/>
          <w:sz w:val="22"/>
        </w:rPr>
        <w:t>La difficulté générale la plus marquante n'a pas été technique mais méthodologique : dans un système décentralisé, RIEN ne dit qu'une chose ne fonctionne pas. Il n'existe ni journal serveur, ni page d'erreur, ni utilisateur qui se plaint immédiatement. Un message perdu ne laisse aucune trace ; une radio éteinte se comporte exactement comme une radio sans voisin.</w:t>
      </w:r>
    </w:p>
    <w:p>
      <w:pPr>
        <w:spacing w:after="160"/>
        <w:jc w:val="both"/>
      </w:pPr>
      <w:r>
        <w:rPr>
          <w:b w:val="0"/>
          <w:i w:val="0"/>
          <w:sz w:val="22"/>
        </w:rPr>
        <w:t>Cette absence de témoin a conduit à adopter une discipline stricte : ne jamais conclure qu'une fonctionnalité marche sans l'avoir observée, et considérer tout succès non vérifié comme un succès supposé.</w:t>
      </w:r>
    </w:p>
    <w:p>
      <w:pPr>
        <w:spacing w:after="60" w:before="240"/>
        <w:jc w:val="both"/>
      </w:pPr>
      <w:r/>
      <w:r>
        <w:rPr>
          <w:b/>
          <w:color w:val="6B3FA0"/>
          <w:sz w:val="18"/>
        </w:rPr>
        <w:t xml:space="preserve">À RELIRE ET AJUSTER — </w:t>
      </w:r>
      <w:r>
        <w:rPr>
          <w:i/>
          <w:color w:val="595959"/>
          <w:sz w:val="18"/>
        </w:rPr>
        <w:t>proposition de rédaction à la première personne. Les faits sont ceux du projet ; la façon de les avoir vécus n'appartient qu'à vous. Reformulez, ou retirez ce passage s'il ne vous ressemble pas.</w:t>
      </w:r>
    </w:p>
    <w:p>
      <w:pPr>
        <w:spacing w:after="80" w:before="240"/>
        <w:jc w:val="both"/>
      </w:pPr>
      <w:r/>
      <w:r>
        <w:rPr>
          <w:b/>
          <w:color w:val="1F4E79"/>
          <w:sz w:val="21"/>
        </w:rPr>
        <w:t>Ce que cette absence de témoin change au quotidien</w:t>
      </w:r>
    </w:p>
    <w:p>
      <w:pPr>
        <w:spacing w:after="140" w:before="240"/>
        <w:ind w:left="283"/>
        <w:jc w:val="both"/>
      </w:pPr>
      <w:r/>
      <w:r>
        <w:rPr>
          <w:sz w:val="21"/>
        </w:rPr>
        <w:t>Concrètement, cela signifie que j'ai passé une partie notable du stage à ne pas savoir si ce que je venais d'écrire fonctionnait. Un message qui ne part pas ressemble exactement à un message envoyé à quelqu'un qui n'est pas là. Une radio éteinte se comporte comme une radio sans voisin. Rien ne proteste.</w:t>
      </w:r>
    </w:p>
    <w:p>
      <w:pPr>
        <w:spacing w:after="140" w:before="240"/>
        <w:ind w:left="283"/>
        <w:jc w:val="both"/>
      </w:pPr>
      <w:r/>
      <w:r>
        <w:rPr>
          <w:sz w:val="21"/>
        </w:rPr>
        <w:t>J'ai mis du temps à accepter que la seule réponse honnête à « est-ce que ça marche ? » soit souvent « je ne sais pas ». Cette réponse est inconfortable, surtout lorsqu'on doit rendre compte de son avancement. Mais la remplacer par une supposition optimiste aurait été pire — c'est exactement ce qui a produit le défaut décrit au chapitre 17.</w:t>
      </w:r>
    </w:p>
    <w:p>
      <w:pPr>
        <w:pStyle w:val="Heading3"/>
      </w:pPr>
      <w:r>
        <w:rPr>
          <w:rFonts w:ascii="Calibri" w:hAnsi="Calibri"/>
          <w:color w:val="1F4E79"/>
        </w:rPr>
        <w:t>18.2 Difficultés BLE</w:t>
      </w:r>
    </w:p>
    <w:p>
      <w:pPr>
        <w:spacing w:after="160"/>
        <w:jc w:val="both"/>
      </w:pPr>
      <w:r>
        <w:rPr>
          <w:b w:val="0"/>
          <w:i w:val="0"/>
          <w:sz w:val="22"/>
        </w:rPr>
        <w:t>Trois difficultés spécifiques ont été rencontrées :</w:t>
      </w:r>
    </w:p>
    <w:p>
      <w:pPr>
        <w:pStyle w:val="ListNumber"/>
        <w:spacing w:after="80"/>
      </w:pPr>
      <w:r>
        <w:t>Le débit. Sans négociation de MTU, une écriture Bluetooth transporte 19 octets utiles. Toute la conception du protocole en découle : enveloppes compactes, refus des contenus volumineux, priorisation.</w:t>
      </w:r>
    </w:p>
    <w:p>
      <w:pPr>
        <w:pStyle w:val="ListNumber"/>
        <w:spacing w:after="80"/>
      </w:pPr>
      <w:r>
        <w:t>Le double rôle. Chaque appareil doit être simultanément périphérique (pour être découvert) et central (pour découvrir), ce qui double la machine à états et complique le suivi des liens.</w:t>
      </w:r>
    </w:p>
    <w:p>
      <w:pPr>
        <w:pStyle w:val="ListNumber"/>
        <w:spacing w:after="80"/>
      </w:pPr>
      <w:r>
        <w:t>La reprise après échec. Un unique dépassement de délai au démarrage laissait le transport définitivement inactif — le défaut le plus coûteux du projet, car il rendait l'application silencieusement inopérante.</w:t>
      </w:r>
    </w:p>
    <w:p>
      <w:pPr>
        <w:pStyle w:val="Heading3"/>
      </w:pPr>
      <w:r>
        <w:rPr>
          <w:rFonts w:ascii="Calibri" w:hAnsi="Calibri"/>
          <w:color w:val="1F4E79"/>
        </w:rPr>
        <w:t>18.3 Difficultés Wi-Fi</w:t>
      </w:r>
    </w:p>
    <w:p>
      <w:pPr>
        <w:spacing w:after="160"/>
        <w:jc w:val="both"/>
      </w:pPr>
      <w:r>
        <w:rPr>
          <w:b w:val="0"/>
          <w:i w:val="0"/>
          <w:sz w:val="22"/>
        </w:rPr>
        <w:t>La découverte Wi-Fi dépend de la configuration du réseau : certains points d'accès isolent les clients les uns des autres, ce qui empêche les balises de diffusion d'atteindre leur destination. Le repli sur Wi-Fi Direct traite ce cas, au prix de la contrainte séquentielle décrite ci-dessous.</w:t>
      </w:r>
    </w:p>
    <w:p>
      <w:pPr>
        <w:pStyle w:val="Heading3"/>
      </w:pPr>
      <w:r>
        <w:rPr>
          <w:rFonts w:ascii="Calibri" w:hAnsi="Calibri"/>
          <w:color w:val="1F4E79"/>
        </w:rPr>
        <w:t>18.4 Difficultés Mesh</w:t>
      </w:r>
    </w:p>
    <w:p>
      <w:pPr>
        <w:spacing w:after="160"/>
        <w:jc w:val="both"/>
      </w:pPr>
      <w:r>
        <w:rPr>
          <w:b w:val="0"/>
          <w:i w:val="0"/>
          <w:sz w:val="22"/>
        </w:rPr>
        <w:t>La difficulté principale a été une contrainte non documentée de l'API Nearby Connections : la couche native ne traite qu'UNE SEULE opération de connexion à la fois. Le code, en lançant une tentative vers chaque pair découvert à chaque mise à jour de la liste, produisait une exception BUSY environ une fois par seconde, en continu.</w:t>
      </w:r>
    </w:p>
    <w:p>
      <w:pPr>
        <w:spacing w:after="160"/>
        <w:jc w:val="both"/>
      </w:pPr>
      <w:r>
        <w:rPr>
          <w:b w:val="0"/>
          <w:i w:val="0"/>
          <w:sz w:val="22"/>
        </w:rPr>
        <w:t>Le diagnostic n'a été possible que par l'observation des journaux : l'application ne montrait aucun symptôme visible, sinon une lenteur de connexion inexpliquée. La correction repose sur trois mécanismes : un verrou empêchant toute tentative parallèle, un délai croissant par pair plafonné à deux minutes, et un compteur d'échecs par pair.</w:t>
      </w:r>
    </w:p>
    <w:p>
      <w:pPr>
        <w:pStyle w:val="Heading3"/>
      </w:pPr>
      <w:r>
        <w:rPr>
          <w:rFonts w:ascii="Calibri" w:hAnsi="Calibri"/>
          <w:color w:val="1F4E79"/>
        </w:rPr>
        <w:t>18.5 Difficultés de synchronisation</w:t>
      </w:r>
    </w:p>
    <w:p>
      <w:pPr>
        <w:spacing w:after="160"/>
        <w:jc w:val="both"/>
      </w:pPr>
      <w:r>
        <w:rPr>
          <w:b w:val="0"/>
          <w:i w:val="0"/>
          <w:sz w:val="22"/>
        </w:rPr>
        <w:t>Le cas le plus délicat a été celui d'un message chiffré arrivant avant la clé publique de son émetteur. Le message était alors définitivement perdu, l'interface affichant « Message illisible ». La correction introduit une file de déchiffrements en attente, réessayée dès qu'une clé arrive, et un flux d'événements dédié permettant à l'interface de remplacer rétroactivement le message illisible par son contenu réel.</w:t>
      </w:r>
    </w:p>
    <w:p>
      <w:pPr>
        <w:pStyle w:val="Heading3"/>
      </w:pPr>
      <w:r>
        <w:rPr>
          <w:rFonts w:ascii="Calibri" w:hAnsi="Calibri"/>
          <w:color w:val="1F4E79"/>
        </w:rPr>
        <w:t>18.6 Difficultés de chiffrement</w:t>
      </w:r>
    </w:p>
    <w:p>
      <w:pPr>
        <w:spacing w:after="160"/>
        <w:jc w:val="both"/>
      </w:pPr>
      <w:r>
        <w:rPr>
          <w:b w:val="0"/>
          <w:i w:val="0"/>
          <w:sz w:val="22"/>
        </w:rPr>
        <w:t>La difficulté conceptuelle du chiffrement de groupe est le compromis entre coût et sécurité. Chiffrer individuellement pour chaque membre multiplie le trafic par le nombre de destinataires — inacceptable à deux messages par seconde. Le mécanisme de Sender Keys résout ce point, mais introduit une difficulté nouvelle : les messages n'arrivant pas dans l'ordre dans un réseau à relais, il faut conserver les clés sautées pour pouvoir déchiffrer un message en retard.</w:t>
      </w:r>
    </w:p>
    <w:p>
      <w:pPr>
        <w:pStyle w:val="Heading3"/>
      </w:pPr>
      <w:r>
        <w:rPr>
          <w:rFonts w:ascii="Calibri" w:hAnsi="Calibri"/>
          <w:color w:val="1F4E79"/>
        </w:rPr>
        <w:t>18.7 Difficultés WebRTC</w:t>
      </w:r>
    </w:p>
    <w:p>
      <w:pPr>
        <w:spacing w:after="160"/>
        <w:jc w:val="both"/>
      </w:pPr>
      <w:r>
        <w:rPr>
          <w:b w:val="0"/>
          <w:i w:val="0"/>
          <w:sz w:val="22"/>
        </w:rPr>
        <w:t>La principale difficulté est que WebRTC suppose habituellement un canal de signalisation fiable, alors qu'ici ce canal est le réseau maillé lui-même — c'est-à-dire précisément ce qui peut être lent ou intermittent. La conséquence pratique est que l'établissement d'un appel n'est possible que sur une liaison Wi-Fi, ce qui a été rendu visible dans l'interface plutôt que masqué.</w:t>
      </w:r>
    </w:p>
    <w:p>
      <w:pPr>
        <w:pStyle w:val="Heading3"/>
      </w:pPr>
      <w:r>
        <w:rPr>
          <w:rFonts w:ascii="Calibri" w:hAnsi="Calibri"/>
          <w:color w:val="1F4E79"/>
        </w:rPr>
        <w:t>18.8 Difficultés liées aux performances</w:t>
      </w:r>
    </w:p>
    <w:p>
      <w:pPr>
        <w:spacing w:after="160"/>
        <w:jc w:val="both"/>
      </w:pPr>
      <w:r>
        <w:rPr>
          <w:b w:val="0"/>
          <w:i w:val="0"/>
          <w:sz w:val="22"/>
        </w:rPr>
        <w:t>Deux problèmes de performance ont été diagnostiqués et corrigés :</w:t>
      </w:r>
    </w:p>
    <w:p>
      <w:pPr>
        <w:pStyle w:val="ListNumber"/>
        <w:spacing w:after="80"/>
      </w:pPr>
      <w:r>
        <w:t>Saccade lors du défilement de la carte, causée par des écritures SQLite unitaires exécutées sur le fil d'affichage à chaque tuile téléchargée. Correction : regroupement par lots, transaction unique, journal en mode WAL.</w:t>
      </w:r>
    </w:p>
    <w:p>
      <w:pPr>
        <w:pStyle w:val="ListNumber"/>
        <w:spacing w:after="80"/>
      </w:pPr>
      <w:r>
        <w:t>Émission en double du même message lorsque plusieurs transports étaient disponibles, les candidats étant lancés en parallèle. Correction : essai séquentiel dans l'ordre de santé.</w:t>
      </w:r>
    </w:p>
    <w:p>
      <w:pPr>
        <w:pStyle w:val="Heading3"/>
      </w:pPr>
      <w:r>
        <w:rPr>
          <w:rFonts w:ascii="Calibri" w:hAnsi="Calibri"/>
          <w:color w:val="1F4E79"/>
        </w:rPr>
        <w:t>18.9 Difficultés liées aux appareils</w:t>
      </w:r>
    </w:p>
    <w:p>
      <w:pPr>
        <w:spacing w:after="160"/>
        <w:jc w:val="both"/>
      </w:pPr>
      <w:r>
        <w:rPr>
          <w:b/>
          <w:i w:val="0"/>
          <w:sz w:val="22"/>
        </w:rPr>
        <w:t>La difficulté la plus instructive du projet relève de cette catégorie, et mérite d'être racontée en détail car elle illustre un piège de diagnostic.</w:t>
      </w:r>
    </w:p>
    <w:p>
      <w:pPr>
        <w:spacing w:after="160"/>
        <w:jc w:val="both"/>
      </w:pPr>
      <w:r>
        <w:rPr>
          <w:b/>
          <w:i w:val="0"/>
          <w:sz w:val="22"/>
        </w:rPr>
        <w:t>Symptôme</w:t>
      </w:r>
    </w:p>
    <w:p>
      <w:pPr>
        <w:spacing w:after="160"/>
        <w:jc w:val="both"/>
      </w:pPr>
      <w:r>
        <w:rPr>
          <w:b w:val="0"/>
          <w:i w:val="0"/>
          <w:sz w:val="22"/>
        </w:rPr>
        <w:t>L'enregistrement d'une vidéo produisait un fichier de zéro octet, et l'application affichait « Vidéo illisible ».</w:t>
      </w:r>
    </w:p>
    <w:p>
      <w:pPr>
        <w:spacing w:after="160"/>
        <w:jc w:val="both"/>
      </w:pPr>
      <w:r>
        <w:rPr>
          <w:b/>
          <w:i w:val="0"/>
          <w:sz w:val="22"/>
        </w:rPr>
        <w:t>Première hypothèse — erronée</w:t>
      </w:r>
    </w:p>
    <w:p>
      <w:pPr>
        <w:spacing w:after="160"/>
        <w:jc w:val="both"/>
      </w:pPr>
      <w:r>
        <w:rPr>
          <w:b w:val="0"/>
          <w:i w:val="0"/>
          <w:sz w:val="22"/>
        </w:rPr>
        <w:t>Les journaux montraient que l'implémentation caméra employée n'envoyait aucune image à l'encodeur : le message « Cached audio data while we wait for video keyframe » se répétait pendant toute la prise, puis le fichier était refermé sur une erreur. L'hypothèse retenue fut un défaut de cette implémentation, et une implémentation alternative fut mise en place.</w:t>
      </w:r>
    </w:p>
    <w:p>
      <w:pPr>
        <w:spacing w:after="160"/>
        <w:jc w:val="both"/>
      </w:pPr>
      <w:r>
        <w:rPr>
          <w:b/>
          <w:i w:val="0"/>
          <w:sz w:val="22"/>
        </w:rPr>
        <w:t>Constat décisif</w:t>
      </w:r>
    </w:p>
    <w:p>
      <w:pPr>
        <w:spacing w:after="160"/>
        <w:jc w:val="both"/>
      </w:pPr>
      <w:r>
        <w:rPr>
          <w:b w:val="0"/>
          <w:i w:val="0"/>
          <w:sz w:val="22"/>
        </w:rPr>
        <w:t>Avec l'implémentation alternative, le journal du multiplexeur devint sans ambiguïté :</w:t>
      </w:r>
    </w:p>
    <w:p>
      <w:pPr>
        <w:spacing w:after="200" w:before="120"/>
        <w:ind w:left="283"/>
        <w:jc w:val="left"/>
      </w:pPr>
      <w:r>
        <w:rPr>
          <w:rFonts w:ascii="Consolas" w:hAnsi="Consolas"/>
          <w:sz w:val="18"/>
        </w:rPr>
        <w:t>MPEG4Writer: encoded 3499 frames. - Audio</w:t>
        <w:br/>
        <w:t>MPEG4Writer: The number of recorded samples is 0</w:t>
        <w:br/>
        <w:t>MPEG4Writer: encoded 0 frames.    - Video</w:t>
      </w:r>
    </w:p>
    <w:p>
      <w:pPr>
        <w:spacing w:after="160"/>
        <w:jc w:val="both"/>
      </w:pPr>
      <w:r>
        <w:rPr>
          <w:b w:val="0"/>
          <w:i w:val="0"/>
          <w:sz w:val="22"/>
        </w:rPr>
        <w:t>3 499 trames de son, zéro trame d'image — le même symptôme avec deux implémentations différentes. La cause ne pouvait donc pas se situer dans l'une d'elles.</w:t>
      </w:r>
    </w:p>
    <w:p>
      <w:pPr>
        <w:spacing w:after="160"/>
        <w:jc w:val="both"/>
      </w:pPr>
      <w:r>
        <w:rPr>
          <w:b/>
          <w:i w:val="0"/>
          <w:sz w:val="22"/>
        </w:rPr>
        <w:t>Cause réelle</w:t>
      </w:r>
    </w:p>
    <w:p>
      <w:pPr>
        <w:spacing w:after="160"/>
        <w:jc w:val="both"/>
      </w:pPr>
      <w:r>
        <w:rPr>
          <w:b w:val="0"/>
          <w:i w:val="0"/>
          <w:sz w:val="22"/>
        </w:rPr>
        <w:t>L'interrogation de l'état thermique du système donna la réponse :</w:t>
      </w:r>
    </w:p>
    <w:p>
      <w:pPr>
        <w:spacing w:after="200" w:before="120"/>
        <w:ind w:left="283"/>
        <w:jc w:val="left"/>
      </w:pPr>
      <w:r>
        <w:rPr>
          <w:rFonts w:ascii="Consolas" w:hAnsi="Consolas"/>
          <w:sz w:val="18"/>
        </w:rPr>
        <w:t>Thermal Status: 4    (0 = aucune surchauffe … 4 = critique)</w:t>
        <w:br/>
        <w:t>VIRTUAL-SKIN = 46,5 °C · CPU = 89 °C · batterie = 39,8 °C</w:t>
      </w:r>
    </w:p>
    <w:p>
      <w:pPr>
        <w:spacing w:after="160"/>
        <w:jc w:val="both"/>
      </w:pPr>
      <w:r>
        <w:rPr>
          <w:b w:val="0"/>
          <w:i w:val="0"/>
          <w:sz w:val="22"/>
        </w:rPr>
        <w:t>À partir du niveau 3, Android COUPE les encodeurs vidéo. La caméra continue d'afficher son aperçu, le micro continue d'enregistrer, mais plus aucune image n'atteint l'encodeur. Les deux implémentations échouaient à l'identique parce que la panne se situait EN DESSOUS d'elles.</w:t>
      </w:r>
    </w:p>
    <w:p>
      <w:pPr>
        <w:spacing w:after="160"/>
        <w:jc w:val="both"/>
      </w:pPr>
      <w:r>
        <w:rPr>
          <w:b/>
          <w:i w:val="0"/>
          <w:sz w:val="22"/>
        </w:rPr>
        <w:t>Corrections</w:t>
      </w:r>
    </w:p>
    <w:p>
      <w:pPr>
        <w:spacing w:after="160"/>
        <w:jc w:val="both"/>
      </w:pPr>
      <w:r>
        <w:rPr>
          <w:b w:val="0"/>
          <w:i w:val="0"/>
          <w:sz w:val="22"/>
        </w:rPr>
        <w:t>Le changement d'implémentation, fondé sur un diagnostic erroné, a été annulé. À la place, un pont natif interroge désormais l'état thermique et l'application prévient explicitement l'utilisateur au lieu d'afficher un message d'erreur qui accuse le logiciel d'un défaut qu'il n'a pas. Le même indicateur sert à désactiver automatiquement les effets graphiques coûteux lorsque l'appareil souffre.</w:t>
      </w:r>
    </w:p>
    <w:p>
      <w:pPr>
        <w:spacing w:after="160"/>
        <w:jc w:val="both"/>
      </w:pPr>
      <w:r>
        <w:rPr>
          <w:b/>
          <w:i w:val="0"/>
          <w:sz w:val="22"/>
        </w:rPr>
        <w:t>Enseignement</w:t>
      </w:r>
    </w:p>
    <w:p>
      <w:pPr>
        <w:spacing w:after="160"/>
        <w:jc w:val="both"/>
      </w:pPr>
      <w:r>
        <w:rPr>
          <w:b w:val="0"/>
          <w:i w:val="0"/>
          <w:sz w:val="22"/>
        </w:rPr>
        <w:t>Un symptôme identique avec deux implémentations différentes doit faire chercher la cause à un niveau inférieur, et non conclure que les deux implémentations sont défectueuses. Le réflexe de changer de bibliothèque face à un problème est fréquent et coûteux ; il masque parfois une cause environnementale.</w:t>
      </w:r>
    </w:p>
    <w:p>
      <w:pPr>
        <w:spacing w:after="60" w:before="240"/>
        <w:jc w:val="both"/>
      </w:pPr>
      <w:r/>
      <w:r>
        <w:rPr>
          <w:b/>
          <w:color w:val="6B3FA0"/>
          <w:sz w:val="18"/>
        </w:rPr>
        <w:t xml:space="preserve">À RELIRE ET AJUSTER — </w:t>
      </w:r>
      <w:r>
        <w:rPr>
          <w:i/>
          <w:color w:val="595959"/>
          <w:sz w:val="18"/>
        </w:rPr>
        <w:t>proposition de rédaction à la première personne. Les faits sont ceux du projet ; la façon de les avoir vécus n'appartient qu'à vous. Reformulez, ou retirez ce passage s'il ne vous ressemble pas.</w:t>
      </w:r>
    </w:p>
    <w:p>
      <w:pPr>
        <w:spacing w:after="80" w:before="240"/>
        <w:jc w:val="both"/>
      </w:pPr>
      <w:r/>
      <w:r>
        <w:rPr>
          <w:b/>
          <w:color w:val="1F4E79"/>
          <w:sz w:val="21"/>
        </w:rPr>
        <w:t>Ce que cette erreur m'a coûté</w:t>
      </w:r>
    </w:p>
    <w:p>
      <w:pPr>
        <w:spacing w:after="140" w:before="240"/>
        <w:ind w:left="283"/>
        <w:jc w:val="both"/>
      </w:pPr>
      <w:r/>
      <w:r>
        <w:rPr>
          <w:sz w:val="21"/>
        </w:rPr>
        <w:t>Je dois préciser ici que je n'ai pas trouvé cette cause en raisonnant. Je l'ai trouvée après m'être trompé, et après avoir défait ce que je venais de faire.</w:t>
      </w:r>
    </w:p>
    <w:p>
      <w:pPr>
        <w:spacing w:after="140" w:before="240"/>
        <w:ind w:left="283"/>
        <w:jc w:val="both"/>
      </w:pPr>
      <w:r/>
      <w:r>
        <w:rPr>
          <w:sz w:val="21"/>
        </w:rPr>
        <w:t>Le premier journal était sans ambiguïté : aucune image n'atteignait l'encodeur, et le message se répétait pendant toute la durée de la prise. J'en ai déduit que l'implémentation de la caméra était en cause. La conclusion me paraissait solide, et je l'ai suivie jusqu'au bout : j'ai remplacé une dépendance centrale du projet, modifié la configuration de compilation, reconstruit, réinstallé. J'étais convaincu de tenir la cause.</w:t>
      </w:r>
    </w:p>
    <w:p>
      <w:pPr>
        <w:spacing w:after="140" w:before="240"/>
        <w:ind w:left="283"/>
        <w:jc w:val="both"/>
      </w:pPr>
      <w:r/>
      <w:r>
        <w:rPr>
          <w:sz w:val="21"/>
        </w:rPr>
        <w:t>Le doute n'est venu qu'après. Avec la seconde implémentation, le symptôme était identique — au message de journal près. C'est ce moment précis que je retiens de ce stage : constater qu'un changement que j'avais jugé nécessaire n'avait rien changé du tout, et devoir admettre que mon raisonnement était faux depuis le début. La cause n'était dans aucune des deux bibliothèques ; elle était en dessous, dans l'état thermique de l'appareil, et je ne l'avais même pas envisagé.</w:t>
      </w:r>
    </w:p>
    <w:p>
      <w:pPr>
        <w:spacing w:after="140" w:before="240"/>
        <w:ind w:left="283"/>
        <w:jc w:val="both"/>
      </w:pPr>
      <w:r/>
      <w:r>
        <w:rPr>
          <w:sz w:val="21"/>
        </w:rPr>
        <w:t>J'ai annulé le changement de dépendance. Défaire un travail que l'on vient de terminer est plus difficile que de le faire, parce qu'il faut d'abord reconnaître qu'il ne servait à rien. Mais le conserver aurait été pire : le projet aurait porté durablement une modification importante justifiée par un diagnostic faux, et personne — moi le premier — n'aurait su pourquoi elle était là.</w:t>
      </w:r>
    </w:p>
    <w:p>
      <w:pPr>
        <w:spacing w:after="240" w:before="240"/>
        <w:ind w:left="283"/>
        <w:jc w:val="both"/>
      </w:pPr>
      <w:r/>
      <w:r>
        <w:rPr>
          <w:i/>
          <w:sz w:val="21"/>
        </w:rPr>
        <w:t>J'ai tiré de cet épisode une règle que j'applique désormais : lorsqu'un changement censé corriger un défaut ne produit aucun effet, il ne faut pas chercher un autre changement du même niveau, mais descendre d'un cran.</w:t>
      </w:r>
    </w:p>
    <w:p>
      <w:pPr>
        <w:pStyle w:val="Heading3"/>
      </w:pPr>
      <w:r>
        <w:rPr>
          <w:rFonts w:ascii="Calibri" w:hAnsi="Calibri"/>
          <w:color w:val="1F4E79"/>
        </w:rPr>
        <w:t>18.10 Solutions apportées</w:t>
      </w:r>
    </w:p>
    <w:p>
      <w:pPr>
        <w:spacing w:after="160"/>
        <w:jc w:val="both"/>
      </w:pPr>
      <w:r>
        <w:rPr>
          <w:b w:val="0"/>
          <w:i w:val="0"/>
          <w:sz w:val="22"/>
        </w:rPr>
        <w:t>Le tableau 9 (section 13.14) récapitule les défauts et leurs causes. La synthèse des solutions par catégorie est la suivante :</w:t>
      </w:r>
    </w:p>
    <w:tbl>
      <w:tblPr>
        <w:tblStyle w:val="LightGrid-Accent1"/>
        <w:tblW w:type="auto" w:w="0"/>
        <w:jc w:val="center"/>
        <w:tblLook w:firstColumn="1" w:firstRow="1" w:lastColumn="0" w:lastRow="0" w:noHBand="0" w:noVBand="1" w:val="04A0"/>
      </w:tblPr>
      <w:tblGrid>
        <w:gridCol w:w="4703"/>
        <w:gridCol w:w="4703"/>
      </w:tblGrid>
      <w:tr>
        <w:tc>
          <w:tcPr>
            <w:tcW w:type="dxa" w:w="4703"/>
          </w:tcPr>
          <w:p>
            <w:r/>
            <w:r>
              <w:rPr>
                <w:b/>
                <w:sz w:val="20"/>
              </w:rPr>
              <w:t>Catégorie de problème</w:t>
            </w:r>
          </w:p>
        </w:tc>
        <w:tc>
          <w:tcPr>
            <w:tcW w:type="dxa" w:w="4703"/>
          </w:tcPr>
          <w:p>
            <w:r/>
            <w:r>
              <w:rPr>
                <w:b/>
                <w:sz w:val="20"/>
              </w:rPr>
              <w:t>Solution générique retenue</w:t>
            </w:r>
          </w:p>
        </w:tc>
      </w:tr>
      <w:tr>
        <w:tc>
          <w:tcPr>
            <w:tcW w:type="dxa" w:w="4703"/>
          </w:tcPr>
          <w:p>
            <w:r/>
            <w:r>
              <w:rPr>
                <w:sz w:val="19"/>
              </w:rPr>
              <w:t>Transport instable</w:t>
            </w:r>
          </w:p>
        </w:tc>
        <w:tc>
          <w:tcPr>
            <w:tcW w:type="dxa" w:w="4703"/>
          </w:tcPr>
          <w:p>
            <w:r/>
            <w:r>
              <w:rPr>
                <w:sz w:val="19"/>
              </w:rPr>
              <w:t>Relance avec délai exponentiel borné, par pair</w:t>
            </w:r>
          </w:p>
        </w:tc>
      </w:tr>
      <w:tr>
        <w:tc>
          <w:tcPr>
            <w:tcW w:type="dxa" w:w="4703"/>
          </w:tcPr>
          <w:p>
            <w:r/>
            <w:r>
              <w:rPr>
                <w:sz w:val="19"/>
              </w:rPr>
              <w:t>Contrainte d'API non documentée</w:t>
            </w:r>
          </w:p>
        </w:tc>
        <w:tc>
          <w:tcPr>
            <w:tcW w:type="dxa" w:w="4703"/>
          </w:tcPr>
          <w:p>
            <w:r/>
            <w:r>
              <w:rPr>
                <w:sz w:val="19"/>
              </w:rPr>
              <w:t>Sérialisation et verrou explicite</w:t>
            </w:r>
          </w:p>
        </w:tc>
      </w:tr>
      <w:tr>
        <w:tc>
          <w:tcPr>
            <w:tcW w:type="dxa" w:w="4703"/>
          </w:tcPr>
          <w:p>
            <w:r/>
            <w:r>
              <w:rPr>
                <w:sz w:val="19"/>
              </w:rPr>
              <w:t>Donnée réseau abîmée</w:t>
            </w:r>
          </w:p>
        </w:tc>
        <w:tc>
          <w:tcPr>
            <w:tcW w:type="dxa" w:w="4703"/>
          </w:tcPr>
          <w:p>
            <w:r/>
            <w:r>
              <w:rPr>
                <w:sz w:val="19"/>
              </w:rPr>
              <w:t>Rattrapage local, jamais de propagation d'exception</w:t>
            </w:r>
          </w:p>
        </w:tc>
      </w:tr>
      <w:tr>
        <w:tc>
          <w:tcPr>
            <w:tcW w:type="dxa" w:w="4703"/>
          </w:tcPr>
          <w:p>
            <w:r/>
            <w:r>
              <w:rPr>
                <w:sz w:val="19"/>
              </w:rPr>
              <w:t>État manquant au moment voulu</w:t>
            </w:r>
          </w:p>
        </w:tc>
        <w:tc>
          <w:tcPr>
            <w:tcW w:type="dxa" w:w="4703"/>
          </w:tcPr>
          <w:p>
            <w:r/>
            <w:r>
              <w:rPr>
                <w:sz w:val="19"/>
              </w:rPr>
              <w:t>File d'attente réessayée à l'arrivée de l'information</w:t>
            </w:r>
          </w:p>
        </w:tc>
      </w:tr>
      <w:tr>
        <w:tc>
          <w:tcPr>
            <w:tcW w:type="dxa" w:w="4703"/>
          </w:tcPr>
          <w:p>
            <w:r/>
            <w:r>
              <w:rPr>
                <w:sz w:val="19"/>
              </w:rPr>
              <w:t>Contrainte matérielle</w:t>
            </w:r>
          </w:p>
        </w:tc>
        <w:tc>
          <w:tcPr>
            <w:tcW w:type="dxa" w:w="4703"/>
          </w:tcPr>
          <w:p>
            <w:r/>
            <w:r>
              <w:rPr>
                <w:sz w:val="19"/>
              </w:rPr>
              <w:t>Détection explicite et dégradation automatique</w:t>
            </w:r>
          </w:p>
        </w:tc>
      </w:tr>
      <w:tr>
        <w:tc>
          <w:tcPr>
            <w:tcW w:type="dxa" w:w="4703"/>
          </w:tcPr>
          <w:p>
            <w:r/>
            <w:r>
              <w:rPr>
                <w:sz w:val="19"/>
              </w:rPr>
              <w:t>Échec silencieux</w:t>
            </w:r>
          </w:p>
        </w:tc>
        <w:tc>
          <w:tcPr>
            <w:tcW w:type="dxa" w:w="4703"/>
          </w:tcPr>
          <w:p>
            <w:r/>
            <w:r>
              <w:rPr>
                <w:sz w:val="19"/>
              </w:rPr>
              <w:t>Propagation d'un verdict booléen sur toute la chaîne</w:t>
            </w:r>
          </w:p>
        </w:tc>
      </w:tr>
    </w:tbl>
    <w:p>
      <w:pPr>
        <w:spacing w:after="80"/>
      </w:pPr>
    </w:p>
    <w:p>
      <w:pPr>
        <w:pStyle w:val="Heading3"/>
      </w:pPr>
      <w:r>
        <w:rPr>
          <w:rFonts w:ascii="Calibri" w:hAnsi="Calibri"/>
          <w:color w:val="1F4E79"/>
        </w:rPr>
        <w:t>18.11 Enseignements tirés</w:t>
      </w:r>
    </w:p>
    <w:p>
      <w:pPr>
        <w:pStyle w:val="ListNumber"/>
        <w:spacing w:after="80"/>
      </w:pPr>
      <w:r>
        <w:t>Ce qui n'est pas mesuré n'est pas fiable. Un système peut paraître fonctionner parfaitement tout en perdant 15 % de ses messages : il suffit qu'il ne sache pas le dire.</w:t>
      </w:r>
    </w:p>
    <w:p>
      <w:pPr>
        <w:pStyle w:val="ListNumber"/>
        <w:spacing w:after="80"/>
      </w:pPr>
      <w:r>
        <w:t>Une fonction qui ne renvoie rien ne peut pas échouer visiblement. Le type de retour Future&lt;void&gt; sur une opération faillible est un choix de conception à part entière, et ici c'était le mauvais.</w:t>
      </w:r>
    </w:p>
    <w:p>
      <w:pPr>
        <w:pStyle w:val="ListNumber"/>
        <w:spacing w:after="80"/>
      </w:pPr>
      <w:r>
        <w:t>L'observation sur appareil réel n'est pas une étape finale de validation, mais un outil de diagnostic quotidien. Sur les douze défauts significatifs recensés, aucun n'a été détecté par l'analyse statique ou les tests unitaires.</w:t>
      </w:r>
    </w:p>
    <w:p>
      <w:pPr>
        <w:pStyle w:val="ListNumber"/>
        <w:spacing w:after="80"/>
      </w:pPr>
      <w:r>
        <w:t>Devant un symptôme identique produit par deux implémentations différentes, il faut descendre d'un niveau plutôt que changer de bibliothèque.</w:t>
      </w:r>
    </w:p>
    <w:p>
      <w:pPr>
        <w:pStyle w:val="ListNumber"/>
        <w:spacing w:after="80"/>
      </w:pPr>
      <w:r>
        <w:t>Un message d'erreur doit nommer la cause réelle. « Vidéo illisible » accuse le logiciel ; « Téléphone en surchauffe, Android a coupé l'encodeur » informe et oriente.</w:t>
      </w:r>
    </w:p>
    <w:p>
      <w:r>
        <w:br w:type="page"/>
      </w:r>
    </w:p>
    <w:p>
      <w:pPr>
        <w:pStyle w:val="Heading1"/>
      </w:pPr>
      <w:r>
        <w:rPr>
          <w:rFonts w:ascii="Calibri" w:hAnsi="Calibri"/>
          <w:color w:val="1F4E79"/>
        </w:rPr>
        <w:t>PARTIE VI — BILAN PROFESSIONNEL</w:t>
      </w:r>
    </w:p>
    <w:p>
      <w:pPr>
        <w:pStyle w:val="Heading2"/>
      </w:pPr>
      <w:r>
        <w:rPr>
          <w:rFonts w:ascii="Calibri" w:hAnsi="Calibri"/>
          <w:color w:val="1F4E79"/>
        </w:rPr>
        <w:t>CHAPITRE 19 — BILAN DU STAGE</w:t>
      </w:r>
    </w:p>
    <w:p>
      <w:pPr>
        <w:pStyle w:val="Heading3"/>
      </w:pPr>
      <w:r>
        <w:rPr>
          <w:rFonts w:ascii="Calibri" w:hAnsi="Calibri"/>
          <w:color w:val="1F4E79"/>
        </w:rPr>
        <w:t>19.1 Objectifs atteints</w:t>
      </w:r>
    </w:p>
    <w:p>
      <w:pPr>
        <w:spacing w:after="160"/>
        <w:jc w:val="both"/>
      </w:pPr>
      <w:r>
        <w:rPr>
          <w:b w:val="0"/>
          <w:i w:val="0"/>
          <w:sz w:val="22"/>
        </w:rPr>
        <w:t>Les six objectifs spécifiques énoncés en section 3.8 peuvent être évalués comme suit :</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
              <w:rPr>
                <w:b/>
                <w:sz w:val="20"/>
              </w:rPr>
              <w:t>Objectif</w:t>
            </w:r>
          </w:p>
        </w:tc>
        <w:tc>
          <w:tcPr>
            <w:tcW w:type="dxa" w:w="3135"/>
          </w:tcPr>
          <w:p>
            <w:r/>
            <w:r>
              <w:rPr>
                <w:b/>
                <w:sz w:val="20"/>
              </w:rPr>
              <w:t>État</w:t>
            </w:r>
          </w:p>
        </w:tc>
        <w:tc>
          <w:tcPr>
            <w:tcW w:type="dxa" w:w="3135"/>
          </w:tcPr>
          <w:p>
            <w:r/>
            <w:r>
              <w:rPr>
                <w:b/>
                <w:sz w:val="20"/>
              </w:rPr>
              <w:t>Élément de preuve</w:t>
            </w:r>
          </w:p>
        </w:tc>
      </w:tr>
      <w:tr>
        <w:tc>
          <w:tcPr>
            <w:tcW w:type="dxa" w:w="3135"/>
          </w:tcPr>
          <w:p>
            <w:r/>
            <w:r>
              <w:rPr>
                <w:sz w:val="19"/>
              </w:rPr>
              <w:t>Identité cryptographique locale</w:t>
            </w:r>
          </w:p>
        </w:tc>
        <w:tc>
          <w:tcPr>
            <w:tcW w:type="dxa" w:w="3135"/>
          </w:tcPr>
          <w:p>
            <w:r/>
            <w:r>
              <w:rPr>
                <w:sz w:val="19"/>
              </w:rPr>
              <w:t>Atteint</w:t>
            </w:r>
          </w:p>
        </w:tc>
        <w:tc>
          <w:tcPr>
            <w:tcW w:type="dxa" w:w="3135"/>
          </w:tcPr>
          <w:p>
            <w:r/>
            <w:r>
              <w:rPr>
                <w:sz w:val="19"/>
              </w:rPr>
              <w:t>Clé X25519 générée localement, tests unitaires</w:t>
            </w:r>
          </w:p>
        </w:tc>
      </w:tr>
      <w:tr>
        <w:tc>
          <w:tcPr>
            <w:tcW w:type="dxa" w:w="3135"/>
          </w:tcPr>
          <w:p>
            <w:r/>
            <w:r>
              <w:rPr>
                <w:sz w:val="19"/>
              </w:rPr>
              <w:t>Découverte sur trois transports</w:t>
            </w:r>
          </w:p>
        </w:tc>
        <w:tc>
          <w:tcPr>
            <w:tcW w:type="dxa" w:w="3135"/>
          </w:tcPr>
          <w:p>
            <w:r/>
            <w:r>
              <w:rPr>
                <w:sz w:val="19"/>
              </w:rPr>
              <w:t>Atteint</w:t>
            </w:r>
          </w:p>
        </w:tc>
        <w:tc>
          <w:tcPr>
            <w:tcW w:type="dxa" w:w="3135"/>
          </w:tcPr>
          <w:p>
            <w:r/>
            <w:r>
              <w:rPr>
                <w:sz w:val="19"/>
              </w:rPr>
              <w:t>BLE, Wi-Fi local et Nearby opérationnels</w:t>
            </w:r>
          </w:p>
        </w:tc>
      </w:tr>
      <w:tr>
        <w:tc>
          <w:tcPr>
            <w:tcW w:type="dxa" w:w="3135"/>
          </w:tcPr>
          <w:p>
            <w:r/>
            <w:r>
              <w:rPr>
                <w:sz w:val="19"/>
              </w:rPr>
              <w:t>Relais multi-hop</w:t>
            </w:r>
          </w:p>
        </w:tc>
        <w:tc>
          <w:tcPr>
            <w:tcW w:type="dxa" w:w="3135"/>
          </w:tcPr>
          <w:p>
            <w:r/>
            <w:r>
              <w:rPr>
                <w:sz w:val="19"/>
              </w:rPr>
              <w:t>Atteint en conception, non validé sur le terrain</w:t>
            </w:r>
          </w:p>
        </w:tc>
        <w:tc>
          <w:tcPr>
            <w:tcW w:type="dxa" w:w="3135"/>
          </w:tcPr>
          <w:p>
            <w:r/>
            <w:r>
              <w:rPr>
                <w:sz w:val="19"/>
              </w:rPr>
              <w:t>Protocole implémenté ; validation exige trois appareils</w:t>
            </w:r>
          </w:p>
        </w:tc>
      </w:tr>
      <w:tr>
        <w:tc>
          <w:tcPr>
            <w:tcW w:type="dxa" w:w="3135"/>
          </w:tcPr>
          <w:p>
            <w:r/>
            <w:r>
              <w:rPr>
                <w:sz w:val="19"/>
              </w:rPr>
              <w:t>Chiffrement de bout en bout</w:t>
            </w:r>
          </w:p>
        </w:tc>
        <w:tc>
          <w:tcPr>
            <w:tcW w:type="dxa" w:w="3135"/>
          </w:tcPr>
          <w:p>
            <w:r/>
            <w:r>
              <w:rPr>
                <w:sz w:val="19"/>
              </w:rPr>
              <w:t>Atteint</w:t>
            </w:r>
          </w:p>
        </w:tc>
        <w:tc>
          <w:tcPr>
            <w:tcW w:type="dxa" w:w="3135"/>
          </w:tcPr>
          <w:p>
            <w:r/>
            <w:r>
              <w:rPr>
                <w:sz w:val="19"/>
              </w:rPr>
              <w:t>Déchiffrement vérifié par le pair simulé du banc</w:t>
            </w:r>
          </w:p>
        </w:tc>
      </w:tr>
      <w:tr>
        <w:tc>
          <w:tcPr>
            <w:tcW w:type="dxa" w:w="3135"/>
          </w:tcPr>
          <w:p>
            <w:r/>
            <w:r>
              <w:rPr>
                <w:sz w:val="19"/>
              </w:rPr>
              <w:t>Persistance locale</w:t>
            </w:r>
          </w:p>
        </w:tc>
        <w:tc>
          <w:tcPr>
            <w:tcW w:type="dxa" w:w="3135"/>
          </w:tcPr>
          <w:p>
            <w:r/>
            <w:r>
              <w:rPr>
                <w:sz w:val="19"/>
              </w:rPr>
              <w:t>Atteint</w:t>
            </w:r>
          </w:p>
        </w:tc>
        <w:tc>
          <w:tcPr>
            <w:tcW w:type="dxa" w:w="3135"/>
          </w:tcPr>
          <w:p>
            <w:r/>
            <w:r>
              <w:rPr>
                <w:sz w:val="19"/>
              </w:rPr>
              <w:t>8 tables Drift, tests de sauvegarde/restauration</w:t>
            </w:r>
          </w:p>
        </w:tc>
      </w:tr>
      <w:tr>
        <w:tc>
          <w:tcPr>
            <w:tcW w:type="dxa" w:w="3135"/>
          </w:tcPr>
          <w:p>
            <w:r/>
            <w:r>
              <w:rPr>
                <w:sz w:val="19"/>
              </w:rPr>
              <w:t>Mesure du taux de livraison</w:t>
            </w:r>
          </w:p>
        </w:tc>
        <w:tc>
          <w:tcPr>
            <w:tcW w:type="dxa" w:w="3135"/>
          </w:tcPr>
          <w:p>
            <w:r/>
            <w:r>
              <w:rPr>
                <w:sz w:val="19"/>
              </w:rPr>
              <w:t>Atteint et déterminant</w:t>
            </w:r>
          </w:p>
        </w:tc>
        <w:tc>
          <w:tcPr>
            <w:tcW w:type="dxa" w:w="3135"/>
          </w:tcPr>
          <w:p>
            <w:r/>
            <w:r>
              <w:rPr>
                <w:sz w:val="19"/>
              </w:rPr>
              <w:t>Banc à deux pairs ; défaut majeur identifié et corrigé</w:t>
            </w:r>
          </w:p>
        </w:tc>
      </w:tr>
    </w:tbl>
    <w:p>
      <w:pPr>
        <w:spacing w:after="80"/>
      </w:pPr>
    </w:p>
    <w:p>
      <w:pPr>
        <w:spacing w:after="200"/>
        <w:ind w:left="227"/>
      </w:pPr>
      <w:r>
        <w:rPr>
          <w:b/>
          <w:color w:val="B02A2A"/>
          <w:sz w:val="20"/>
        </w:rPr>
        <w:t xml:space="preserve">À COMPLÉTER PAR VOUS — </w:t>
      </w:r>
      <w:r>
        <w:rPr>
          <w:i/>
          <w:color w:val="595959"/>
          <w:sz w:val="20"/>
        </w:rPr>
        <w:t>Ajustez ce tableau au périmètre réel de VOTRE stage, et argumentez chaque ligne en une ou deux phrases.</w:t>
      </w:r>
    </w:p>
    <w:p>
      <w:pPr>
        <w:pStyle w:val="Heading3"/>
      </w:pPr>
      <w:r>
        <w:rPr>
          <w:rFonts w:ascii="Calibri" w:hAnsi="Calibri"/>
          <w:color w:val="1F4E79"/>
        </w:rPr>
        <w:t>19.2 Résultats techniques</w:t>
      </w:r>
    </w:p>
    <w:p>
      <w:pPr>
        <w:spacing w:after="160"/>
        <w:jc w:val="both"/>
      </w:pPr>
      <w:r>
        <w:rPr>
          <w:b w:val="0"/>
          <w:i w:val="0"/>
          <w:sz w:val="22"/>
        </w:rPr>
        <w:t>Les principaux résultats techniques obtenus sont les suivants :</w:t>
      </w:r>
    </w:p>
    <w:p>
      <w:pPr>
        <w:pStyle w:val="ListBullet"/>
        <w:spacing w:after="80"/>
        <w:ind w:left="454"/>
      </w:pPr>
      <w:r>
        <w:t>Un prototype fonctionnel de 45 185 lignes de Dart, comptant 26 écrans, 17 services techniques et 8 tables de persistance.</w:t>
      </w:r>
    </w:p>
    <w:p>
      <w:pPr>
        <w:pStyle w:val="ListBullet"/>
        <w:spacing w:after="80"/>
        <w:ind w:left="454"/>
      </w:pPr>
      <w:r>
        <w:t>Une suite de 63 tests automatisés, avec une analyse statique sans avertissement.</w:t>
      </w:r>
    </w:p>
    <w:p>
      <w:pPr>
        <w:pStyle w:val="ListBullet"/>
        <w:spacing w:after="80"/>
        <w:ind w:left="454"/>
      </w:pPr>
      <w:r>
        <w:t>Un banc d'essai à deux pairs mesurant le taux de livraison réel, accompagné d'un rapport d'expérimentation documenté.</w:t>
      </w:r>
    </w:p>
    <w:p>
      <w:pPr>
        <w:pStyle w:val="ListBullet"/>
        <w:spacing w:after="80"/>
        <w:ind w:left="454"/>
      </w:pPr>
      <w:r>
        <w:t>Douze défauts significatifs identifiés et corrigés, dont un défaut majeur de fiabilité invalidant toute mesure antérieure.</w:t>
      </w:r>
    </w:p>
    <w:p>
      <w:pPr>
        <w:pStyle w:val="ListBullet"/>
        <w:spacing w:after="80"/>
        <w:ind w:left="454"/>
      </w:pPr>
      <w:r>
        <w:t>Un taux de livraison mesuré de 100 % en Wi-Fi et de 100 % pour les messages courts en Bluetooth, avec zéro écart entre livraison annoncée et réception effective.</w:t>
      </w:r>
    </w:p>
    <w:p>
      <w:pPr>
        <w:pStyle w:val="Heading3"/>
      </w:pPr>
      <w:r>
        <w:rPr>
          <w:rFonts w:ascii="Calibri" w:hAnsi="Calibri"/>
          <w:color w:val="1F4E79"/>
        </w:rPr>
        <w:t>19.3 Contributions personnelles</w:t>
      </w:r>
    </w:p>
    <w:p>
      <w:pPr>
        <w:spacing w:after="200"/>
        <w:ind w:left="227"/>
      </w:pPr>
      <w:r>
        <w:rPr>
          <w:b/>
          <w:color w:val="B02A2A"/>
          <w:sz w:val="20"/>
        </w:rPr>
        <w:t xml:space="preserve">À COMPLÉTER PAR VOUS — </w:t>
      </w:r>
      <w:r>
        <w:rPr>
          <w:i/>
          <w:color w:val="595959"/>
          <w:sz w:val="20"/>
        </w:rPr>
        <w:t>Résumez VOTRE apport personnel. C'est la section que le jury lira le plus attentivement. Distinguez explicitement ce que vous avez conçu, implémenté, corrigé et documenté. Évitez la voix passive : « j'ai identifié », « j'ai implémenté », « j'ai mesuré ».</w:t>
      </w:r>
    </w:p>
    <w:p>
      <w:pPr>
        <w:pStyle w:val="Heading3"/>
      </w:pPr>
      <w:r>
        <w:rPr>
          <w:rFonts w:ascii="Calibri" w:hAnsi="Calibri"/>
          <w:color w:val="1F4E79"/>
        </w:rPr>
        <w:t>19.4 Compétences techniques acquises</w:t>
      </w:r>
    </w:p>
    <w:tbl>
      <w:tblPr>
        <w:tblStyle w:val="LightGrid-Accent1"/>
        <w:tblW w:type="auto" w:w="0"/>
        <w:jc w:val="center"/>
        <w:tblLook w:firstColumn="1" w:firstRow="1" w:lastColumn="0" w:lastRow="0" w:noHBand="0" w:noVBand="1" w:val="04A0"/>
      </w:tblPr>
      <w:tblGrid>
        <w:gridCol w:w="4703"/>
        <w:gridCol w:w="4703"/>
      </w:tblGrid>
      <w:tr>
        <w:tc>
          <w:tcPr>
            <w:tcW w:type="dxa" w:w="4703"/>
          </w:tcPr>
          <w:p>
            <w:r/>
            <w:r>
              <w:rPr>
                <w:b/>
                <w:sz w:val="20"/>
              </w:rPr>
              <w:t>Compétence</w:t>
            </w:r>
          </w:p>
        </w:tc>
        <w:tc>
          <w:tcPr>
            <w:tcW w:type="dxa" w:w="4703"/>
          </w:tcPr>
          <w:p>
            <w:r/>
            <w:r>
              <w:rPr>
                <w:b/>
                <w:sz w:val="20"/>
              </w:rPr>
              <w:t>Exemple concret vécu durant le stage</w:t>
            </w:r>
          </w:p>
        </w:tc>
      </w:tr>
      <w:tr>
        <w:tc>
          <w:tcPr>
            <w:tcW w:type="dxa" w:w="4703"/>
          </w:tcPr>
          <w:p>
            <w:r/>
            <w:r>
              <w:rPr>
                <w:sz w:val="19"/>
              </w:rPr>
              <w:t>Développement Flutter / Dart</w:t>
            </w:r>
          </w:p>
        </w:tc>
        <w:tc>
          <w:tcPr>
            <w:tcW w:type="dxa" w:w="4703"/>
          </w:tcPr>
          <w:p>
            <w:r/>
            <w:r>
              <w:rPr>
                <w:sz w:val="19"/>
              </w:rPr>
              <w:t>[À compléter — citez un écran ou un composant que vous avez construit]</w:t>
            </w:r>
          </w:p>
        </w:tc>
      </w:tr>
      <w:tr>
        <w:tc>
          <w:tcPr>
            <w:tcW w:type="dxa" w:w="4703"/>
          </w:tcPr>
          <w:p>
            <w:r/>
            <w:r>
              <w:rPr>
                <w:sz w:val="19"/>
              </w:rPr>
              <w:t>Réseaux et protocoles Mesh</w:t>
            </w:r>
          </w:p>
        </w:tc>
        <w:tc>
          <w:tcPr>
            <w:tcW w:type="dxa" w:w="4703"/>
          </w:tcPr>
          <w:p>
            <w:r/>
            <w:r>
              <w:rPr>
                <w:sz w:val="19"/>
              </w:rPr>
              <w:t>Conception du routage par métrique composite, contrôle de congestion AIMD, déduplication par filtre de Bloom</w:t>
            </w:r>
          </w:p>
        </w:tc>
      </w:tr>
      <w:tr>
        <w:tc>
          <w:tcPr>
            <w:tcW w:type="dxa" w:w="4703"/>
          </w:tcPr>
          <w:p>
            <w:r/>
            <w:r>
              <w:rPr>
                <w:sz w:val="19"/>
              </w:rPr>
              <w:t>Programmation Bluetooth Low Energy</w:t>
            </w:r>
          </w:p>
        </w:tc>
        <w:tc>
          <w:tcPr>
            <w:tcW w:type="dxa" w:w="4703"/>
          </w:tcPr>
          <w:p>
            <w:r/>
            <w:r>
              <w:rPr>
                <w:sz w:val="19"/>
              </w:rPr>
              <w:t>Double rôle GATT central/périphérique, fragmentation en 19 octets</w:t>
            </w:r>
          </w:p>
        </w:tc>
      </w:tr>
      <w:tr>
        <w:tc>
          <w:tcPr>
            <w:tcW w:type="dxa" w:w="4703"/>
          </w:tcPr>
          <w:p>
            <w:r/>
            <w:r>
              <w:rPr>
                <w:sz w:val="19"/>
              </w:rPr>
              <w:t>Bases de données embarquées</w:t>
            </w:r>
          </w:p>
        </w:tc>
        <w:tc>
          <w:tcPr>
            <w:tcW w:type="dxa" w:w="4703"/>
          </w:tcPr>
          <w:p>
            <w:r/>
            <w:r>
              <w:rPr>
                <w:sz w:val="19"/>
              </w:rPr>
              <w:t>Schéma Drift à 8 tables, optimisation des écritures par lots</w:t>
            </w:r>
          </w:p>
        </w:tc>
      </w:tr>
      <w:tr>
        <w:tc>
          <w:tcPr>
            <w:tcW w:type="dxa" w:w="4703"/>
          </w:tcPr>
          <w:p>
            <w:r/>
            <w:r>
              <w:rPr>
                <w:sz w:val="19"/>
              </w:rPr>
              <w:t>Cryptographie appliquée</w:t>
            </w:r>
          </w:p>
        </w:tc>
        <w:tc>
          <w:tcPr>
            <w:tcW w:type="dxa" w:w="4703"/>
          </w:tcPr>
          <w:p>
            <w:r/>
            <w:r>
              <w:rPr>
                <w:sz w:val="19"/>
              </w:rPr>
              <w:t>Échange X25519, AES-256-GCM, mécanisme de Sender Keys avec ratchet</w:t>
            </w:r>
          </w:p>
        </w:tc>
      </w:tr>
      <w:tr>
        <w:tc>
          <w:tcPr>
            <w:tcW w:type="dxa" w:w="4703"/>
          </w:tcPr>
          <w:p>
            <w:r/>
            <w:r>
              <w:rPr>
                <w:sz w:val="19"/>
              </w:rPr>
              <w:t>WebRTC</w:t>
            </w:r>
          </w:p>
        </w:tc>
        <w:tc>
          <w:tcPr>
            <w:tcW w:type="dxa" w:w="4703"/>
          </w:tcPr>
          <w:p>
            <w:r/>
            <w:r>
              <w:rPr>
                <w:sz w:val="19"/>
              </w:rPr>
              <w:t>Appels pair-à-pair sans serveur, signalisation via le mesh</w:t>
            </w:r>
          </w:p>
        </w:tc>
      </w:tr>
      <w:tr>
        <w:tc>
          <w:tcPr>
            <w:tcW w:type="dxa" w:w="4703"/>
          </w:tcPr>
          <w:p>
            <w:r/>
            <w:r>
              <w:rPr>
                <w:sz w:val="19"/>
              </w:rPr>
              <w:t>Conception d'interfaces</w:t>
            </w:r>
          </w:p>
        </w:tc>
        <w:tc>
          <w:tcPr>
            <w:tcW w:type="dxa" w:w="4703"/>
          </w:tcPr>
          <w:p>
            <w:r/>
            <w:r>
              <w:rPr>
                <w:sz w:val="19"/>
              </w:rPr>
              <w:t>Système de design complet, modes clair et sombre</w:t>
            </w:r>
          </w:p>
        </w:tc>
      </w:tr>
      <w:tr>
        <w:tc>
          <w:tcPr>
            <w:tcW w:type="dxa" w:w="4703"/>
          </w:tcPr>
          <w:p>
            <w:r/>
            <w:r>
              <w:rPr>
                <w:sz w:val="19"/>
              </w:rPr>
              <w:t>Méthodologie de test</w:t>
            </w:r>
          </w:p>
        </w:tc>
        <w:tc>
          <w:tcPr>
            <w:tcW w:type="dxa" w:w="4703"/>
          </w:tcPr>
          <w:p>
            <w:r/>
            <w:r>
              <w:rPr>
                <w:sz w:val="19"/>
              </w:rPr>
              <w:t>Conception d'un banc d'essai mesurant une propriété que les tests unitaires ne peuvent pas atteindre</w:t>
            </w:r>
          </w:p>
        </w:tc>
      </w:tr>
      <w:tr>
        <w:tc>
          <w:tcPr>
            <w:tcW w:type="dxa" w:w="4703"/>
          </w:tcPr>
          <w:p>
            <w:r/>
            <w:r>
              <w:rPr>
                <w:sz w:val="19"/>
              </w:rPr>
              <w:t>Diagnostic sur appareil réel</w:t>
            </w:r>
          </w:p>
        </w:tc>
        <w:tc>
          <w:tcPr>
            <w:tcW w:type="dxa" w:w="4703"/>
          </w:tcPr>
          <w:p>
            <w:r/>
            <w:r>
              <w:rPr>
                <w:sz w:val="19"/>
              </w:rPr>
              <w:t>Analyse de journaux système ayant révélé douze défauts invisibles autrement</w:t>
            </w:r>
          </w:p>
        </w:tc>
      </w:tr>
    </w:tbl>
    <w:p>
      <w:pPr>
        <w:spacing w:after="80"/>
      </w:pPr>
    </w:p>
    <w:p>
      <w:pPr>
        <w:spacing w:after="200"/>
        <w:ind w:left="227"/>
      </w:pPr>
      <w:r>
        <w:rPr>
          <w:b/>
          <w:color w:val="B02A2A"/>
          <w:sz w:val="20"/>
        </w:rPr>
        <w:t xml:space="preserve">À COMPLÉTER PAR VOUS — </w:t>
      </w:r>
      <w:r>
        <w:rPr>
          <w:i/>
          <w:color w:val="595959"/>
          <w:sz w:val="20"/>
        </w:rPr>
        <w:t>Remplacez la première ligne et complétez les autres par VOS exemples.</w:t>
      </w:r>
    </w:p>
    <w:p>
      <w:pPr>
        <w:pStyle w:val="Heading3"/>
      </w:pPr>
      <w:r>
        <w:rPr>
          <w:rFonts w:ascii="Calibri" w:hAnsi="Calibri"/>
          <w:color w:val="1F4E79"/>
        </w:rPr>
        <w:t>19.5 Compétences professionnelles</w:t>
      </w:r>
    </w:p>
    <w:tbl>
      <w:tblPr>
        <w:tblStyle w:val="LightGrid-Accent1"/>
        <w:tblW w:type="auto" w:w="0"/>
        <w:jc w:val="center"/>
        <w:tblLook w:firstColumn="1" w:firstRow="1" w:lastColumn="0" w:lastRow="0" w:noHBand="0" w:noVBand="1" w:val="04A0"/>
      </w:tblPr>
      <w:tblGrid>
        <w:gridCol w:w="4703"/>
        <w:gridCol w:w="4703"/>
      </w:tblGrid>
      <w:tr>
        <w:tc>
          <w:tcPr>
            <w:tcW w:type="dxa" w:w="4703"/>
          </w:tcPr>
          <w:p>
            <w:r/>
            <w:r>
              <w:rPr>
                <w:b/>
                <w:sz w:val="20"/>
              </w:rPr>
              <w:t>Compétence</w:t>
            </w:r>
          </w:p>
        </w:tc>
        <w:tc>
          <w:tcPr>
            <w:tcW w:type="dxa" w:w="4703"/>
          </w:tcPr>
          <w:p>
            <w:r/>
            <w:r>
              <w:rPr>
                <w:b/>
                <w:sz w:val="20"/>
              </w:rPr>
              <w:t>Situation vécue</w:t>
            </w:r>
          </w:p>
        </w:tc>
      </w:tr>
      <w:tr>
        <w:tc>
          <w:tcPr>
            <w:tcW w:type="dxa" w:w="4703"/>
          </w:tcPr>
          <w:p>
            <w:r/>
            <w:r>
              <w:rPr>
                <w:sz w:val="19"/>
              </w:rPr>
              <w:t>Autonomie</w:t>
            </w:r>
          </w:p>
        </w:tc>
        <w:tc>
          <w:tcPr>
            <w:tcW w:type="dxa" w:w="4703"/>
          </w:tcPr>
          <w:p>
            <w:r/>
            <w:r>
              <w:rPr>
                <w:sz w:val="19"/>
              </w:rPr>
              <w:t>[À compléter]</w:t>
            </w:r>
          </w:p>
        </w:tc>
      </w:tr>
      <w:tr>
        <w:tc>
          <w:tcPr>
            <w:tcW w:type="dxa" w:w="4703"/>
          </w:tcPr>
          <w:p>
            <w:r/>
            <w:r>
              <w:rPr>
                <w:sz w:val="19"/>
              </w:rPr>
              <w:t>Rigueur méthodologique</w:t>
            </w:r>
          </w:p>
        </w:tc>
        <w:tc>
          <w:tcPr>
            <w:tcW w:type="dxa" w:w="4703"/>
          </w:tcPr>
          <w:p>
            <w:r/>
            <w:r>
              <w:rPr>
                <w:sz w:val="19"/>
              </w:rPr>
              <w:t>Refus de conclure qu'une fonctionnalité marche sans l'avoir observée ; séparation stricte entre mesure et calcul dans le rapport de test</w:t>
            </w:r>
          </w:p>
        </w:tc>
      </w:tr>
      <w:tr>
        <w:tc>
          <w:tcPr>
            <w:tcW w:type="dxa" w:w="4703"/>
          </w:tcPr>
          <w:p>
            <w:r/>
            <w:r>
              <w:rPr>
                <w:sz w:val="19"/>
              </w:rPr>
              <w:t>Résolution de problèmes</w:t>
            </w:r>
          </w:p>
        </w:tc>
        <w:tc>
          <w:tcPr>
            <w:tcW w:type="dxa" w:w="4703"/>
          </w:tcPr>
          <w:p>
            <w:r/>
            <w:r>
              <w:rPr>
                <w:sz w:val="19"/>
              </w:rPr>
              <w:t>Diagnostic de la panne vidéo : révision d'une hypothèse initiale erronée après confrontation aux journaux</w:t>
            </w:r>
          </w:p>
        </w:tc>
      </w:tr>
      <w:tr>
        <w:tc>
          <w:tcPr>
            <w:tcW w:type="dxa" w:w="4703"/>
          </w:tcPr>
          <w:p>
            <w:r/>
            <w:r>
              <w:rPr>
                <w:sz w:val="19"/>
              </w:rPr>
              <w:t>Esprit critique</w:t>
            </w:r>
          </w:p>
        </w:tc>
        <w:tc>
          <w:tcPr>
            <w:tcW w:type="dxa" w:w="4703"/>
          </w:tcPr>
          <w:p>
            <w:r/>
            <w:r>
              <w:rPr>
                <w:sz w:val="19"/>
              </w:rPr>
              <w:t>Remise en cause d'un indicateur de fiabilité que l'application produisait elle-même</w:t>
            </w:r>
          </w:p>
        </w:tc>
      </w:tr>
      <w:tr>
        <w:tc>
          <w:tcPr>
            <w:tcW w:type="dxa" w:w="4703"/>
          </w:tcPr>
          <w:p>
            <w:r/>
            <w:r>
              <w:rPr>
                <w:sz w:val="19"/>
              </w:rPr>
              <w:t>Communication écrite</w:t>
            </w:r>
          </w:p>
        </w:tc>
        <w:tc>
          <w:tcPr>
            <w:tcW w:type="dxa" w:w="4703"/>
          </w:tcPr>
          <w:p>
            <w:r/>
            <w:r>
              <w:rPr>
                <w:sz w:val="19"/>
              </w:rPr>
              <w:t>Rédaction d'un rapport d'expérimentation et documentation du code</w:t>
            </w:r>
          </w:p>
        </w:tc>
      </w:tr>
      <w:tr>
        <w:tc>
          <w:tcPr>
            <w:tcW w:type="dxa" w:w="4703"/>
          </w:tcPr>
          <w:p>
            <w:r/>
            <w:r>
              <w:rPr>
                <w:sz w:val="19"/>
              </w:rPr>
              <w:t>Organisation</w:t>
            </w:r>
          </w:p>
        </w:tc>
        <w:tc>
          <w:tcPr>
            <w:tcW w:type="dxa" w:w="4703"/>
          </w:tcPr>
          <w:p>
            <w:r/>
            <w:r>
              <w:rPr>
                <w:sz w:val="19"/>
              </w:rPr>
              <w:t>[À compléter]</w:t>
            </w:r>
          </w:p>
        </w:tc>
      </w:tr>
      <w:tr>
        <w:tc>
          <w:tcPr>
            <w:tcW w:type="dxa" w:w="4703"/>
          </w:tcPr>
          <w:p>
            <w:r/>
            <w:r>
              <w:rPr>
                <w:sz w:val="19"/>
              </w:rPr>
              <w:t>Travail en équipe</w:t>
            </w:r>
          </w:p>
        </w:tc>
        <w:tc>
          <w:tcPr>
            <w:tcW w:type="dxa" w:w="4703"/>
          </w:tcPr>
          <w:p>
            <w:r/>
            <w:r>
              <w:rPr>
                <w:sz w:val="19"/>
              </w:rPr>
              <w:t>[À compléter]</w:t>
            </w:r>
          </w:p>
        </w:tc>
      </w:tr>
    </w:tbl>
    <w:p>
      <w:pPr>
        <w:spacing w:after="80"/>
      </w:pPr>
    </w:p>
    <w:p>
      <w:pPr>
        <w:spacing w:after="200"/>
        <w:ind w:left="227"/>
      </w:pPr>
      <w:r>
        <w:rPr>
          <w:b/>
          <w:color w:val="B02A2A"/>
          <w:sz w:val="20"/>
        </w:rPr>
        <w:t xml:space="preserve">À COMPLÉTER PAR VOUS — </w:t>
      </w:r>
      <w:r>
        <w:rPr>
          <w:i/>
          <w:color w:val="595959"/>
          <w:sz w:val="20"/>
        </w:rPr>
        <w:t>Complétez les lignes marquées et illustrez chacune par une situation précise et datée.</w:t>
      </w:r>
    </w:p>
    <w:p>
      <w:pPr>
        <w:pStyle w:val="Heading3"/>
      </w:pPr>
      <w:r>
        <w:rPr>
          <w:rFonts w:ascii="Calibri" w:hAnsi="Calibri"/>
          <w:color w:val="1F4E79"/>
        </w:rPr>
        <w:t>19.6 Apport du stage à mon projet professionnel</w:t>
      </w:r>
    </w:p>
    <w:p>
      <w:pPr>
        <w:spacing w:after="200"/>
        <w:ind w:left="0"/>
      </w:pPr>
      <w:r>
        <w:rPr>
          <w:b/>
          <w:color w:val="6B3FA0"/>
          <w:sz w:val="18"/>
        </w:rPr>
        <w:t xml:space="preserve">À RELIRE ET AJUSTER — </w:t>
      </w:r>
      <w:r>
        <w:rPr>
          <w:i/>
          <w:color w:val="595959"/>
          <w:sz w:val="18"/>
        </w:rPr>
        <w:t>la proposition ci-dessous n'engage que ce qui est vérifiable dans le projet. Ce que ce stage a changé pour VOUS doit être écrit par vous — c'est la section que le jury lit pour savoir à qui il a affaire.</w:t>
      </w:r>
    </w:p>
    <w:p>
      <w:pPr>
        <w:spacing w:after="140"/>
        <w:ind w:left="283"/>
        <w:jc w:val="both"/>
      </w:pPr>
      <w:r/>
      <w:r>
        <w:rPr>
          <w:sz w:val="21"/>
        </w:rPr>
        <w:t>Ce stage a déplacé l'idée que je me faisais du métier. J'y suis entré en pensant que la difficulté d'un projet logiciel résidait dans l'écriture du code — les algorithmes à trouver, les bibliothèques à maîtriser, les fonctionnalités à faire tenir ensemble.</w:t>
      </w:r>
    </w:p>
    <w:p>
      <w:pPr>
        <w:spacing w:after="140"/>
        <w:ind w:left="283"/>
        <w:jc w:val="both"/>
      </w:pPr>
      <w:r/>
      <w:r>
        <w:rPr>
          <w:sz w:val="21"/>
        </w:rPr>
        <w:t>Ce n'est pas ce que j'ai rencontré. Le code s'est écrit. Ce qui s'est révélé difficile, c'est de savoir si ce que j'avais écrit faisait ce que je croyais. Dans un système décentralisé, rien ne vient vous contredire : il n'y a ni journal serveur, ni page d'erreur, ni utilisateur qui se plaint dans la minute. Un défaut peut vivre des semaines en silence — le nôtre l'a fait.</w:t>
      </w:r>
    </w:p>
    <w:p>
      <w:pPr>
        <w:spacing w:after="140"/>
        <w:ind w:left="283"/>
        <w:jc w:val="both"/>
      </w:pPr>
      <w:r/>
      <w:r>
        <w:rPr>
          <w:sz w:val="21"/>
        </w:rPr>
        <w:t>J'en retiens que la partie la plus exigeante de ce métier n'est pas de construire, mais de construire les moyens de vérifier. Cette conviction oriente désormais ce que je cherche : des postes où la question « comment le sait-on ? » est posée aussi sérieusement que la question « comment le fait-on ? ».</w:t>
      </w:r>
    </w:p>
    <w:p>
      <w:r>
        <w:br w:type="page"/>
      </w:r>
    </w:p>
    <w:p>
      <w:pPr>
        <w:pStyle w:val="Heading2"/>
      </w:pPr>
      <w:r>
        <w:rPr>
          <w:rFonts w:ascii="Calibri" w:hAnsi="Calibri"/>
          <w:color w:val="1F4E79"/>
        </w:rPr>
        <w:t>CHAPITRE 20 — LIMITES ET PERSPECTIVES</w:t>
      </w:r>
    </w:p>
    <w:p>
      <w:pPr>
        <w:pStyle w:val="Heading3"/>
      </w:pPr>
      <w:r>
        <w:rPr>
          <w:rFonts w:ascii="Calibri" w:hAnsi="Calibri"/>
          <w:color w:val="1F4E79"/>
        </w:rPr>
        <w:t>20.1 Limites actuelles</w:t>
      </w:r>
    </w:p>
    <w:p>
      <w:pPr>
        <w:spacing w:after="160"/>
        <w:jc w:val="both"/>
      </w:pPr>
      <w:r>
        <w:rPr>
          <w:b w:val="0"/>
          <w:i w:val="0"/>
          <w:sz w:val="22"/>
        </w:rPr>
        <w:t>Les limites du prototype, telles qu'établies par l'évaluation, sont les suivantes. Elles sont présentées sans atténuation, car une limite identifiée vaut mieux qu'une limite ignorée.</w:t>
      </w:r>
    </w:p>
    <w:p>
      <w:pPr>
        <w:pStyle w:val="ListNumber"/>
        <w:spacing w:after="80"/>
      </w:pPr>
      <w:r>
        <w:t>Validation multi-appareils incomplète. Le relais multi-hop, qui constitue le cœur de la proposition, n'a pas pu être validé sur le terrain : il exige au minimum trois appareils placés de sorte que les extrémités soient hors de portée l'une de l'autre.</w:t>
      </w:r>
    </w:p>
    <w:p>
      <w:pPr>
        <w:pStyle w:val="ListNumber"/>
        <w:spacing w:after="80"/>
      </w:pPr>
      <w:r>
        <w:t>Dépendance au Wi-Fi pour les contenus volumineux. En Bluetooth seul, ni les fichiers, ni les messages vocaux, ni les appels ne peuvent circuler. Or c'est précisément en l'absence d'infrastructure que le Bluetooth est parfois seul disponible.</w:t>
      </w:r>
    </w:p>
    <w:p>
      <w:pPr>
        <w:pStyle w:val="ListNumber"/>
        <w:spacing w:after="80"/>
      </w:pPr>
      <w:r>
        <w:t>Messages longs refusés en Bluetooth. Au-delà d'environ 210 caractères, la trame dépasse la limite de 512 octets et échoue. L'échec est désormais visible, mais le message devrait simplement passer.</w:t>
      </w:r>
    </w:p>
    <w:p>
      <w:pPr>
        <w:pStyle w:val="ListNumber"/>
        <w:spacing w:after="80"/>
      </w:pPr>
      <w:r>
        <w:t>Signalisation perfectible des transferts en attente. Un fichier qui ne peut pas partir faute de Wi-Fi est marqué « échoué », alors qu'il partirait dès qu'une liaison apparaîtrait. Un état intermédiaire « en attente d'une liaison Wi-Fi » est nécessaire.</w:t>
      </w:r>
    </w:p>
    <w:p>
      <w:pPr>
        <w:pStyle w:val="ListNumber"/>
        <w:spacing w:after="80"/>
      </w:pPr>
      <w:r>
        <w:t>Consommation énergétique non mesurée. La découverte continue sur trois radios est intrinsèquement coûteuse ; aucune mesure de l'autonomie sur une heure d'usage normal n'a été réalisée.</w:t>
      </w:r>
    </w:p>
    <w:p>
      <w:pPr>
        <w:pStyle w:val="ListNumber"/>
        <w:spacing w:after="80"/>
      </w:pPr>
      <w:r>
        <w:t>Couverture de test de l'interface limitée. Sur 26 écrans, un seul test de construction existe. Plusieurs défauts visuels n'ont été détectés que par capture d'écran.</w:t>
      </w:r>
    </w:p>
    <w:p>
      <w:pPr>
        <w:pStyle w:val="ListNumber"/>
        <w:spacing w:after="80"/>
      </w:pPr>
      <w:r>
        <w:t>Portage iOS non réalisé. Les technologies de proximité employées sont spécifiques à Android.</w:t>
      </w:r>
    </w:p>
    <w:p>
      <w:pPr>
        <w:pStyle w:val="Heading3"/>
      </w:pPr>
      <w:r>
        <w:rPr>
          <w:rFonts w:ascii="Calibri" w:hAnsi="Calibri"/>
          <w:color w:val="1F4E79"/>
        </w:rPr>
        <w:t>20.2 Sauvegarde et restauration</w:t>
      </w:r>
    </w:p>
    <w:p>
      <w:pPr>
        <w:spacing w:after="160"/>
        <w:jc w:val="both"/>
      </w:pPr>
      <w:r>
        <w:rPr>
          <w:b w:val="0"/>
          <w:i w:val="0"/>
          <w:sz w:val="22"/>
        </w:rPr>
        <w:t>Un mécanisme de sauvegarde chiffrée de l'identité, protégé par mot de passe, est implémenté et testé. Les perspectives concernent l'extension de cette sauvegarde à l'historique complet des conversations et sa restauration sur un nouvel appareil.</w:t>
      </w:r>
    </w:p>
    <w:p>
      <w:pPr>
        <w:pStyle w:val="Heading3"/>
      </w:pPr>
      <w:r>
        <w:rPr>
          <w:rFonts w:ascii="Calibri" w:hAnsi="Calibri"/>
          <w:color w:val="1F4E79"/>
        </w:rPr>
        <w:t>20.3 Vérification par QR Code</w:t>
      </w:r>
    </w:p>
    <w:p>
      <w:pPr>
        <w:spacing w:after="160"/>
        <w:jc w:val="both"/>
      </w:pPr>
      <w:r>
        <w:rPr>
          <w:b w:val="0"/>
          <w:i w:val="0"/>
          <w:sz w:val="22"/>
        </w:rPr>
        <w:t>La vérification par QR code et par numéro de sécurité est implémentée. La perspective principale est d'inciter davantage à cette vérification dans le parcours utilisateur : aujourd'hui, elle est disponible mais peu mise en avant, ce qui laisse la plupart des relations reposer sur la seule confiance initiale.</w:t>
      </w:r>
    </w:p>
    <w:p>
      <w:pPr>
        <w:pStyle w:val="Heading3"/>
      </w:pPr>
      <w:r>
        <w:rPr>
          <w:rFonts w:ascii="Calibri" w:hAnsi="Calibri"/>
          <w:color w:val="1F4E79"/>
        </w:rPr>
        <w:t>20.4 Recherche</w:t>
      </w:r>
    </w:p>
    <w:p>
      <w:pPr>
        <w:spacing w:after="160"/>
        <w:jc w:val="both"/>
      </w:pPr>
      <w:r>
        <w:rPr>
          <w:b w:val="0"/>
          <w:i w:val="0"/>
          <w:sz w:val="22"/>
        </w:rPr>
        <w:t>Une recherche dans les conversations est implémentée : elle ne filtre pas la liste mais y navigue, en surlignant les occurrences. La perspective est d'étendre cette recherche à l'ensemble des conversations depuis l'écran d'accueil.</w:t>
      </w:r>
    </w:p>
    <w:p>
      <w:pPr>
        <w:pStyle w:val="Heading3"/>
      </w:pPr>
      <w:r>
        <w:rPr>
          <w:rFonts w:ascii="Calibri" w:hAnsi="Calibri"/>
          <w:color w:val="1F4E79"/>
        </w:rPr>
        <w:t>20.5 Contacts</w:t>
      </w:r>
    </w:p>
    <w:p>
      <w:pPr>
        <w:spacing w:after="160"/>
        <w:jc w:val="both"/>
      </w:pPr>
      <w:r>
        <w:rPr>
          <w:b w:val="0"/>
          <w:i w:val="0"/>
          <w:sz w:val="22"/>
        </w:rPr>
        <w:t>Perspective : import de contacts et synchronisation entre les appareils d'un même utilisateur.</w:t>
      </w:r>
    </w:p>
    <w:p>
      <w:pPr>
        <w:pStyle w:val="Heading3"/>
      </w:pPr>
      <w:r>
        <w:rPr>
          <w:rFonts w:ascii="Calibri" w:hAnsi="Calibri"/>
          <w:color w:val="1F4E79"/>
        </w:rPr>
        <w:t>20.6 Fichiers de groupe</w:t>
      </w:r>
    </w:p>
    <w:p>
      <w:pPr>
        <w:spacing w:after="160"/>
        <w:jc w:val="both"/>
      </w:pPr>
      <w:r>
        <w:rPr>
          <w:b w:val="0"/>
          <w:i w:val="0"/>
          <w:sz w:val="22"/>
        </w:rPr>
        <w:t>Le partage de fichiers en groupe s'appuie sur le chiffrement par Sender Keys. Perspective : reprise de transfert après coupure, cas non encore traité et particulièrement important sur un réseau intermittent.</w:t>
      </w:r>
    </w:p>
    <w:p>
      <w:pPr>
        <w:pStyle w:val="Heading3"/>
      </w:pPr>
      <w:r>
        <w:rPr>
          <w:rFonts w:ascii="Calibri" w:hAnsi="Calibri"/>
          <w:color w:val="1F4E79"/>
        </w:rPr>
        <w:t>20.7 Relais de groupes</w:t>
      </w:r>
    </w:p>
    <w:p>
      <w:pPr>
        <w:spacing w:after="160"/>
        <w:jc w:val="both"/>
      </w:pPr>
      <w:r>
        <w:rPr>
          <w:b w:val="0"/>
          <w:i w:val="0"/>
          <w:sz w:val="22"/>
        </w:rPr>
        <w:t>Perspective : optimiser la diffusion des messages de groupe pour éviter qu'un même message ne traverse plusieurs fois le même segment de réseau.</w:t>
      </w:r>
    </w:p>
    <w:p>
      <w:pPr>
        <w:pStyle w:val="Heading3"/>
      </w:pPr>
      <w:r>
        <w:rPr>
          <w:rFonts w:ascii="Calibri" w:hAnsi="Calibri"/>
          <w:color w:val="1F4E79"/>
        </w:rPr>
        <w:t>20.8 Appels de groupe</w:t>
      </w:r>
    </w:p>
    <w:p>
      <w:pPr>
        <w:spacing w:after="160"/>
        <w:jc w:val="both"/>
      </w:pPr>
      <w:r>
        <w:rPr>
          <w:b w:val="0"/>
          <w:i w:val="0"/>
          <w:sz w:val="22"/>
        </w:rPr>
        <w:t>Les appels de groupe sont implémentés et limités à quatre participants. Perspective : évaluer la faisabilité au-delà, sachant que le débit requis croît rapidement avec le nombre de flux.</w:t>
      </w:r>
    </w:p>
    <w:p>
      <w:pPr>
        <w:pStyle w:val="Heading3"/>
      </w:pPr>
      <w:r>
        <w:rPr>
          <w:rFonts w:ascii="Calibri" w:hAnsi="Calibri"/>
          <w:color w:val="1F4E79"/>
        </w:rPr>
        <w:t>20.9 Optimisation énergétique</w:t>
      </w:r>
    </w:p>
    <w:p>
      <w:pPr>
        <w:spacing w:after="160"/>
        <w:jc w:val="both"/>
      </w:pPr>
      <w:r>
        <w:rPr>
          <w:b w:val="0"/>
          <w:i w:val="0"/>
          <w:sz w:val="22"/>
        </w:rPr>
        <w:t>Le rythme de découverte est déjà adaptatif. Perspective : mesurer l'autonomie réelle sur une heure d'usage, identifier le poste de consommation dominant, et supprimer ce qui ne se justifie pas.</w:t>
      </w:r>
    </w:p>
    <w:p>
      <w:pPr>
        <w:pStyle w:val="Heading3"/>
      </w:pPr>
      <w:r>
        <w:rPr>
          <w:rFonts w:ascii="Calibri" w:hAnsi="Calibri"/>
          <w:color w:val="1F4E79"/>
        </w:rPr>
        <w:t>20.10 Amélioration du Mesh</w:t>
      </w:r>
    </w:p>
    <w:p>
      <w:pPr>
        <w:spacing w:after="160"/>
        <w:jc w:val="both"/>
      </w:pPr>
      <w:r>
        <w:rPr>
          <w:b w:val="0"/>
          <w:i w:val="0"/>
          <w:sz w:val="22"/>
        </w:rPr>
        <w:t>Deux améliorations prioritaires découlent directement des mesures :</w:t>
      </w:r>
    </w:p>
    <w:p>
      <w:pPr>
        <w:pStyle w:val="ListNumber"/>
        <w:spacing w:after="80"/>
      </w:pPr>
      <w:r>
        <w:t>Alléger l'enveloppe des messages. Transporter les identifiants sous forme binaire plutôt qu'hexadécimale économiserait environ 64 octets par message, soit près de 30 % de l'enveloppe minimale.</w:t>
      </w:r>
    </w:p>
    <w:p>
      <w:pPr>
        <w:pStyle w:val="ListNumber"/>
        <w:spacing w:after="80"/>
      </w:pPr>
      <w:r>
        <w:t>Fragmenter au niveau applicatif au-delà de la limite du transport, plutôt que de refuser la charge.</w:t>
      </w:r>
    </w:p>
    <w:p>
      <w:pPr>
        <w:pStyle w:val="Heading3"/>
      </w:pPr>
      <w:r>
        <w:rPr>
          <w:rFonts w:ascii="Calibri" w:hAnsi="Calibri"/>
          <w:color w:val="1F4E79"/>
        </w:rPr>
        <w:t>20.11 Renforcement de la sécurité</w:t>
      </w:r>
    </w:p>
    <w:p>
      <w:pPr>
        <w:spacing w:after="160"/>
        <w:jc w:val="both"/>
      </w:pPr>
      <w:r>
        <w:rPr>
          <w:b w:val="0"/>
          <w:i w:val="0"/>
          <w:sz w:val="22"/>
        </w:rPr>
        <w:t>Perspectives : étendre le mécanisme de ratchet aux conversations 1:1, et faire réaliser un audit de sécurité indépendant. Le modèle actuel n'a pas été audité par un tiers.</w:t>
      </w:r>
    </w:p>
    <w:p>
      <w:pPr>
        <w:pStyle w:val="Heading3"/>
      </w:pPr>
      <w:r>
        <w:rPr>
          <w:rFonts w:ascii="Calibri" w:hAnsi="Calibri"/>
          <w:color w:val="1F4E79"/>
        </w:rPr>
        <w:t>20.12 Version future</w:t>
      </w:r>
    </w:p>
    <w:p>
      <w:pPr>
        <w:spacing w:after="160"/>
        <w:jc w:val="both"/>
      </w:pPr>
      <w:r>
        <w:rPr>
          <w:b w:val="0"/>
          <w:i w:val="0"/>
          <w:sz w:val="22"/>
        </w:rPr>
        <w:t>La feuille de route suivante découle des limites identifiées, par ordre de priorité décroissante :</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
              <w:rPr>
                <w:b/>
                <w:sz w:val="20"/>
              </w:rPr>
              <w:t>Priorité</w:t>
            </w:r>
          </w:p>
        </w:tc>
        <w:tc>
          <w:tcPr>
            <w:tcW w:type="dxa" w:w="3135"/>
          </w:tcPr>
          <w:p>
            <w:r/>
            <w:r>
              <w:rPr>
                <w:b/>
                <w:sz w:val="20"/>
              </w:rPr>
              <w:t>Évolution</w:t>
            </w:r>
          </w:p>
        </w:tc>
        <w:tc>
          <w:tcPr>
            <w:tcW w:type="dxa" w:w="3135"/>
          </w:tcPr>
          <w:p>
            <w:r/>
            <w:r>
              <w:rPr>
                <w:b/>
                <w:sz w:val="20"/>
              </w:rPr>
              <w:t>Justification</w:t>
            </w:r>
          </w:p>
        </w:tc>
      </w:tr>
      <w:tr>
        <w:tc>
          <w:tcPr>
            <w:tcW w:type="dxa" w:w="3135"/>
          </w:tcPr>
          <w:p>
            <w:r/>
            <w:r>
              <w:rPr>
                <w:sz w:val="19"/>
              </w:rPr>
              <w:t>1</w:t>
            </w:r>
          </w:p>
        </w:tc>
        <w:tc>
          <w:tcPr>
            <w:tcW w:type="dxa" w:w="3135"/>
          </w:tcPr>
          <w:p>
            <w:r/>
            <w:r>
              <w:rPr>
                <w:sz w:val="19"/>
              </w:rPr>
              <w:t>Essai sur trois appareils réels</w:t>
            </w:r>
          </w:p>
        </w:tc>
        <w:tc>
          <w:tcPr>
            <w:tcW w:type="dxa" w:w="3135"/>
          </w:tcPr>
          <w:p>
            <w:r/>
            <w:r>
              <w:rPr>
                <w:sz w:val="19"/>
              </w:rPr>
              <w:t>Seul moyen de valider le relais multi-hop et de mesurer la portée</w:t>
            </w:r>
          </w:p>
        </w:tc>
      </w:tr>
      <w:tr>
        <w:tc>
          <w:tcPr>
            <w:tcW w:type="dxa" w:w="3135"/>
          </w:tcPr>
          <w:p>
            <w:r/>
            <w:r>
              <w:rPr>
                <w:sz w:val="19"/>
              </w:rPr>
              <w:t>2</w:t>
            </w:r>
          </w:p>
        </w:tc>
        <w:tc>
          <w:tcPr>
            <w:tcW w:type="dxa" w:w="3135"/>
          </w:tcPr>
          <w:p>
            <w:r/>
            <w:r>
              <w:rPr>
                <w:sz w:val="19"/>
              </w:rPr>
              <w:t>État « en attente d'une liaison Wi-Fi »</w:t>
            </w:r>
          </w:p>
        </w:tc>
        <w:tc>
          <w:tcPr>
            <w:tcW w:type="dxa" w:w="3135"/>
          </w:tcPr>
          <w:p>
            <w:r/>
            <w:r>
              <w:rPr>
                <w:sz w:val="19"/>
              </w:rPr>
              <w:t>Corrige une information trompeuse pour l'utilisateur</w:t>
            </w:r>
          </w:p>
        </w:tc>
      </w:tr>
      <w:tr>
        <w:tc>
          <w:tcPr>
            <w:tcW w:type="dxa" w:w="3135"/>
          </w:tcPr>
          <w:p>
            <w:r/>
            <w:r>
              <w:rPr>
                <w:sz w:val="19"/>
              </w:rPr>
              <w:t>3</w:t>
            </w:r>
          </w:p>
        </w:tc>
        <w:tc>
          <w:tcPr>
            <w:tcW w:type="dxa" w:w="3135"/>
          </w:tcPr>
          <w:p>
            <w:r/>
            <w:r>
              <w:rPr>
                <w:sz w:val="19"/>
              </w:rPr>
              <w:t>Fragmentation applicative des messages longs</w:t>
            </w:r>
          </w:p>
        </w:tc>
        <w:tc>
          <w:tcPr>
            <w:tcW w:type="dxa" w:w="3135"/>
          </w:tcPr>
          <w:p>
            <w:r/>
            <w:r>
              <w:rPr>
                <w:sz w:val="19"/>
              </w:rPr>
              <w:t>Supprime l'échec au-delà de 210 caractères</w:t>
            </w:r>
          </w:p>
        </w:tc>
      </w:tr>
      <w:tr>
        <w:tc>
          <w:tcPr>
            <w:tcW w:type="dxa" w:w="3135"/>
          </w:tcPr>
          <w:p>
            <w:r/>
            <w:r>
              <w:rPr>
                <w:sz w:val="19"/>
              </w:rPr>
              <w:t>4</w:t>
            </w:r>
          </w:p>
        </w:tc>
        <w:tc>
          <w:tcPr>
            <w:tcW w:type="dxa" w:w="3135"/>
          </w:tcPr>
          <w:p>
            <w:r/>
            <w:r>
              <w:rPr>
                <w:sz w:val="19"/>
              </w:rPr>
              <w:t>Mesure et optimisation de la consommation</w:t>
            </w:r>
          </w:p>
        </w:tc>
        <w:tc>
          <w:tcPr>
            <w:tcW w:type="dxa" w:w="3135"/>
          </w:tcPr>
          <w:p>
            <w:r/>
            <w:r>
              <w:rPr>
                <w:sz w:val="19"/>
              </w:rPr>
              <w:t>Condition d'un usage prolongé réel</w:t>
            </w:r>
          </w:p>
        </w:tc>
      </w:tr>
      <w:tr>
        <w:tc>
          <w:tcPr>
            <w:tcW w:type="dxa" w:w="3135"/>
          </w:tcPr>
          <w:p>
            <w:r/>
            <w:r>
              <w:rPr>
                <w:sz w:val="19"/>
              </w:rPr>
              <w:t>5</w:t>
            </w:r>
          </w:p>
        </w:tc>
        <w:tc>
          <w:tcPr>
            <w:tcW w:type="dxa" w:w="3135"/>
          </w:tcPr>
          <w:p>
            <w:r/>
            <w:r>
              <w:rPr>
                <w:sz w:val="19"/>
              </w:rPr>
              <w:t>Tests de construction pour les 26 écrans</w:t>
            </w:r>
          </w:p>
        </w:tc>
        <w:tc>
          <w:tcPr>
            <w:tcW w:type="dxa" w:w="3135"/>
          </w:tcPr>
          <w:p>
            <w:r/>
            <w:r>
              <w:rPr>
                <w:sz w:val="19"/>
              </w:rPr>
              <w:t>Aurait détecté plusieurs défauts visuels</w:t>
            </w:r>
          </w:p>
        </w:tc>
      </w:tr>
      <w:tr>
        <w:tc>
          <w:tcPr>
            <w:tcW w:type="dxa" w:w="3135"/>
          </w:tcPr>
          <w:p>
            <w:r/>
            <w:r>
              <w:rPr>
                <w:sz w:val="19"/>
              </w:rPr>
              <w:t>6</w:t>
            </w:r>
          </w:p>
        </w:tc>
        <w:tc>
          <w:tcPr>
            <w:tcW w:type="dxa" w:w="3135"/>
          </w:tcPr>
          <w:p>
            <w:r/>
            <w:r>
              <w:rPr>
                <w:sz w:val="19"/>
              </w:rPr>
              <w:t>Portage iOS</w:t>
            </w:r>
          </w:p>
        </w:tc>
        <w:tc>
          <w:tcPr>
            <w:tcW w:type="dxa" w:w="3135"/>
          </w:tcPr>
          <w:p>
            <w:r/>
            <w:r>
              <w:rPr>
                <w:sz w:val="19"/>
              </w:rPr>
              <w:t>Élargissement du parc compatible</w:t>
            </w:r>
          </w:p>
        </w:tc>
      </w:tr>
    </w:tbl>
    <w:p>
      <w:pPr>
        <w:spacing w:after="80"/>
      </w:pPr>
    </w:p>
    <w:p>
      <w:r>
        <w:br w:type="page"/>
      </w:r>
    </w:p>
    <w:p>
      <w:pPr>
        <w:pStyle w:val="Heading1"/>
      </w:pPr>
      <w:r>
        <w:rPr>
          <w:rFonts w:ascii="Calibri" w:hAnsi="Calibri"/>
          <w:color w:val="1F4E79"/>
        </w:rPr>
        <w:t>CONCLUSION GÉNÉRALE</w:t>
      </w:r>
    </w:p>
    <w:p>
      <w:pPr>
        <w:spacing w:after="160"/>
        <w:jc w:val="both"/>
      </w:pPr>
      <w:r>
        <w:rPr>
          <w:b w:val="0"/>
          <w:i w:val="0"/>
          <w:sz w:val="22"/>
        </w:rPr>
        <w:t>Ce rapport a présenté le travail réalisé dans le cadre d'un stage consacré à la conception, au développement et à l'expérimentation de Droplet, une application de communication décentralisée fonctionnant sur un réseau maillé sans connexion Internet.</w:t>
      </w:r>
    </w:p>
    <w:p>
      <w:pPr>
        <w:spacing w:after="160"/>
        <w:jc w:val="both"/>
      </w:pPr>
      <w:r>
        <w:rPr>
          <w:b/>
          <w:i w:val="0"/>
          <w:sz w:val="22"/>
        </w:rPr>
        <w:t>Le problème traité</w:t>
      </w:r>
    </w:p>
    <w:p>
      <w:pPr>
        <w:spacing w:after="160"/>
        <w:jc w:val="both"/>
      </w:pPr>
      <w:r>
        <w:rPr>
          <w:b w:val="0"/>
          <w:i w:val="0"/>
          <w:sz w:val="22"/>
        </w:rPr>
        <w:t>Les communications mobiles reposent aujourd'hui presque entièrement sur des infrastructures centralisées dont l'indisponibilité — zone non couverte, catastrophe, saturation, coupure — prive brutalement les utilisateurs de tout moyen d'échanger. La question posée était donc de savoir comment permettre à des personnes proches les unes des autres de communiquer de manière fiable et privée sans aucune infrastructure.</w:t>
      </w:r>
    </w:p>
    <w:p>
      <w:pPr>
        <w:spacing w:after="160"/>
        <w:jc w:val="both"/>
      </w:pPr>
      <w:r>
        <w:rPr>
          <w:b/>
          <w:i w:val="0"/>
          <w:sz w:val="22"/>
        </w:rPr>
        <w:t>La solution proposée</w:t>
      </w:r>
    </w:p>
    <w:p>
      <w:pPr>
        <w:spacing w:after="160"/>
        <w:jc w:val="both"/>
      </w:pPr>
      <w:r>
        <w:rPr>
          <w:b w:val="0"/>
          <w:i w:val="0"/>
          <w:sz w:val="22"/>
        </w:rPr>
        <w:t>La solution repose sur l'exploitation des capacités de communication directe des smartphones. Chaque appareil découvre ses voisins par Bluetooth Low Energy, Wi-Fi local ou Wi-Fi Direct, et relaie les messages destinés à d'autres, formant un réseau maillé dont la portée dépasse celle d'un appareil isolé. Les messages sont chiffrés de bout en bout par échange de clés X25519 et chiffrement AES-256-GCM, de sorte que les appareils relais transportent sans jamais pouvoir lire. L'ensemble des données est conservé localement, sans aucun serveur.</w:t>
      </w:r>
    </w:p>
    <w:p>
      <w:pPr>
        <w:spacing w:after="200"/>
        <w:ind w:left="0"/>
      </w:pPr>
      <w:r>
        <w:rPr>
          <w:b/>
          <w:color w:val="6B3FA0"/>
          <w:sz w:val="18"/>
        </w:rPr>
        <w:t xml:space="preserve">À RELIRE ET AJUSTER — </w:t>
      </w:r>
      <w:r>
        <w:rPr>
          <w:i/>
          <w:color w:val="595959"/>
          <w:sz w:val="18"/>
        </w:rPr>
        <w:t>ce paragraphe doit répondre à « qu'ai-je personnellement réalisé ? ». La trame ci-dessous s'appuie sur le travail documenté dans ce rapport : conservez ce qui vous revient, retirez le reste, et citez des chiffres.</w:t>
      </w:r>
    </w:p>
    <w:p>
      <w:pPr>
        <w:spacing w:after="200"/>
        <w:ind w:left="283"/>
        <w:jc w:val="both"/>
      </w:pPr>
      <w:r/>
      <w:r>
        <w:rPr>
          <w:sz w:val="21"/>
        </w:rPr>
        <w:t>Ma contribution personnelle a porté sur [modules à préciser]. J'ai conçu le banc d'essai à deux pairs qui a permis de mesurer, pour la première fois sur ce projet, le taux de livraison réel du réseau — et c'est ce banc qui a révélé qu'un message sur sept était comptabilisé comme livré sans avoir quitté l'appareil. J'ai propagé la correction sur les sept couches concernées, des trois transports jusqu'à la file d'attente, et ajouté le test de non-régression qui en conserve la trace. J'ai par ailleurs identifié et corrigé [N] défauts détectés par l'observation sur appareil réel, dont [citez-en deux]. Enfin, j'ai documenté l'ensemble dans un rapport d'expérimentation et dans le code lui-même.</w:t>
      </w:r>
    </w:p>
    <w:p>
      <w:pPr>
        <w:spacing w:after="160"/>
        <w:jc w:val="both"/>
      </w:pPr>
      <w:r>
        <w:rPr>
          <w:b/>
          <w:i w:val="0"/>
          <w:sz w:val="22"/>
        </w:rPr>
        <w:t>Les résultats obtenus</w:t>
      </w:r>
    </w:p>
    <w:p>
      <w:pPr>
        <w:spacing w:after="160"/>
        <w:jc w:val="both"/>
      </w:pPr>
      <w:r>
        <w:rPr>
          <w:b w:val="0"/>
          <w:i w:val="0"/>
          <w:sz w:val="22"/>
        </w:rPr>
        <w:t>Le prototype obtenu compte 45 185 lignes de code, 26 écrans et 17 services techniques, validés par 63 tests automatisés. L'évaluation a été conduite selon une méthode adaptée à la nature décentralisée du système : puisqu'aucun serveur ne peut témoigner de ce qui a été reçu, un banc d'essai à deux pairs a été conçu, dans lequel un correspondant simulé déchiffre réellement les messages qu'il reçoit.</w:t>
      </w:r>
    </w:p>
    <w:p>
      <w:pPr>
        <w:spacing w:after="160"/>
        <w:jc w:val="both"/>
      </w:pPr>
      <w:r>
        <w:rPr>
          <w:b w:val="0"/>
          <w:i w:val="0"/>
          <w:sz w:val="22"/>
        </w:rPr>
        <w:t>Ce banc a produit le résultat le plus important du stage, et ce résultat n'est pas une performance mais une découverte : l'application comptabilisait comme livrés des messages qui n'avaient jamais quitté l'appareil. Sur un lot de 130 envois, elle en annonçait 130 reçus quand le destinataire n'en avait obtenu que 110. La cause en était une méthode d'envoi qui ne renvoyait aucun verdict, et une couche supérieure qui interprétait cette absence comme un succès. Après correction sur l'ensemble de la chaîne, l'égalité entre livraison annoncée et réception effective est rétablie, et un test de non-régression en conserve la trace.</w:t>
      </w:r>
    </w:p>
    <w:p>
      <w:pPr>
        <w:spacing w:after="160"/>
        <w:jc w:val="both"/>
      </w:pPr>
      <w:r>
        <w:rPr>
          <w:b w:val="0"/>
          <w:i w:val="0"/>
          <w:sz w:val="22"/>
        </w:rPr>
        <w:t>Cette découverte porte un enseignement qui dépasse le projet : dans un système distribué, la capacité à SAVOIR qu'une opération a abouti n'est pas un supplément de confort, c'est une propriété qu'il faut construire délibérément. Sans elle, un système peut donner satisfaction très longtemps tout en perdant une partie de ce qu'on lui confie.</w:t>
      </w:r>
    </w:p>
    <w:p>
      <w:pPr>
        <w:spacing w:after="160"/>
        <w:jc w:val="both"/>
      </w:pPr>
      <w:r>
        <w:rPr>
          <w:b/>
          <w:i w:val="0"/>
          <w:sz w:val="22"/>
        </w:rPr>
        <w:t>Les perspectives</w:t>
      </w:r>
    </w:p>
    <w:p>
      <w:pPr>
        <w:spacing w:after="160"/>
        <w:jc w:val="both"/>
      </w:pPr>
      <w:r>
        <w:rPr>
          <w:b w:val="0"/>
          <w:i w:val="0"/>
          <w:sz w:val="22"/>
        </w:rPr>
        <w:t>Les prochaines étapes découlent directement des limites mesurées. La première est un essai sur trois appareils réels, seul moyen de valider le relais multi-hop et d'établir la portée effective. Viennent ensuite la signalisation des transferts en attente de Wi-Fi, la fragmentation applicative des messages longs, et la mesure de la consommation énergétique. À plus long terme, le portage vers iOS et un audit de sécurité indépendant conditionnent tout usage au-delà du prototype.</w:t>
      </w:r>
    </w:p>
    <w:p>
      <w:pPr>
        <w:spacing w:after="160"/>
        <w:jc w:val="both"/>
      </w:pPr>
      <w:r>
        <w:rPr>
          <w:b w:val="0"/>
          <w:i w:val="0"/>
          <w:sz w:val="22"/>
        </w:rPr>
        <w:t>Droplet ne prétend pas remplacer les messageries existantes. Il répond à un besoin plus étroit mais réel : continuer à communiquer quand plus rien d'autre ne fonctionne. À l'issue de ce stage, le prototype démontre que ce besoin peut être techniquement satisfait, et — ce qui importe autant — il dispose désormais des moyens de mesurer dans quelle proportion il y parvient.</w:t>
      </w:r>
    </w:p>
    <w:p>
      <w:r>
        <w:br w:type="page"/>
      </w:r>
    </w:p>
    <w:p>
      <w:pPr>
        <w:pStyle w:val="Heading1"/>
      </w:pPr>
      <w:r>
        <w:rPr>
          <w:rFonts w:ascii="Calibri" w:hAnsi="Calibri"/>
          <w:color w:val="1F4E79"/>
        </w:rPr>
        <w:t>BIBLIOGRAPHIE</w:t>
      </w:r>
    </w:p>
    <w:p>
      <w:pPr>
        <w:spacing w:after="200"/>
        <w:ind w:left="227"/>
      </w:pPr>
      <w:r>
        <w:rPr>
          <w:b/>
          <w:color w:val="B02A2A"/>
          <w:sz w:val="20"/>
        </w:rPr>
        <w:t xml:space="preserve">À COMPLÉTER PAR VOUS — </w:t>
      </w:r>
      <w:r>
        <w:rPr>
          <w:i/>
          <w:color w:val="595959"/>
          <w:sz w:val="20"/>
        </w:rPr>
        <w:t>Complétez avec les ouvrages et articles réellement consultés. Voici des références pertinentes pour ce sujet, à vérifier et compléter selon votre lecture effective :</w:t>
      </w:r>
    </w:p>
    <w:p>
      <w:pPr>
        <w:spacing w:after="80"/>
        <w:jc w:val="both"/>
      </w:pPr>
      <w:r>
        <w:rPr>
          <w:b w:val="0"/>
          <w:i w:val="0"/>
          <w:sz w:val="22"/>
        </w:rPr>
        <w:t>• BERNSTEIN D. J., Curve25519 : new Diffie-Hellman speed records, Public Key Cryptography, 2006.</w:t>
      </w:r>
    </w:p>
    <w:p>
      <w:pPr>
        <w:spacing w:after="80"/>
        <w:jc w:val="both"/>
      </w:pPr>
      <w:r>
        <w:rPr>
          <w:b w:val="0"/>
          <w:i w:val="0"/>
          <w:sz w:val="22"/>
        </w:rPr>
        <w:t>• BLOOM B. H., Space/Time Trade-offs in Hash Coding with Allowable Errors, Communications of the ACM, vol. 13, n° 7, 1970.</w:t>
      </w:r>
    </w:p>
    <w:p>
      <w:pPr>
        <w:spacing w:after="80"/>
        <w:jc w:val="both"/>
      </w:pPr>
      <w:r>
        <w:rPr>
          <w:b w:val="0"/>
          <w:i w:val="0"/>
          <w:sz w:val="22"/>
        </w:rPr>
        <w:t>• PERKINS C., BELDING-ROYER E., DAS S., Ad hoc On-Demand Distance Vector (AODV) Routing, RFC 3561, IETF, 2003.</w:t>
      </w:r>
    </w:p>
    <w:p>
      <w:pPr>
        <w:spacing w:after="80"/>
        <w:jc w:val="both"/>
      </w:pPr>
      <w:r>
        <w:rPr>
          <w:b w:val="0"/>
          <w:i w:val="0"/>
          <w:sz w:val="22"/>
        </w:rPr>
        <w:t>• CHANDRA R. et al., MeshNet : mobile ad hoc networking, IEEE Communications, [année à vérifier].</w:t>
      </w:r>
    </w:p>
    <w:p>
      <w:pPr>
        <w:spacing w:after="80"/>
        <w:jc w:val="both"/>
      </w:pPr>
      <w:r>
        <w:rPr>
          <w:b w:val="0"/>
          <w:i w:val="0"/>
          <w:sz w:val="22"/>
        </w:rPr>
        <w:t>• MARLINSPIKE M., PERRIN T., The Double Ratchet Algorithm, Signal, 2016.</w:t>
      </w:r>
    </w:p>
    <w:p>
      <w:pPr>
        <w:spacing w:after="80"/>
        <w:jc w:val="both"/>
      </w:pPr>
      <w:r>
        <w:rPr>
          <w:b w:val="0"/>
          <w:i w:val="0"/>
          <w:sz w:val="22"/>
        </w:rPr>
        <w:t>• DWORKIN M., Recommendation for Block Cipher Modes of Operation : Galois/Counter Mode (GCM), NIST SP 800-38D, 2007.</w:t>
      </w:r>
    </w:p>
    <w:p>
      <w:r>
        <w:br w:type="page"/>
      </w:r>
    </w:p>
    <w:p>
      <w:pPr>
        <w:pStyle w:val="Heading1"/>
      </w:pPr>
      <w:r>
        <w:rPr>
          <w:rFonts w:ascii="Calibri" w:hAnsi="Calibri"/>
          <w:color w:val="1F4E79"/>
        </w:rPr>
        <w:t>WEBOGRAPHIE</w:t>
      </w:r>
    </w:p>
    <w:p>
      <w:pPr>
        <w:spacing w:after="200"/>
        <w:ind w:left="227"/>
      </w:pPr>
      <w:r>
        <w:rPr>
          <w:b/>
          <w:color w:val="B02A2A"/>
          <w:sz w:val="20"/>
        </w:rPr>
        <w:t xml:space="preserve">À COMPLÉTER PAR VOUS — </w:t>
      </w:r>
      <w:r>
        <w:rPr>
          <w:i/>
          <w:color w:val="595959"/>
          <w:sz w:val="20"/>
        </w:rPr>
        <w:t>Complétez avec les dates de consultation réelles.</w:t>
      </w:r>
    </w:p>
    <w:p>
      <w:pPr>
        <w:spacing w:after="80"/>
        <w:jc w:val="both"/>
      </w:pPr>
      <w:r>
        <w:rPr>
          <w:b w:val="0"/>
          <w:i w:val="0"/>
          <w:sz w:val="22"/>
        </w:rPr>
        <w:t>• Flutter — Documentation officielle. https://docs.flutter.dev  [consulté le ..].</w:t>
      </w:r>
    </w:p>
    <w:p>
      <w:pPr>
        <w:spacing w:after="80"/>
        <w:jc w:val="both"/>
      </w:pPr>
      <w:r>
        <w:rPr>
          <w:b w:val="0"/>
          <w:i w:val="0"/>
          <w:sz w:val="22"/>
        </w:rPr>
        <w:t>• Dart — Documentation du langage. https://dart.dev/guides  [consulté le ..].</w:t>
      </w:r>
    </w:p>
    <w:p>
      <w:pPr>
        <w:spacing w:after="80"/>
        <w:jc w:val="both"/>
      </w:pPr>
      <w:r>
        <w:rPr>
          <w:b w:val="0"/>
          <w:i w:val="0"/>
          <w:sz w:val="22"/>
        </w:rPr>
        <w:t>• Riverpod — Documentation. https://riverpod.dev  [consulté le ..].</w:t>
      </w:r>
    </w:p>
    <w:p>
      <w:pPr>
        <w:spacing w:after="80"/>
        <w:jc w:val="both"/>
      </w:pPr>
      <w:r>
        <w:rPr>
          <w:b w:val="0"/>
          <w:i w:val="0"/>
          <w:sz w:val="22"/>
        </w:rPr>
        <w:t>• Drift — Documentation. https://drift.simonbinder.eu  [consulté le ..].</w:t>
      </w:r>
    </w:p>
    <w:p>
      <w:pPr>
        <w:spacing w:after="80"/>
        <w:jc w:val="both"/>
      </w:pPr>
      <w:r>
        <w:rPr>
          <w:b w:val="0"/>
          <w:i w:val="0"/>
          <w:sz w:val="22"/>
        </w:rPr>
        <w:t>• WebRTC — Documentation officielle. https://webrtc.org  [consulté le ..].</w:t>
      </w:r>
    </w:p>
    <w:p>
      <w:pPr>
        <w:spacing w:after="80"/>
        <w:jc w:val="both"/>
      </w:pPr>
      <w:r>
        <w:rPr>
          <w:b w:val="0"/>
          <w:i w:val="0"/>
          <w:sz w:val="22"/>
        </w:rPr>
        <w:t>• Android — Bluetooth Low Energy. https://developer.android.com/develop/connectivity/bluetooth/ble  [consulté le ..].</w:t>
      </w:r>
    </w:p>
    <w:p>
      <w:pPr>
        <w:spacing w:after="80"/>
        <w:jc w:val="both"/>
      </w:pPr>
      <w:r>
        <w:rPr>
          <w:b w:val="0"/>
          <w:i w:val="0"/>
          <w:sz w:val="22"/>
        </w:rPr>
        <w:t>• Android — Nearby Connections API. https://developers.google.com/nearby/connections/overview  [consulté le ..].</w:t>
      </w:r>
    </w:p>
    <w:p>
      <w:pPr>
        <w:spacing w:after="80"/>
        <w:jc w:val="both"/>
      </w:pPr>
      <w:r>
        <w:rPr>
          <w:b w:val="0"/>
          <w:i w:val="0"/>
          <w:sz w:val="22"/>
        </w:rPr>
        <w:t>• Android — Thermal API (PowerManager). https://developer.android.com/reference/android/os/PowerManager  [consulté le ..].</w:t>
      </w:r>
    </w:p>
    <w:p>
      <w:pPr>
        <w:spacing w:after="80"/>
        <w:jc w:val="both"/>
      </w:pPr>
      <w:r>
        <w:rPr>
          <w:b w:val="0"/>
          <w:i w:val="0"/>
          <w:sz w:val="22"/>
        </w:rPr>
        <w:t>• SQLite — Documentation. https://www.sqlite.org/docs.html  [consulté le ..].</w:t>
      </w:r>
    </w:p>
    <w:p>
      <w:pPr>
        <w:spacing w:after="80"/>
        <w:jc w:val="both"/>
      </w:pPr>
      <w:r>
        <w:rPr>
          <w:b w:val="0"/>
          <w:i w:val="0"/>
          <w:sz w:val="22"/>
        </w:rPr>
        <w:t>• Paquet cryptography (Dart). https://pub.dev/packages/cryptography  [consulté le ..].</w:t>
      </w:r>
    </w:p>
    <w:p>
      <w:r>
        <w:br w:type="page"/>
      </w:r>
    </w:p>
    <w:p>
      <w:pPr>
        <w:pStyle w:val="Heading1"/>
      </w:pPr>
      <w:r>
        <w:rPr>
          <w:rFonts w:ascii="Calibri" w:hAnsi="Calibri"/>
          <w:color w:val="1F4E79"/>
        </w:rPr>
        <w:t>ANNEXES</w:t>
      </w:r>
    </w:p>
    <w:p>
      <w:pPr>
        <w:pStyle w:val="Heading2"/>
      </w:pPr>
      <w:r>
        <w:rPr>
          <w:rFonts w:ascii="Calibri" w:hAnsi="Calibri"/>
          <w:color w:val="1F4E79"/>
        </w:rPr>
        <w:t>Annexe A — Cahier des charges</w:t>
      </w:r>
    </w:p>
    <w:p>
      <w:pPr>
        <w:spacing w:after="200"/>
        <w:ind w:left="227"/>
      </w:pPr>
      <w:r>
        <w:rPr>
          <w:b/>
          <w:color w:val="B02A2A"/>
          <w:sz w:val="20"/>
        </w:rPr>
        <w:t xml:space="preserve">À COMPLÉTER PAR VOUS — </w:t>
      </w:r>
      <w:r>
        <w:rPr>
          <w:i/>
          <w:color w:val="595959"/>
          <w:sz w:val="20"/>
        </w:rPr>
        <w:t>Insérez le cahier des charges du projet.</w:t>
      </w:r>
    </w:p>
    <w:p>
      <w:pPr>
        <w:pStyle w:val="Heading2"/>
      </w:pPr>
      <w:r>
        <w:rPr>
          <w:rFonts w:ascii="Calibri" w:hAnsi="Calibri"/>
          <w:color w:val="1F4E79"/>
        </w:rPr>
        <w:t>Annexe B — Planning du stage</w:t>
      </w:r>
    </w:p>
    <w:p>
      <w:pPr>
        <w:spacing w:after="200"/>
        <w:ind w:left="227"/>
      </w:pPr>
      <w:r>
        <w:rPr>
          <w:b/>
          <w:color w:val="B02A2A"/>
          <w:sz w:val="20"/>
        </w:rPr>
        <w:t xml:space="preserve">À COMPLÉTER PAR VOUS — </w:t>
      </w:r>
      <w:r>
        <w:rPr>
          <w:i/>
          <w:color w:val="595959"/>
          <w:sz w:val="20"/>
        </w:rPr>
        <w:t>Insérez le diagramme de Gantt correspondant au tableau 2.7.</w:t>
      </w:r>
    </w:p>
    <w:p>
      <w:pPr>
        <w:pStyle w:val="Heading2"/>
      </w:pPr>
      <w:r>
        <w:rPr>
          <w:rFonts w:ascii="Calibri" w:hAnsi="Calibri"/>
          <w:color w:val="1F4E79"/>
        </w:rPr>
        <w:t>Annexe C — Diagrammes UML</w:t>
      </w:r>
    </w:p>
    <w:p>
      <w:pPr>
        <w:spacing w:after="200"/>
        <w:ind w:left="0"/>
        <w:jc w:val="both"/>
      </w:pPr>
      <w:r>
        <w:rPr>
          <w:i w:val="0"/>
          <w:sz w:val="20"/>
        </w:rPr>
        <w:t>Les diagrammes sont présentés dans le corps du rapport, aux endroits où ils argumentent : cas d'utilisation (figure 20), classes (figure 21), séquence d'envoi (figure 9), activité (figure 22), état d'un message (figure 4), composants (figure 23) et déploiement (figure 24).</w:t>
      </w:r>
    </w:p>
    <w:p>
      <w:pPr>
        <w:pStyle w:val="Heading2"/>
      </w:pPr>
      <w:r>
        <w:rPr>
          <w:rFonts w:ascii="Calibri" w:hAnsi="Calibri"/>
          <w:color w:val="1F4E79"/>
        </w:rPr>
        <w:t>Annexe D — Architecture technique</w:t>
      </w:r>
    </w:p>
    <w:p>
      <w:pPr>
        <w:spacing w:after="200"/>
        <w:ind w:left="0"/>
        <w:jc w:val="both"/>
      </w:pPr>
      <w:r>
        <w:rPr>
          <w:i w:val="0"/>
          <w:sz w:val="20"/>
        </w:rPr>
        <w:t>L'architecture en couches est présentée en figure 1, l'arborescence du projet en section 14.1 et le diagramme de composants en figure 23.</w:t>
      </w:r>
    </w:p>
    <w:p>
      <w:pPr>
        <w:pStyle w:val="Heading2"/>
      </w:pPr>
      <w:r>
        <w:rPr>
          <w:rFonts w:ascii="Calibri" w:hAnsi="Calibri"/>
          <w:color w:val="1F4E79"/>
        </w:rPr>
        <w:t>Annexe E — Schéma de base de données</w:t>
      </w:r>
    </w:p>
    <w:p>
      <w:pPr>
        <w:spacing w:after="200"/>
        <w:ind w:left="0"/>
        <w:jc w:val="both"/>
      </w:pPr>
      <w:r>
        <w:rPr>
          <w:i w:val="0"/>
          <w:sz w:val="20"/>
        </w:rPr>
        <w:t>Le modèle conceptuel est présenté en figure 25 et le schéma physique des huit tables en figure 26.</w:t>
      </w:r>
    </w:p>
    <w:p>
      <w:pPr>
        <w:pStyle w:val="Heading2"/>
      </w:pPr>
      <w:r>
        <w:rPr>
          <w:rFonts w:ascii="Calibri" w:hAnsi="Calibri"/>
          <w:color w:val="1F4E79"/>
        </w:rPr>
        <w:t>Annexe F — Captures d'écran</w:t>
      </w:r>
    </w:p>
    <w:p>
      <w:pPr>
        <w:spacing w:after="200"/>
        <w:ind w:left="227"/>
      </w:pPr>
      <w:r>
        <w:rPr>
          <w:i/>
          <w:color w:val="595959"/>
          <w:sz w:val="19"/>
        </w:rPr>
        <w:t>Les seize captures ci-dessous ont été réalisées sur un Google Pixel 6 Pro à partir de la version de l'application livrée à l'issue du stage. La barre d'état du téléphone a été retirée, aucun autre traitement n'a été appliqué.</w:t>
      </w:r>
    </w:p>
    <w:tbl>
      <w:tblPr>
        <w:tblW w:type="auto" w:w="0"/>
        <w:jc w:val="center"/>
        <w:tblLook w:firstColumn="1" w:firstRow="1" w:lastColumn="0" w:lastRow="0" w:noHBand="0" w:noVBand="1" w:val="04A0"/>
      </w:tblPr>
      <w:tblGrid>
        <w:gridCol w:w="3135"/>
        <w:gridCol w:w="3135"/>
        <w:gridCol w:w="3135"/>
      </w:tblGrid>
      <w:tr>
        <w:tc>
          <w:tcPr>
            <w:tcW w:type="dxa" w:w="3135"/>
          </w:tcPr>
          <w:p>
            <w:pPr>
              <w:jc w:val="center"/>
            </w:pPr>
            <w:r>
              <w:drawing>
                <wp:inline xmlns:a="http://schemas.openxmlformats.org/drawingml/2006/main" xmlns:pic="http://schemas.openxmlformats.org/drawingml/2006/picture">
                  <wp:extent cx="1764000" cy="3574357"/>
                  <wp:docPr id="25" name="Picture 25"/>
                  <wp:cNvGraphicFramePr>
                    <a:graphicFrameLocks noChangeAspect="1"/>
                  </wp:cNvGraphicFramePr>
                  <a:graphic>
                    <a:graphicData uri="http://schemas.openxmlformats.org/drawingml/2006/picture">
                      <pic:pic>
                        <pic:nvPicPr>
                          <pic:cNvPr id="0" name="accueil_discussions.png"/>
                          <pic:cNvPicPr/>
                        </pic:nvPicPr>
                        <pic:blipFill>
                          <a:blip r:embed="rId20"/>
                          <a:stretch>
                            <a:fillRect/>
                          </a:stretch>
                        </pic:blipFill>
                        <pic:spPr>
                          <a:xfrm>
                            <a:off x="0" y="0"/>
                            <a:ext cx="1764000" cy="3574357"/>
                          </a:xfrm>
                          <a:prstGeom prst="rect"/>
                        </pic:spPr>
                      </pic:pic>
                    </a:graphicData>
                  </a:graphic>
                </wp:inline>
              </w:drawing>
            </w:r>
          </w:p>
        </w:tc>
        <w:tc>
          <w:tcPr>
            <w:tcW w:type="dxa" w:w="3135"/>
          </w:tcPr>
          <w:p>
            <w:pPr>
              <w:jc w:val="center"/>
            </w:pPr>
            <w:r>
              <w:drawing>
                <wp:inline xmlns:a="http://schemas.openxmlformats.org/drawingml/2006/main" xmlns:pic="http://schemas.openxmlformats.org/drawingml/2006/picture">
                  <wp:extent cx="1764000" cy="3574357"/>
                  <wp:docPr id="26" name="Picture 26"/>
                  <wp:cNvGraphicFramePr>
                    <a:graphicFrameLocks noChangeAspect="1"/>
                  </wp:cNvGraphicFramePr>
                  <a:graphic>
                    <a:graphicData uri="http://schemas.openxmlformats.org/drawingml/2006/picture">
                      <pic:pic>
                        <pic:nvPicPr>
                          <pic:cNvPr id="0" name="conversation.png"/>
                          <pic:cNvPicPr/>
                        </pic:nvPicPr>
                        <pic:blipFill>
                          <a:blip r:embed="rId21"/>
                          <a:stretch>
                            <a:fillRect/>
                          </a:stretch>
                        </pic:blipFill>
                        <pic:spPr>
                          <a:xfrm>
                            <a:off x="0" y="0"/>
                            <a:ext cx="1764000" cy="3574357"/>
                          </a:xfrm>
                          <a:prstGeom prst="rect"/>
                        </pic:spPr>
                      </pic:pic>
                    </a:graphicData>
                  </a:graphic>
                </wp:inline>
              </w:drawing>
            </w:r>
          </w:p>
        </w:tc>
        <w:tc>
          <w:tcPr>
            <w:tcW w:type="dxa" w:w="3135"/>
          </w:tcPr>
          <w:p>
            <w:pPr>
              <w:jc w:val="center"/>
            </w:pPr>
            <w:r>
              <w:drawing>
                <wp:inline xmlns:a="http://schemas.openxmlformats.org/drawingml/2006/main" xmlns:pic="http://schemas.openxmlformats.org/drawingml/2006/picture">
                  <wp:extent cx="1764000" cy="3574357"/>
                  <wp:docPr id="27" name="Picture 27"/>
                  <wp:cNvGraphicFramePr>
                    <a:graphicFrameLocks noChangeAspect="1"/>
                  </wp:cNvGraphicFramePr>
                  <a:graphic>
                    <a:graphicData uri="http://schemas.openxmlformats.org/drawingml/2006/picture">
                      <pic:pic>
                        <pic:nvPicPr>
                          <pic:cNvPr id="0" name="menu_contextuel.png"/>
                          <pic:cNvPicPr/>
                        </pic:nvPicPr>
                        <pic:blipFill>
                          <a:blip r:embed="rId22"/>
                          <a:stretch>
                            <a:fillRect/>
                          </a:stretch>
                        </pic:blipFill>
                        <pic:spPr>
                          <a:xfrm>
                            <a:off x="0" y="0"/>
                            <a:ext cx="1764000" cy="3574357"/>
                          </a:xfrm>
                          <a:prstGeom prst="rect"/>
                        </pic:spPr>
                      </pic:pic>
                    </a:graphicData>
                  </a:graphic>
                </wp:inline>
              </w:drawing>
            </w:r>
          </w:p>
        </w:tc>
      </w:tr>
      <w:tr>
        <w:tc>
          <w:tcPr>
            <w:tcW w:type="dxa" w:w="3135"/>
          </w:tcPr>
          <w:p>
            <w:pPr>
              <w:jc w:val="center"/>
            </w:pPr>
            <w:r>
              <w:rPr>
                <w:i/>
                <w:color w:val="595959"/>
                <w:sz w:val="17"/>
              </w:rPr>
              <w:t>Discussions</w:t>
            </w:r>
          </w:p>
        </w:tc>
        <w:tc>
          <w:tcPr>
            <w:tcW w:type="dxa" w:w="3135"/>
          </w:tcPr>
          <w:p>
            <w:pPr>
              <w:jc w:val="center"/>
            </w:pPr>
            <w:r>
              <w:rPr>
                <w:i/>
                <w:color w:val="595959"/>
                <w:sz w:val="17"/>
              </w:rPr>
              <w:t>Conversation</w:t>
            </w:r>
          </w:p>
        </w:tc>
        <w:tc>
          <w:tcPr>
            <w:tcW w:type="dxa" w:w="3135"/>
          </w:tcPr>
          <w:p>
            <w:pPr>
              <w:jc w:val="center"/>
            </w:pPr>
            <w:r>
              <w:rPr>
                <w:i/>
                <w:color w:val="595959"/>
                <w:sz w:val="17"/>
              </w:rPr>
              <w:t>Menu contextuel</w:t>
            </w:r>
          </w:p>
        </w:tc>
      </w:tr>
    </w:tbl>
    <w:p>
      <w:pPr>
        <w:spacing w:after="160"/>
        <w:ind w:left="227"/>
      </w:pPr>
      <w:r/>
    </w:p>
    <w:tbl>
      <w:tblPr>
        <w:tblW w:type="auto" w:w="0"/>
        <w:jc w:val="center"/>
        <w:tblLook w:firstColumn="1" w:firstRow="1" w:lastColumn="0" w:lastRow="0" w:noHBand="0" w:noVBand="1" w:val="04A0"/>
      </w:tblPr>
      <w:tblGrid>
        <w:gridCol w:w="3135"/>
        <w:gridCol w:w="3135"/>
        <w:gridCol w:w="3135"/>
      </w:tblGrid>
      <w:tr>
        <w:tc>
          <w:tcPr>
            <w:tcW w:type="dxa" w:w="3135"/>
          </w:tcPr>
          <w:p>
            <w:pPr>
              <w:jc w:val="center"/>
            </w:pPr>
            <w:r>
              <w:drawing>
                <wp:inline xmlns:a="http://schemas.openxmlformats.org/drawingml/2006/main" xmlns:pic="http://schemas.openxmlformats.org/drawingml/2006/picture">
                  <wp:extent cx="1764000" cy="3574357"/>
                  <wp:docPr id="28" name="Picture 28"/>
                  <wp:cNvGraphicFramePr>
                    <a:graphicFrameLocks noChangeAspect="1"/>
                  </wp:cNvGraphicFramePr>
                  <a:graphic>
                    <a:graphicData uri="http://schemas.openxmlformats.org/drawingml/2006/picture">
                      <pic:pic>
                        <pic:nvPicPr>
                          <pic:cNvPr id="0" name="infos_conversation.png"/>
                          <pic:cNvPicPr/>
                        </pic:nvPicPr>
                        <pic:blipFill>
                          <a:blip r:embed="rId23"/>
                          <a:stretch>
                            <a:fillRect/>
                          </a:stretch>
                        </pic:blipFill>
                        <pic:spPr>
                          <a:xfrm>
                            <a:off x="0" y="0"/>
                            <a:ext cx="1764000" cy="3574357"/>
                          </a:xfrm>
                          <a:prstGeom prst="rect"/>
                        </pic:spPr>
                      </pic:pic>
                    </a:graphicData>
                  </a:graphic>
                </wp:inline>
              </w:drawing>
            </w:r>
          </w:p>
        </w:tc>
        <w:tc>
          <w:tcPr>
            <w:tcW w:type="dxa" w:w="3135"/>
          </w:tcPr>
          <w:p>
            <w:pPr>
              <w:jc w:val="center"/>
            </w:pPr>
            <w:r>
              <w:drawing>
                <wp:inline xmlns:a="http://schemas.openxmlformats.org/drawingml/2006/main" xmlns:pic="http://schemas.openxmlformats.org/drawingml/2006/picture">
                  <wp:extent cx="1764000" cy="3574357"/>
                  <wp:docPr id="29" name="Picture 29"/>
                  <wp:cNvGraphicFramePr>
                    <a:graphicFrameLocks noChangeAspect="1"/>
                  </wp:cNvGraphicFramePr>
                  <a:graphic>
                    <a:graphicData uri="http://schemas.openxmlformats.org/drawingml/2006/picture">
                      <pic:pic>
                        <pic:nvPicPr>
                          <pic:cNvPr id="0" name="actus.png"/>
                          <pic:cNvPicPr/>
                        </pic:nvPicPr>
                        <pic:blipFill>
                          <a:blip r:embed="rId31"/>
                          <a:stretch>
                            <a:fillRect/>
                          </a:stretch>
                        </pic:blipFill>
                        <pic:spPr>
                          <a:xfrm>
                            <a:off x="0" y="0"/>
                            <a:ext cx="1764000" cy="3574357"/>
                          </a:xfrm>
                          <a:prstGeom prst="rect"/>
                        </pic:spPr>
                      </pic:pic>
                    </a:graphicData>
                  </a:graphic>
                </wp:inline>
              </w:drawing>
            </w:r>
          </w:p>
        </w:tc>
        <w:tc>
          <w:tcPr>
            <w:tcW w:type="dxa" w:w="3135"/>
          </w:tcPr>
          <w:p>
            <w:pPr>
              <w:jc w:val="center"/>
            </w:pPr>
            <w:r>
              <w:drawing>
                <wp:inline xmlns:a="http://schemas.openxmlformats.org/drawingml/2006/main" xmlns:pic="http://schemas.openxmlformats.org/drawingml/2006/picture">
                  <wp:extent cx="1764000" cy="3574357"/>
                  <wp:docPr id="30" name="Picture 30"/>
                  <wp:cNvGraphicFramePr>
                    <a:graphicFrameLocks noChangeAspect="1"/>
                  </wp:cNvGraphicFramePr>
                  <a:graphic>
                    <a:graphicData uri="http://schemas.openxmlformats.org/drawingml/2006/picture">
                      <pic:pic>
                        <pic:nvPicPr>
                          <pic:cNvPr id="0" name="pairs.png"/>
                          <pic:cNvPicPr/>
                        </pic:nvPicPr>
                        <pic:blipFill>
                          <a:blip r:embed="rId24"/>
                          <a:stretch>
                            <a:fillRect/>
                          </a:stretch>
                        </pic:blipFill>
                        <pic:spPr>
                          <a:xfrm>
                            <a:off x="0" y="0"/>
                            <a:ext cx="1764000" cy="3574357"/>
                          </a:xfrm>
                          <a:prstGeom prst="rect"/>
                        </pic:spPr>
                      </pic:pic>
                    </a:graphicData>
                  </a:graphic>
                </wp:inline>
              </w:drawing>
            </w:r>
          </w:p>
        </w:tc>
      </w:tr>
      <w:tr>
        <w:tc>
          <w:tcPr>
            <w:tcW w:type="dxa" w:w="3135"/>
          </w:tcPr>
          <w:p>
            <w:pPr>
              <w:jc w:val="center"/>
            </w:pPr>
            <w:r>
              <w:rPr>
                <w:i/>
                <w:color w:val="595959"/>
                <w:sz w:val="17"/>
              </w:rPr>
              <w:t>Infos et médias</w:t>
            </w:r>
          </w:p>
        </w:tc>
        <w:tc>
          <w:tcPr>
            <w:tcW w:type="dxa" w:w="3135"/>
          </w:tcPr>
          <w:p>
            <w:pPr>
              <w:jc w:val="center"/>
            </w:pPr>
            <w:r>
              <w:rPr>
                <w:i/>
                <w:color w:val="595959"/>
                <w:sz w:val="17"/>
              </w:rPr>
              <w:t>Actus</w:t>
            </w:r>
          </w:p>
        </w:tc>
        <w:tc>
          <w:tcPr>
            <w:tcW w:type="dxa" w:w="3135"/>
          </w:tcPr>
          <w:p>
            <w:pPr>
              <w:jc w:val="center"/>
            </w:pPr>
            <w:r>
              <w:rPr>
                <w:i/>
                <w:color w:val="595959"/>
                <w:sz w:val="17"/>
              </w:rPr>
              <w:t>Pairs</w:t>
            </w:r>
          </w:p>
        </w:tc>
      </w:tr>
    </w:tbl>
    <w:p>
      <w:pPr>
        <w:spacing w:after="160"/>
        <w:ind w:left="227"/>
      </w:pPr>
      <w:r/>
    </w:p>
    <w:tbl>
      <w:tblPr>
        <w:tblW w:type="auto" w:w="0"/>
        <w:jc w:val="center"/>
        <w:tblLook w:firstColumn="1" w:firstRow="1" w:lastColumn="0" w:lastRow="0" w:noHBand="0" w:noVBand="1" w:val="04A0"/>
      </w:tblPr>
      <w:tblGrid>
        <w:gridCol w:w="3135"/>
        <w:gridCol w:w="3135"/>
        <w:gridCol w:w="3135"/>
      </w:tblGrid>
      <w:tr>
        <w:tc>
          <w:tcPr>
            <w:tcW w:type="dxa" w:w="3135"/>
          </w:tcPr>
          <w:p>
            <w:pPr>
              <w:jc w:val="center"/>
            </w:pPr>
            <w:r>
              <w:drawing>
                <wp:inline xmlns:a="http://schemas.openxmlformats.org/drawingml/2006/main" xmlns:pic="http://schemas.openxmlformats.org/drawingml/2006/picture">
                  <wp:extent cx="1764000" cy="3574357"/>
                  <wp:docPr id="31" name="Picture 31"/>
                  <wp:cNvGraphicFramePr>
                    <a:graphicFrameLocks noChangeAspect="1"/>
                  </wp:cNvGraphicFramePr>
                  <a:graphic>
                    <a:graphicData uri="http://schemas.openxmlformats.org/drawingml/2006/picture">
                      <pic:pic>
                        <pic:nvPicPr>
                          <pic:cNvPr id="0" name="appels.png"/>
                          <pic:cNvPicPr/>
                        </pic:nvPicPr>
                        <pic:blipFill>
                          <a:blip r:embed="rId25"/>
                          <a:stretch>
                            <a:fillRect/>
                          </a:stretch>
                        </pic:blipFill>
                        <pic:spPr>
                          <a:xfrm>
                            <a:off x="0" y="0"/>
                            <a:ext cx="1764000" cy="3574357"/>
                          </a:xfrm>
                          <a:prstGeom prst="rect"/>
                        </pic:spPr>
                      </pic:pic>
                    </a:graphicData>
                  </a:graphic>
                </wp:inline>
              </w:drawing>
            </w:r>
          </w:p>
        </w:tc>
        <w:tc>
          <w:tcPr>
            <w:tcW w:type="dxa" w:w="3135"/>
          </w:tcPr>
          <w:p>
            <w:pPr>
              <w:jc w:val="center"/>
            </w:pPr>
            <w:r>
              <w:drawing>
                <wp:inline xmlns:a="http://schemas.openxmlformats.org/drawingml/2006/main" xmlns:pic="http://schemas.openxmlformats.org/drawingml/2006/picture">
                  <wp:extent cx="1764000" cy="3574357"/>
                  <wp:docPr id="32" name="Picture 32"/>
                  <wp:cNvGraphicFramePr>
                    <a:graphicFrameLocks noChangeAspect="1"/>
                  </wp:cNvGraphicFramePr>
                  <a:graphic>
                    <a:graphicData uri="http://schemas.openxmlformats.org/drawingml/2006/picture">
                      <pic:pic>
                        <pic:nvPicPr>
                          <pic:cNvPr id="0" name="reglages.png"/>
                          <pic:cNvPicPr/>
                        </pic:nvPicPr>
                        <pic:blipFill>
                          <a:blip r:embed="rId26"/>
                          <a:stretch>
                            <a:fillRect/>
                          </a:stretch>
                        </pic:blipFill>
                        <pic:spPr>
                          <a:xfrm>
                            <a:off x="0" y="0"/>
                            <a:ext cx="1764000" cy="3574357"/>
                          </a:xfrm>
                          <a:prstGeom prst="rect"/>
                        </pic:spPr>
                      </pic:pic>
                    </a:graphicData>
                  </a:graphic>
                </wp:inline>
              </w:drawing>
            </w:r>
          </w:p>
        </w:tc>
        <w:tc>
          <w:tcPr>
            <w:tcW w:type="dxa" w:w="3135"/>
          </w:tcPr>
          <w:p>
            <w:pPr>
              <w:jc w:val="center"/>
            </w:pPr>
            <w:r>
              <w:drawing>
                <wp:inline xmlns:a="http://schemas.openxmlformats.org/drawingml/2006/main" xmlns:pic="http://schemas.openxmlformats.org/drawingml/2006/picture">
                  <wp:extent cx="1764000" cy="3574357"/>
                  <wp:docPr id="33" name="Picture 33"/>
                  <wp:cNvGraphicFramePr>
                    <a:graphicFrameLocks noChangeAspect="1"/>
                  </wp:cNvGraphicFramePr>
                  <a:graphic>
                    <a:graphicData uri="http://schemas.openxmlformats.org/drawingml/2006/picture">
                      <pic:pic>
                        <pic:nvPicPr>
                          <pic:cNvPr id="0" name="icones.png"/>
                          <pic:cNvPicPr/>
                        </pic:nvPicPr>
                        <pic:blipFill>
                          <a:blip r:embed="rId27"/>
                          <a:stretch>
                            <a:fillRect/>
                          </a:stretch>
                        </pic:blipFill>
                        <pic:spPr>
                          <a:xfrm>
                            <a:off x="0" y="0"/>
                            <a:ext cx="1764000" cy="3574357"/>
                          </a:xfrm>
                          <a:prstGeom prst="rect"/>
                        </pic:spPr>
                      </pic:pic>
                    </a:graphicData>
                  </a:graphic>
                </wp:inline>
              </w:drawing>
            </w:r>
          </w:p>
        </w:tc>
      </w:tr>
      <w:tr>
        <w:tc>
          <w:tcPr>
            <w:tcW w:type="dxa" w:w="3135"/>
          </w:tcPr>
          <w:p>
            <w:pPr>
              <w:jc w:val="center"/>
            </w:pPr>
            <w:r>
              <w:rPr>
                <w:i/>
                <w:color w:val="595959"/>
                <w:sz w:val="17"/>
              </w:rPr>
              <w:t>Appels</w:t>
            </w:r>
          </w:p>
        </w:tc>
        <w:tc>
          <w:tcPr>
            <w:tcW w:type="dxa" w:w="3135"/>
          </w:tcPr>
          <w:p>
            <w:pPr>
              <w:jc w:val="center"/>
            </w:pPr>
            <w:r>
              <w:rPr>
                <w:i/>
                <w:color w:val="595959"/>
                <w:sz w:val="17"/>
              </w:rPr>
              <w:t>Réglages</w:t>
            </w:r>
          </w:p>
        </w:tc>
        <w:tc>
          <w:tcPr>
            <w:tcW w:type="dxa" w:w="3135"/>
          </w:tcPr>
          <w:p>
            <w:pPr>
              <w:jc w:val="center"/>
            </w:pPr>
            <w:r>
              <w:rPr>
                <w:i/>
                <w:color w:val="595959"/>
                <w:sz w:val="17"/>
              </w:rPr>
              <w:t>Icônes</w:t>
            </w:r>
          </w:p>
        </w:tc>
      </w:tr>
    </w:tbl>
    <w:p>
      <w:pPr>
        <w:spacing w:after="160"/>
        <w:ind w:left="227"/>
      </w:pPr>
      <w:r/>
    </w:p>
    <w:tbl>
      <w:tblPr>
        <w:tblW w:type="auto" w:w="0"/>
        <w:jc w:val="center"/>
        <w:tblLook w:firstColumn="1" w:firstRow="1" w:lastColumn="0" w:lastRow="0" w:noHBand="0" w:noVBand="1" w:val="04A0"/>
      </w:tblPr>
      <w:tblGrid>
        <w:gridCol w:w="3135"/>
        <w:gridCol w:w="3135"/>
        <w:gridCol w:w="3135"/>
      </w:tblGrid>
      <w:tr>
        <w:tc>
          <w:tcPr>
            <w:tcW w:type="dxa" w:w="3135"/>
          </w:tcPr>
          <w:p>
            <w:pPr>
              <w:jc w:val="center"/>
            </w:pPr>
            <w:r>
              <w:drawing>
                <wp:inline xmlns:a="http://schemas.openxmlformats.org/drawingml/2006/main" xmlns:pic="http://schemas.openxmlformats.org/drawingml/2006/picture">
                  <wp:extent cx="1764000" cy="3574357"/>
                  <wp:docPr id="34" name="Picture 34"/>
                  <wp:cNvGraphicFramePr>
                    <a:graphicFrameLocks noChangeAspect="1"/>
                  </wp:cNvGraphicFramePr>
                  <a:graphic>
                    <a:graphicData uri="http://schemas.openxmlformats.org/drawingml/2006/picture">
                      <pic:pic>
                        <pic:nvPicPr>
                          <pic:cNvPr id="0" name="code_securite.png"/>
                          <pic:cNvPicPr/>
                        </pic:nvPicPr>
                        <pic:blipFill>
                          <a:blip r:embed="rId28"/>
                          <a:stretch>
                            <a:fillRect/>
                          </a:stretch>
                        </pic:blipFill>
                        <pic:spPr>
                          <a:xfrm>
                            <a:off x="0" y="0"/>
                            <a:ext cx="1764000" cy="3574357"/>
                          </a:xfrm>
                          <a:prstGeom prst="rect"/>
                        </pic:spPr>
                      </pic:pic>
                    </a:graphicData>
                  </a:graphic>
                </wp:inline>
              </w:drawing>
            </w:r>
          </w:p>
        </w:tc>
        <w:tc>
          <w:tcPr>
            <w:tcW w:type="dxa" w:w="3135"/>
          </w:tcPr>
          <w:p>
            <w:pPr>
              <w:jc w:val="center"/>
            </w:pPr>
            <w:r>
              <w:drawing>
                <wp:inline xmlns:a="http://schemas.openxmlformats.org/drawingml/2006/main" xmlns:pic="http://schemas.openxmlformats.org/drawingml/2006/picture">
                  <wp:extent cx="1764000" cy="3574357"/>
                  <wp:docPr id="35" name="Picture 35"/>
                  <wp:cNvGraphicFramePr>
                    <a:graphicFrameLocks noChangeAspect="1"/>
                  </wp:cNvGraphicFramePr>
                  <a:graphic>
                    <a:graphicData uri="http://schemas.openxmlformats.org/drawingml/2006/picture">
                      <pic:pic>
                        <pic:nvPicPr>
                          <pic:cNvPr id="0" name="cartes_hors_ligne.png"/>
                          <pic:cNvPicPr/>
                        </pic:nvPicPr>
                        <pic:blipFill>
                          <a:blip r:embed="rId33"/>
                          <a:stretch>
                            <a:fillRect/>
                          </a:stretch>
                        </pic:blipFill>
                        <pic:spPr>
                          <a:xfrm>
                            <a:off x="0" y="0"/>
                            <a:ext cx="1764000" cy="3574357"/>
                          </a:xfrm>
                          <a:prstGeom prst="rect"/>
                        </pic:spPr>
                      </pic:pic>
                    </a:graphicData>
                  </a:graphic>
                </wp:inline>
              </w:drawing>
            </w:r>
          </w:p>
        </w:tc>
        <w:tc>
          <w:tcPr>
            <w:tcW w:type="dxa" w:w="3135"/>
          </w:tcPr>
          <w:p>
            <w:pPr>
              <w:jc w:val="center"/>
            </w:pPr>
            <w:r>
              <w:drawing>
                <wp:inline xmlns:a="http://schemas.openxmlformats.org/drawingml/2006/main" xmlns:pic="http://schemas.openxmlformats.org/drawingml/2006/picture">
                  <wp:extent cx="1764000" cy="3574357"/>
                  <wp:docPr id="36" name="Picture 36"/>
                  <wp:cNvGraphicFramePr>
                    <a:graphicFrameLocks noChangeAspect="1"/>
                  </wp:cNvGraphicFramePr>
                  <a:graphic>
                    <a:graphicData uri="http://schemas.openxmlformats.org/drawingml/2006/picture">
                      <pic:pic>
                        <pic:nvPicPr>
                          <pic:cNvPr id="0" name="carte_sombre.png"/>
                          <pic:cNvPicPr/>
                        </pic:nvPicPr>
                        <pic:blipFill>
                          <a:blip r:embed="rId32"/>
                          <a:stretch>
                            <a:fillRect/>
                          </a:stretch>
                        </pic:blipFill>
                        <pic:spPr>
                          <a:xfrm>
                            <a:off x="0" y="0"/>
                            <a:ext cx="1764000" cy="3574357"/>
                          </a:xfrm>
                          <a:prstGeom prst="rect"/>
                        </pic:spPr>
                      </pic:pic>
                    </a:graphicData>
                  </a:graphic>
                </wp:inline>
              </w:drawing>
            </w:r>
          </w:p>
        </w:tc>
      </w:tr>
      <w:tr>
        <w:tc>
          <w:tcPr>
            <w:tcW w:type="dxa" w:w="3135"/>
          </w:tcPr>
          <w:p>
            <w:pPr>
              <w:jc w:val="center"/>
            </w:pPr>
            <w:r>
              <w:rPr>
                <w:i/>
                <w:color w:val="595959"/>
                <w:sz w:val="17"/>
              </w:rPr>
              <w:t>Code de sécurité</w:t>
            </w:r>
          </w:p>
        </w:tc>
        <w:tc>
          <w:tcPr>
            <w:tcW w:type="dxa" w:w="3135"/>
          </w:tcPr>
          <w:p>
            <w:pPr>
              <w:jc w:val="center"/>
            </w:pPr>
            <w:r>
              <w:rPr>
                <w:i/>
                <w:color w:val="595959"/>
                <w:sz w:val="17"/>
              </w:rPr>
              <w:t>Cartes hors ligne</w:t>
            </w:r>
          </w:p>
        </w:tc>
        <w:tc>
          <w:tcPr>
            <w:tcW w:type="dxa" w:w="3135"/>
          </w:tcPr>
          <w:p>
            <w:pPr>
              <w:jc w:val="center"/>
            </w:pPr>
            <w:r>
              <w:rPr>
                <w:i/>
                <w:color w:val="595959"/>
                <w:sz w:val="17"/>
              </w:rPr>
              <w:t>Cartographie</w:t>
            </w:r>
          </w:p>
        </w:tc>
      </w:tr>
    </w:tbl>
    <w:p>
      <w:pPr>
        <w:spacing w:after="160"/>
        <w:ind w:left="227"/>
      </w:pPr>
      <w:r/>
    </w:p>
    <w:tbl>
      <w:tblPr>
        <w:tblW w:type="auto" w:w="0"/>
        <w:jc w:val="center"/>
        <w:tblLook w:firstColumn="1" w:firstRow="1" w:lastColumn="0" w:lastRow="0" w:noHBand="0" w:noVBand="1" w:val="04A0"/>
      </w:tblPr>
      <w:tblGrid>
        <w:gridCol w:w="3135"/>
        <w:gridCol w:w="3135"/>
        <w:gridCol w:w="3135"/>
      </w:tblGrid>
      <w:tr>
        <w:tc>
          <w:tcPr>
            <w:tcW w:type="dxa" w:w="3135"/>
          </w:tcPr>
          <w:p>
            <w:pPr>
              <w:jc w:val="center"/>
            </w:pPr>
            <w:r>
              <w:drawing>
                <wp:inline xmlns:a="http://schemas.openxmlformats.org/drawingml/2006/main" xmlns:pic="http://schemas.openxmlformats.org/drawingml/2006/picture">
                  <wp:extent cx="1764000" cy="3574357"/>
                  <wp:docPr id="37" name="Picture 37"/>
                  <wp:cNvGraphicFramePr>
                    <a:graphicFrameLocks noChangeAspect="1"/>
                  </wp:cNvGraphicFramePr>
                  <a:graphic>
                    <a:graphicData uri="http://schemas.openxmlformats.org/drawingml/2006/picture">
                      <pic:pic>
                        <pic:nvPicPr>
                          <pic:cNvPr id="0" name="statut_message.png"/>
                          <pic:cNvPicPr/>
                        </pic:nvPicPr>
                        <pic:blipFill>
                          <a:blip r:embed="rId29"/>
                          <a:stretch>
                            <a:fillRect/>
                          </a:stretch>
                        </pic:blipFill>
                        <pic:spPr>
                          <a:xfrm>
                            <a:off x="0" y="0"/>
                            <a:ext cx="1764000" cy="3574357"/>
                          </a:xfrm>
                          <a:prstGeom prst="rect"/>
                        </pic:spPr>
                      </pic:pic>
                    </a:graphicData>
                  </a:graphic>
                </wp:inline>
              </w:drawing>
            </w:r>
          </w:p>
        </w:tc>
        <w:tc>
          <w:tcPr>
            <w:tcW w:type="dxa" w:w="3135"/>
          </w:tcPr>
          <w:p>
            <w:pPr>
              <w:jc w:val="center"/>
            </w:pPr>
            <w:r>
              <w:drawing>
                <wp:inline xmlns:a="http://schemas.openxmlformats.org/drawingml/2006/main" xmlns:pic="http://schemas.openxmlformats.org/drawingml/2006/picture">
                  <wp:extent cx="1764000" cy="3574357"/>
                  <wp:docPr id="38" name="Picture 38"/>
                  <wp:cNvGraphicFramePr>
                    <a:graphicFrameLocks noChangeAspect="1"/>
                  </wp:cNvGraphicFramePr>
                  <a:graphic>
                    <a:graphicData uri="http://schemas.openxmlformats.org/drawingml/2006/picture">
                      <pic:pic>
                        <pic:nvPicPr>
                          <pic:cNvPr id="0" name="statut_vocal.png"/>
                          <pic:cNvPicPr/>
                        </pic:nvPicPr>
                        <pic:blipFill>
                          <a:blip r:embed="rId30"/>
                          <a:stretch>
                            <a:fillRect/>
                          </a:stretch>
                        </pic:blipFill>
                        <pic:spPr>
                          <a:xfrm>
                            <a:off x="0" y="0"/>
                            <a:ext cx="1764000" cy="3574357"/>
                          </a:xfrm>
                          <a:prstGeom prst="rect"/>
                        </pic:spPr>
                      </pic:pic>
                    </a:graphicData>
                  </a:graphic>
                </wp:inline>
              </w:drawing>
            </w:r>
          </w:p>
        </w:tc>
        <w:tc>
          <w:tcPr>
            <w:tcW w:type="dxa" w:w="3135"/>
          </w:tcPr>
          <w:p>
            <w:pPr>
              <w:jc w:val="center"/>
            </w:pPr>
            <w:r>
              <w:drawing>
                <wp:inline xmlns:a="http://schemas.openxmlformats.org/drawingml/2006/main" xmlns:pic="http://schemas.openxmlformats.org/drawingml/2006/picture">
                  <wp:extent cx="1764000" cy="3574357"/>
                  <wp:docPr id="39" name="Picture 39"/>
                  <wp:cNvGraphicFramePr>
                    <a:graphicFrameLocks noChangeAspect="1"/>
                  </wp:cNvGraphicFramePr>
                  <a:graphic>
                    <a:graphicData uri="http://schemas.openxmlformats.org/drawingml/2006/picture">
                      <pic:pic>
                        <pic:nvPicPr>
                          <pic:cNvPr id="0" name="statut_photo.png"/>
                          <pic:cNvPicPr/>
                        </pic:nvPicPr>
                        <pic:blipFill>
                          <a:blip r:embed="rId35"/>
                          <a:stretch>
                            <a:fillRect/>
                          </a:stretch>
                        </pic:blipFill>
                        <pic:spPr>
                          <a:xfrm>
                            <a:off x="0" y="0"/>
                            <a:ext cx="1764000" cy="3574357"/>
                          </a:xfrm>
                          <a:prstGeom prst="rect"/>
                        </pic:spPr>
                      </pic:pic>
                    </a:graphicData>
                  </a:graphic>
                </wp:inline>
              </w:drawing>
            </w:r>
          </w:p>
        </w:tc>
      </w:tr>
      <w:tr>
        <w:tc>
          <w:tcPr>
            <w:tcW w:type="dxa" w:w="3135"/>
          </w:tcPr>
          <w:p>
            <w:pPr>
              <w:jc w:val="center"/>
            </w:pPr>
            <w:r>
              <w:rPr>
                <w:i/>
                <w:color w:val="595959"/>
                <w:sz w:val="17"/>
              </w:rPr>
              <w:t>Statut — Message</w:t>
            </w:r>
          </w:p>
        </w:tc>
        <w:tc>
          <w:tcPr>
            <w:tcW w:type="dxa" w:w="3135"/>
          </w:tcPr>
          <w:p>
            <w:pPr>
              <w:jc w:val="center"/>
            </w:pPr>
            <w:r>
              <w:rPr>
                <w:i/>
                <w:color w:val="595959"/>
                <w:sz w:val="17"/>
              </w:rPr>
              <w:t>Statut — Vocal</w:t>
            </w:r>
          </w:p>
        </w:tc>
        <w:tc>
          <w:tcPr>
            <w:tcW w:type="dxa" w:w="3135"/>
          </w:tcPr>
          <w:p>
            <w:pPr>
              <w:jc w:val="center"/>
            </w:pPr>
            <w:r>
              <w:rPr>
                <w:i/>
                <w:color w:val="595959"/>
                <w:sz w:val="17"/>
              </w:rPr>
              <w:t>Statut — Photo</w:t>
            </w:r>
          </w:p>
        </w:tc>
      </w:tr>
    </w:tbl>
    <w:p>
      <w:pPr>
        <w:spacing w:after="160"/>
        <w:ind w:left="227"/>
      </w:pPr>
      <w:r/>
    </w:p>
    <w:tbl>
      <w:tblPr>
        <w:tblW w:type="auto" w:w="0"/>
        <w:jc w:val="center"/>
        <w:tblLook w:firstColumn="1" w:firstRow="1" w:lastColumn="0" w:lastRow="0" w:noHBand="0" w:noVBand="1" w:val="04A0"/>
      </w:tblPr>
      <w:tblGrid>
        <w:gridCol w:w="3135"/>
        <w:gridCol w:w="3135"/>
        <w:gridCol w:w="3135"/>
      </w:tblGrid>
      <w:tr>
        <w:tc>
          <w:tcPr>
            <w:tcW w:type="dxa" w:w="3135"/>
          </w:tcPr>
          <w:p>
            <w:pPr>
              <w:jc w:val="center"/>
            </w:pPr>
            <w:r>
              <w:drawing>
                <wp:inline xmlns:a="http://schemas.openxmlformats.org/drawingml/2006/main" xmlns:pic="http://schemas.openxmlformats.org/drawingml/2006/picture">
                  <wp:extent cx="1764000" cy="3574357"/>
                  <wp:docPr id="40" name="Picture 40"/>
                  <wp:cNvGraphicFramePr>
                    <a:graphicFrameLocks noChangeAspect="1"/>
                  </wp:cNvGraphicFramePr>
                  <a:graphic>
                    <a:graphicData uri="http://schemas.openxmlformats.org/drawingml/2006/picture">
                      <pic:pic>
                        <pic:nvPicPr>
                          <pic:cNvPr id="0" name="mode_urgence.png"/>
                          <pic:cNvPicPr/>
                        </pic:nvPicPr>
                        <pic:blipFill>
                          <a:blip r:embed="rId34"/>
                          <a:stretch>
                            <a:fillRect/>
                          </a:stretch>
                        </pic:blipFill>
                        <pic:spPr>
                          <a:xfrm>
                            <a:off x="0" y="0"/>
                            <a:ext cx="1764000" cy="3574357"/>
                          </a:xfrm>
                          <a:prstGeom prst="rect"/>
                        </pic:spPr>
                      </pic:pic>
                    </a:graphicData>
                  </a:graphic>
                </wp:inline>
              </w:drawing>
            </w:r>
          </w:p>
        </w:tc>
        <w:tc>
          <w:tcPr>
            <w:tcW w:type="dxa" w:w="3135"/>
          </w:tcPr>
          <w:p/>
        </w:tc>
        <w:tc>
          <w:tcPr>
            <w:tcW w:type="dxa" w:w="3135"/>
          </w:tcPr>
          <w:p/>
        </w:tc>
      </w:tr>
      <w:tr>
        <w:tc>
          <w:tcPr>
            <w:tcW w:type="dxa" w:w="3135"/>
          </w:tcPr>
          <w:p>
            <w:pPr>
              <w:jc w:val="center"/>
            </w:pPr>
            <w:r>
              <w:rPr>
                <w:i/>
                <w:color w:val="595959"/>
                <w:sz w:val="17"/>
              </w:rPr>
              <w:t>Mode urgence</w:t>
            </w:r>
          </w:p>
        </w:tc>
        <w:tc>
          <w:tcPr>
            <w:tcW w:type="dxa" w:w="3135"/>
          </w:tcPr>
          <w:p/>
        </w:tc>
        <w:tc>
          <w:tcPr>
            <w:tcW w:type="dxa" w:w="3135"/>
          </w:tcPr>
          <w:p/>
        </w:tc>
      </w:tr>
    </w:tbl>
    <w:p>
      <w:pPr>
        <w:spacing w:after="160"/>
        <w:ind w:left="227"/>
      </w:pPr>
      <w:r/>
    </w:p>
    <w:p>
      <w:pPr>
        <w:pStyle w:val="Heading2"/>
      </w:pPr>
      <w:r>
        <w:rPr>
          <w:rFonts w:ascii="Calibri" w:hAnsi="Calibri"/>
          <w:color w:val="1F4E79"/>
        </w:rPr>
        <w:t>Annexe G — Scénarios de tests</w:t>
      </w:r>
    </w:p>
    <w:p>
      <w:pPr>
        <w:spacing w:after="200"/>
        <w:ind w:left="227"/>
      </w:pPr>
      <w:r>
        <w:rPr>
          <w:b/>
          <w:color w:val="B02A2A"/>
          <w:sz w:val="20"/>
        </w:rPr>
        <w:t xml:space="preserve">À COMPLÉTER PAR VOUS — </w:t>
      </w:r>
      <w:r>
        <w:rPr>
          <w:i/>
          <w:color w:val="595959"/>
          <w:sz w:val="20"/>
        </w:rPr>
        <w:t>Détaillez les scénarios exécutés, avec leur protocole précis.</w:t>
      </w:r>
    </w:p>
    <w:p>
      <w:pPr>
        <w:pStyle w:val="Heading2"/>
      </w:pPr>
      <w:r>
        <w:rPr>
          <w:rFonts w:ascii="Calibri" w:hAnsi="Calibri"/>
          <w:color w:val="1F4E79"/>
        </w:rPr>
        <w:t>Annexe H — Résultats détaillés des tests</w:t>
      </w:r>
    </w:p>
    <w:p>
      <w:pPr>
        <w:spacing w:after="200"/>
        <w:ind w:left="227"/>
      </w:pPr>
      <w:r>
        <w:rPr>
          <w:b/>
          <w:color w:val="B02A2A"/>
          <w:sz w:val="20"/>
        </w:rPr>
        <w:t xml:space="preserve">À COMPLÉTER PAR VOUS — </w:t>
      </w:r>
      <w:r>
        <w:rPr>
          <w:i/>
          <w:color w:val="595959"/>
          <w:sz w:val="20"/>
        </w:rPr>
        <w:t>Reproduisez ici le rapport d'expérimentation RAPPORT_SESSION_DEUX_PAIRS.md, ainsi que les sorties brutes du banc d'essai.</w:t>
      </w:r>
    </w:p>
    <w:p>
      <w:pPr>
        <w:pStyle w:val="Heading2"/>
      </w:pPr>
      <w:r>
        <w:rPr>
          <w:rFonts w:ascii="Calibri" w:hAnsi="Calibri"/>
          <w:color w:val="1F4E79"/>
        </w:rPr>
        <w:t>Annexe I — Extraits de code</w:t>
      </w:r>
    </w:p>
    <w:p>
      <w:pPr>
        <w:spacing w:after="200"/>
        <w:ind w:left="0"/>
        <w:jc w:val="both"/>
      </w:pPr>
      <w:r>
        <w:rPr>
          <w:i w:val="0"/>
          <w:sz w:val="20"/>
        </w:rPr>
        <w:t>Les cinq extraits ci-dessous ont été choisis parce qu'ils portent chacun une décision de conception, et non parce qu'ils sont représentatifs du volume de code.</w:t>
      </w:r>
    </w:p>
    <w:p>
      <w:pPr>
        <w:spacing w:after="40"/>
        <w:ind w:left="0"/>
        <w:jc w:val="both"/>
      </w:pPr>
      <w:r/>
      <w:r>
        <w:rPr>
          <w:b/>
          <w:color w:val="1F4E79"/>
          <w:sz w:val="19"/>
        </w:rPr>
        <w:t>Extrait I.1 — Métrique composite de routage (droplet_mesh_protocol.dart)</w:t>
      </w:r>
    </w:p>
    <w:p>
      <w:pPr>
        <w:spacing w:after="200"/>
        <w:ind w:left="227"/>
        <w:jc w:val="left"/>
      </w:pPr>
      <w:r/>
      <w:r>
        <w:rPr>
          <w:rFonts w:ascii="Consolas" w:hAnsi="Consolas"/>
          <w:sz w:val="16"/>
        </w:rPr>
        <w:t>double computeLinkMetric(String peerId) {</w:t>
        <w:br/>
        <w:t xml:space="preserve">  final metrics = _linkMetrics[peerId];</w:t>
        <w:br/>
        <w:t xml:space="preserve">  if (metrics == null) return 100.0;   // métrique par défaut : mauvais</w:t>
        <w:br/>
        <w:br/>
        <w:t xml:space="preserve">  // metric = α × latence + β × (1 − PDR) + γ × (1 − batterie)</w:t>
        <w:br/>
        <w:t xml:space="preserve">  // α = 0,4  β = 0,4  γ = 0,2 — le PDR et la latence dominent.</w:t>
        <w:br/>
        <w:t xml:space="preserve">  const alpha = 0.4, beta = 0.4, gamma = 0.2;</w:t>
        <w:br/>
        <w:br/>
        <w:t xml:space="preserve">  final normalizedLatency = (metrics.latencyMs / 1000).clamp(0.0, 1.0);</w:t>
        <w:br/>
        <w:t xml:space="preserve">  final pdrPenalty     = 1.0 - metrics.packetDeliveryRatio;</w:t>
        <w:br/>
        <w:t xml:space="preserve">  final batteryPenalty = 1.0 - metrics.batteryLevel;</w:t>
        <w:br/>
        <w:br/>
        <w:t xml:space="preserve">  return alpha * normalizedLatency</w:t>
        <w:br/>
        <w:t xml:space="preserve">       + beta  * pdrPenalty</w:t>
        <w:br/>
        <w:t xml:space="preserve">       + gamma * batteryPenalty;</w:t>
        <w:br/>
        <w:t>}</w:t>
      </w:r>
    </w:p>
    <w:p>
      <w:pPr>
        <w:spacing w:after="240"/>
        <w:ind w:left="227"/>
        <w:jc w:val="both"/>
      </w:pPr>
      <w:r/>
      <w:r>
        <w:rPr>
          <w:b/>
          <w:color w:val="2E8B57"/>
          <w:sz w:val="19"/>
        </w:rPr>
        <w:t xml:space="preserve">Ce qu'il faut y lire — </w:t>
      </w:r>
      <w:r>
        <w:rPr>
          <w:sz w:val="19"/>
        </w:rPr>
        <w:t>une métrique BASSE désigne un bon lien. Les trois pondérations sont le cœur de la décision : latence et fiabilité pèsent également lourd (0,4 chacune), la batterie du pair moitié moins (0,2). Ce dernier terme est ce qui distingue un réseau de téléphones d'un réseau d'équipements fixes — router systématiquement par l'appareil le plus rapide viderait sa batterie et ferait disparaître du maillage le meilleur relais. La ligne « return 100.0 » traite le cas d'un lien inconnu : en l'absence d'information, on suppose le pire.</w:t>
      </w:r>
    </w:p>
    <w:p>
      <w:pPr>
        <w:spacing w:after="40"/>
        <w:ind w:left="227"/>
        <w:jc w:val="left"/>
      </w:pPr>
      <w:r/>
      <w:r>
        <w:rPr>
          <w:b/>
          <w:color w:val="1F4E79"/>
          <w:sz w:val="19"/>
        </w:rPr>
        <w:t>Extrait I.2 — La correction de la livraison mensongère (mesh_transport_service.dart)</w:t>
      </w:r>
    </w:p>
    <w:p>
      <w:pPr>
        <w:spacing w:after="200"/>
        <w:ind w:left="227"/>
        <w:jc w:val="left"/>
      </w:pPr>
      <w:r/>
      <w:r>
        <w:rPr>
          <w:rFonts w:ascii="Consolas" w:hAnsi="Consolas"/>
          <w:sz w:val="16"/>
        </w:rPr>
        <w:t>// AVANT — le refus du transport était rapporté comme un succès</w:t>
        <w:br/>
        <w:t>Future&lt;bool&gt; sendViaRoute(String peerId, Uint8List data) async {</w:t>
        <w:br/>
        <w:t xml:space="preserve">  if (_peers.containsKey(peerId)) {</w:t>
        <w:br/>
        <w:t xml:space="preserve">    await sendToPeer(peerId, data);   // Future&lt;void&gt; : ne rend rien</w:t>
        <w:br/>
        <w:t xml:space="preserve">    return true;                      // ← toujours vrai</w:t>
        <w:br/>
        <w:t xml:space="preserve">  }</w:t>
        <w:br/>
        <w:br/>
        <w:t>// APRÈS — le verdict du transport est propagé</w:t>
        <w:br/>
        <w:t>Future&lt;bool&gt; sendViaRoute(String peerId, Uint8List data,</w:t>
        <w:br/>
        <w:t xml:space="preserve">    {int type = 0x00}) async {</w:t>
        <w:br/>
        <w:t xml:space="preserve">  if (_peers.containsKey(peerId)) {</w:t>
        <w:br/>
        <w:t xml:space="preserve">    return sendToPeer(peerId, data, type: type);   // Future&lt;bool&gt;</w:t>
        <w:br/>
        <w:t xml:space="preserve">  }</w:t>
      </w:r>
    </w:p>
    <w:p>
      <w:pPr>
        <w:spacing w:after="240"/>
        <w:ind w:left="227"/>
        <w:jc w:val="both"/>
      </w:pPr>
      <w:r/>
      <w:r>
        <w:rPr>
          <w:b/>
          <w:color w:val="2E8B57"/>
          <w:sz w:val="19"/>
        </w:rPr>
        <w:t xml:space="preserve">Ce qu'il faut y lire — </w:t>
      </w:r>
      <w:r>
        <w:rPr>
          <w:sz w:val="19"/>
        </w:rPr>
        <w:t>toute la différence tient dans le type de retour. Dans la version du haut, sendToPeer est un Future&lt;void&gt; : il ne peut RIEN dire. La ligne « return true » n'est donc pas une erreur d'inattention, c'est la seule chose que le code pouvait écrire — il n'avait aucune information à propager. Le défaut n'était pas dans cette ligne mais dans la signature de la fonction appelée. C'est l'enseignement principal : un type de retour void sur une opération qui peut échouer est un choix de conception, et ici c'était le mauvais.</w:t>
      </w:r>
    </w:p>
    <w:p>
      <w:pPr>
        <w:spacing w:after="40"/>
        <w:ind w:left="227"/>
        <w:jc w:val="left"/>
      </w:pPr>
      <w:r/>
      <w:r>
        <w:rPr>
          <w:b/>
          <w:color w:val="1F4E79"/>
          <w:sz w:val="19"/>
        </w:rPr>
        <w:t>Extrait I.3 — Les deux refus du transport Bluetooth (ble_mesh_transport.dart)</w:t>
      </w:r>
    </w:p>
    <w:p>
      <w:pPr>
        <w:spacing w:after="200"/>
        <w:ind w:left="227"/>
        <w:jc w:val="left"/>
      </w:pPr>
      <w:r/>
      <w:r>
        <w:rPr>
          <w:rFonts w:ascii="Consolas" w:hAnsi="Consolas"/>
          <w:sz w:val="16"/>
        </w:rPr>
        <w:t>// BLE ne porte jamais de fichier ni de flux audio.</w:t>
        <w:br/>
        <w:t>if (type &gt;= 0x20) {</w:t>
        <w:br/>
        <w:t xml:space="preserve">  debugPrint('[BLE] Refusé : type 0x\${type.toRadixString(16)}');</w:t>
        <w:br/>
        <w:t xml:space="preserve">  return false;                       // ← rendait « void » auparavant</w:t>
        <w:br/>
        <w:t>}</w:t>
        <w:br/>
        <w:t>if (data.length &gt; _maxPayloadSize) {  // _maxPayloadSize = 512</w:t>
        <w:br/>
        <w:t xml:space="preserve">  debugPrint('[BLE] Refusé : \${data.length} o &gt; limite');</w:t>
        <w:br/>
        <w:t xml:space="preserve">  return false;</w:t>
        <w:br/>
        <w:t>}</w:t>
      </w:r>
    </w:p>
    <w:p>
      <w:pPr>
        <w:spacing w:after="240"/>
        <w:ind w:left="227"/>
        <w:jc w:val="both"/>
      </w:pPr>
      <w:r/>
      <w:r>
        <w:rPr>
          <w:b/>
          <w:color w:val="2E8B57"/>
          <w:sz w:val="19"/>
        </w:rPr>
        <w:t xml:space="preserve">Ce qu'il faut y lire — </w:t>
      </w:r>
      <w:r>
        <w:rPr>
          <w:sz w:val="19"/>
        </w:rPr>
        <w:t>les deux conditions sont justes et doivent être conservées : un fichier n'a rien à faire sur un lien de 19 octets par écriture. Ce qui a changé tient au mot « false » à la place de « return » nu. Auparavant, ces deux refus produisaient un message de journal que personne ne lisait, et le message disparaissait. Le comportement fonctionnel est identique ; seule la transparence a changé.</w:t>
      </w:r>
    </w:p>
    <w:p>
      <w:pPr>
        <w:spacing w:after="40"/>
        <w:ind w:left="227"/>
        <w:jc w:val="left"/>
      </w:pPr>
      <w:r/>
      <w:r>
        <w:rPr>
          <w:b/>
          <w:color w:val="1F4E79"/>
          <w:sz w:val="19"/>
        </w:rPr>
        <w:t>Extrait I.4 — Délai exponentiel avec gigue (premium_message_queue.dart)</w:t>
      </w:r>
    </w:p>
    <w:p>
      <w:pPr>
        <w:spacing w:after="200"/>
        <w:ind w:left="227"/>
        <w:jc w:val="left"/>
      </w:pPr>
      <w:r/>
      <w:r>
        <w:rPr>
          <w:rFonts w:ascii="Consolas" w:hAnsi="Consolas"/>
          <w:sz w:val="16"/>
        </w:rPr>
        <w:t>Duration get retryDelay {</w:t>
        <w:br/>
        <w:t xml:space="preserve">  final baseMs = min(pow(2, attempt).toInt() * 100, 30000);</w:t>
        <w:br/>
        <w:t xml:space="preserve">  final jitter = Random().nextInt(max(1, baseMs ~/ 4));</w:t>
        <w:br/>
        <w:t xml:space="preserve">  return Duration(milliseconds: baseMs + jitter);</w:t>
        <w:br/>
        <w:t>}</w:t>
      </w:r>
    </w:p>
    <w:p>
      <w:pPr>
        <w:spacing w:after="240"/>
        <w:ind w:left="227"/>
        <w:jc w:val="both"/>
      </w:pPr>
      <w:r/>
      <w:r>
        <w:rPr>
          <w:b/>
          <w:color w:val="2E8B57"/>
          <w:sz w:val="19"/>
        </w:rPr>
        <w:t xml:space="preserve">Ce qu'il faut y lire — </w:t>
      </w:r>
      <w:r>
        <w:rPr>
          <w:sz w:val="19"/>
        </w:rPr>
        <w:t>deux mécanismes se superposent. L'exponentielle (2^n × 100 ms) espace les tentatives pour laisser au réseau le temps de se rétablir. La gigue — un délai aléatoire ajouté — traite un problème plus subtil : si dix messages échouent en même temps parce qu'un pair s'est éloigné, ils réessaieraient tous exactement au même instant et échoueraient de nouveau ensemble. La part aléatoire les disperse. Le plafond à 30 secondes évite qu'après cinq échecs, l'attente ne devienne absurde.</w:t>
      </w:r>
    </w:p>
    <w:p>
      <w:pPr>
        <w:spacing w:after="40"/>
        <w:ind w:left="227"/>
        <w:jc w:val="left"/>
      </w:pPr>
      <w:r/>
      <w:r>
        <w:rPr>
          <w:b/>
          <w:color w:val="1F4E79"/>
          <w:sz w:val="19"/>
        </w:rPr>
        <w:t>Extrait I.5 — Le correspondant du banc d'essai (test/two_peer_session_test.dart)</w:t>
      </w:r>
    </w:p>
    <w:p>
      <w:pPr>
        <w:spacing w:after="200"/>
        <w:ind w:left="227"/>
        <w:jc w:val="left"/>
      </w:pPr>
      <w:r/>
      <w:r>
        <w:rPr>
          <w:rFonts w:ascii="Consolas" w:hAnsi="Consolas"/>
          <w:sz w:val="16"/>
        </w:rPr>
        <w:t>/// Le pair simulé déchiffre RÉELLEMENT ce qu'il reçoit.</w:t>
        <w:br/>
        <w:t>Future&lt;bool&gt; receive(Uint8List frame) async {</w:t>
        <w:br/>
        <w:t xml:space="preserve">  final payload = utf8.decode(frame.sublist(2));</w:t>
        <w:br/>
        <w:t xml:space="preserve">  final map = json.decode(payload) as Map&lt;String, dynamic&gt;;</w:t>
        <w:br/>
        <w:br/>
        <w:t xml:space="preserve">  if (map['e'] == true) {</w:t>
        <w:br/>
        <w:t xml:space="preserve">    final clear = await CryptoService.decryptBytes(</w:t>
        <w:br/>
        <w:t xml:space="preserve">      _shared!,</w:t>
        <w:br/>
        <w:t xml:space="preserve">      base64Decode(map['c'] as String),</w:t>
        <w:br/>
        <w:t xml:space="preserve">      base64Decode(map['n'] as String),</w:t>
        <w:br/>
        <w:t xml:space="preserve">    );</w:t>
        <w:br/>
        <w:t xml:space="preserve">    if (clear == null) return _reject();</w:t>
        <w:br/>
        <w:t xml:space="preserve">    plaintexts.add(utf8.decode(clear));</w:t>
        <w:br/>
        <w:t xml:space="preserve">  }</w:t>
        <w:br/>
        <w:t xml:space="preserve">  received++;</w:t>
        <w:br/>
        <w:t xml:space="preserve">  return true;</w:t>
        <w:br/>
        <w:t>}</w:t>
      </w:r>
    </w:p>
    <w:p>
      <w:pPr>
        <w:spacing w:after="240"/>
        <w:ind w:left="227"/>
        <w:jc w:val="both"/>
      </w:pPr>
      <w:r/>
      <w:r>
        <w:rPr>
          <w:b/>
          <w:color w:val="2E8B57"/>
          <w:sz w:val="19"/>
        </w:rPr>
        <w:t xml:space="preserve">Ce qu'il faut y lire — </w:t>
      </w:r>
      <w:r>
        <w:rPr>
          <w:sz w:val="19"/>
        </w:rPr>
        <w:t>c'est ce déchiffrement réel qui donne leur valeur à tous les chiffres du chapitre 17. Un pair simulé qui se contenterait de compter les paquets reçus validerait le transport, pas la chaîne complète : on pourrait obtenir 100 % de livraison avec des messages parfaitement illisibles à l'arrivée. Ici, le pair dérive son secret partagé de son propre côté, déchiffre, et rejette ce qu'il ne comprend pas — exactement comme le ferait un vrai téléphone.</w:t>
      </w:r>
    </w:p>
    <w:p>
      <w:pPr>
        <w:pStyle w:val="Heading2"/>
      </w:pPr>
      <w:r>
        <w:rPr>
          <w:rFonts w:ascii="Calibri" w:hAnsi="Calibri"/>
          <w:color w:val="1F4E79"/>
        </w:rPr>
        <w:t>Annexe J — Documentation API</w:t>
      </w:r>
    </w:p>
    <w:p>
      <w:pPr>
        <w:spacing w:after="200"/>
        <w:ind w:left="227"/>
      </w:pPr>
      <w:r>
        <w:rPr>
          <w:b/>
          <w:color w:val="B02A2A"/>
          <w:sz w:val="20"/>
        </w:rPr>
        <w:t xml:space="preserve">À COMPLÉTER PAR VOUS — </w:t>
      </w:r>
      <w:r>
        <w:rPr>
          <w:i/>
          <w:color w:val="595959"/>
          <w:sz w:val="20"/>
        </w:rPr>
        <w:t>Documentez les interfaces publiques des principaux services.</w:t>
      </w:r>
    </w:p>
    <w:p>
      <w:pPr>
        <w:pStyle w:val="Heading2"/>
      </w:pPr>
      <w:r>
        <w:rPr>
          <w:rFonts w:ascii="Calibri" w:hAnsi="Calibri"/>
          <w:color w:val="1F4E79"/>
        </w:rPr>
        <w:t>Annexe K — Chronologie du développement</w:t>
      </w:r>
    </w:p>
    <w:p>
      <w:pPr>
        <w:spacing w:after="200"/>
        <w:ind w:left="227"/>
      </w:pPr>
      <w:r>
        <w:rPr>
          <w:b/>
          <w:color w:val="B02A2A"/>
          <w:sz w:val="20"/>
        </w:rPr>
        <w:t xml:space="preserve">À COMPLÉTER PAR VOUS — </w:t>
      </w:r>
      <w:r>
        <w:rPr>
          <w:i/>
          <w:color w:val="595959"/>
          <w:sz w:val="20"/>
        </w:rPr>
        <w:t>Retracez les grandes étapes avec leurs dates.</w:t>
      </w:r>
    </w:p>
    <w:p>
      <w:pPr>
        <w:pStyle w:val="Heading2"/>
      </w:pPr>
      <w:r>
        <w:rPr>
          <w:rFonts w:ascii="Calibri" w:hAnsi="Calibri"/>
          <w:color w:val="1F4E79"/>
        </w:rPr>
        <w:t>Annexe L — Business Model Canvas</w:t>
      </w:r>
    </w:p>
    <w:p>
      <w:pPr>
        <w:spacing w:after="200"/>
        <w:ind w:left="227"/>
      </w:pPr>
      <w:r>
        <w:rPr>
          <w:b/>
          <w:color w:val="B02A2A"/>
          <w:sz w:val="20"/>
        </w:rPr>
        <w:t xml:space="preserve">À COMPLÉTER PAR VOUS — </w:t>
      </w:r>
      <w:r>
        <w:rPr>
          <w:i/>
          <w:color w:val="595959"/>
          <w:sz w:val="20"/>
        </w:rPr>
        <w:t>Insérez le canvas synthétisant le chapitre 6.</w:t>
      </w:r>
    </w:p>
    <w:p>
      <w:pPr>
        <w:pStyle w:val="Heading2"/>
      </w:pPr>
      <w:r>
        <w:rPr>
          <w:rFonts w:ascii="Calibri" w:hAnsi="Calibri"/>
          <w:color w:val="1F4E79"/>
        </w:rPr>
        <w:t>Annexe M — Maquette / prototype</w:t>
      </w:r>
    </w:p>
    <w:p>
      <w:pPr>
        <w:spacing w:after="200"/>
        <w:ind w:left="227"/>
      </w:pPr>
      <w:r>
        <w:rPr>
          <w:b/>
          <w:color w:val="B02A2A"/>
          <w:sz w:val="20"/>
        </w:rPr>
        <w:t xml:space="preserve">À COMPLÉTER PAR VOUS — </w:t>
      </w:r>
      <w:r>
        <w:rPr>
          <w:i/>
          <w:color w:val="595959"/>
          <w:sz w:val="20"/>
        </w:rPr>
        <w:t>Insérez les maquettes réalisées avant le développement, si elles existent.</w:t>
      </w:r>
    </w:p>
    <w:p>
      <w:pPr>
        <w:pStyle w:val="Heading2"/>
      </w:pPr>
      <w:r>
        <w:rPr>
          <w:rFonts w:ascii="Calibri" w:hAnsi="Calibri"/>
          <w:color w:val="1F4E79"/>
        </w:rPr>
        <w:t>Annexe N — Documents techniques produits pendant le stage</w:t>
      </w:r>
    </w:p>
    <w:p>
      <w:pPr>
        <w:spacing w:after="200"/>
        <w:ind w:left="227"/>
      </w:pPr>
      <w:r>
        <w:rPr>
          <w:b/>
          <w:color w:val="B02A2A"/>
          <w:sz w:val="20"/>
        </w:rPr>
        <w:t xml:space="preserve">À COMPLÉTER PAR VOUS — </w:t>
      </w:r>
      <w:r>
        <w:rPr>
          <w:i/>
          <w:color w:val="595959"/>
          <w:sz w:val="20"/>
        </w:rPr>
        <w:t>Listez et joignez les documents produits : rapport d'expérimentation, notes de conception, comptes rendus.</w:t>
      </w:r>
    </w:p>
    <w:p>
      <w:r>
        <w:br w:type="page"/>
      </w:r>
    </w:p>
    <w:p>
      <w:pPr>
        <w:pStyle w:val="Heading1"/>
      </w:pPr>
      <w:r>
        <w:rPr>
          <w:rFonts w:ascii="Calibri" w:hAnsi="Calibri"/>
          <w:color w:val="1F4E79"/>
        </w:rPr>
        <w:t>NOTE SUR L'USAGE DE CE DOCUMENT</w:t>
      </w:r>
    </w:p>
    <w:p>
      <w:pPr>
        <w:spacing w:after="160"/>
        <w:jc w:val="both"/>
      </w:pPr>
      <w:r>
        <w:rPr>
          <w:b/>
          <w:i w:val="0"/>
          <w:sz w:val="22"/>
        </w:rPr>
        <w:t>Ce document a été pré-rempli à partir du code source réel du projet Droplet et des mesures effectivement réalisées. Trois principes ont été suivis dans sa rédaction :</w:t>
      </w:r>
    </w:p>
    <w:p>
      <w:pPr>
        <w:pStyle w:val="ListNumber"/>
        <w:spacing w:after="80"/>
      </w:pPr>
      <w:r>
        <w:t>Aucun résultat n'a été inventé. Tous les chiffres cités (45 185 lignes, 63 tests, 130 envois, 233 octets d'enveloppe, Thermal Status 4…) proviennent d'une exécution ou d'une lecture réelle du code. Vous pouvez les vérifier.</w:t>
      </w:r>
    </w:p>
    <w:p>
      <w:pPr>
        <w:pStyle w:val="ListNumber"/>
        <w:spacing w:after="80"/>
      </w:pPr>
      <w:r>
        <w:t>Les sections qui vous sont personnelles — identité, entreprise, dates, missions, contributions — sont signalées en rouge par la mention « À COMPLÉTER PAR VOUS ». Elles ne peuvent pas être écrites à votre place, et le jury verra immédiatement si elles sonnent faux.</w:t>
      </w:r>
    </w:p>
    <w:p>
      <w:pPr>
        <w:pStyle w:val="ListNumber"/>
        <w:spacing w:after="80"/>
      </w:pPr>
      <w:r>
        <w:t>Les limites du travail sont exposées sans atténuation. Un rapport qui annonce que tout fonctionne parfaitement est moins crédible qu'un rapport qui sait dire ce qui n'a pas pu être validé, et pourquoi.</w:t>
      </w:r>
    </w:p>
    <w:p>
      <w:pPr>
        <w:spacing w:after="160"/>
        <w:jc w:val="both"/>
      </w:pPr>
      <w:r>
        <w:rPr>
          <w:b/>
          <w:i w:val="0"/>
          <w:sz w:val="22"/>
        </w:rPr>
        <w:t>Avant de rendre ce document :</w:t>
      </w:r>
    </w:p>
    <w:p>
      <w:pPr>
        <w:pStyle w:val="ListBullet"/>
        <w:spacing w:after="80"/>
        <w:ind w:left="454"/>
      </w:pPr>
      <w:r>
        <w:t>Recherchez « À COMPLÉTER » dans Word (Ctrl+F) et traitez chaque occurrence.</w:t>
      </w:r>
    </w:p>
    <w:p>
      <w:pPr>
        <w:pStyle w:val="ListBullet"/>
        <w:spacing w:after="80"/>
        <w:ind w:left="454"/>
      </w:pPr>
      <w:r>
        <w:t>Recherchez « [ » pour repérer les champs entre crochets restants.</w:t>
      </w:r>
    </w:p>
    <w:p>
      <w:pPr>
        <w:pStyle w:val="ListBullet"/>
        <w:spacing w:after="80"/>
        <w:ind w:left="454"/>
      </w:pPr>
      <w:r>
        <w:t>Supprimez cette page.</w:t>
      </w:r>
    </w:p>
    <w:p>
      <w:pPr>
        <w:pStyle w:val="ListBullet"/>
        <w:spacing w:after="80"/>
        <w:ind w:left="454"/>
      </w:pPr>
      <w:r>
        <w:t>Mettez à jour la table des matières (Références → Mettre à jour).</w:t>
      </w:r>
    </w:p>
    <w:p>
      <w:pPr>
        <w:pStyle w:val="ListBullet"/>
        <w:spacing w:after="80"/>
        <w:ind w:left="454"/>
      </w:pPr>
      <w:r>
        <w:t>Insérez les figures annoncées dans la liste des figures.</w:t>
      </w:r>
    </w:p>
    <w:p>
      <w:pPr>
        <w:pStyle w:val="ListBullet"/>
        <w:spacing w:after="80"/>
        <w:ind w:left="454"/>
      </w:pPr>
      <w:r>
        <w:t>Relisez le chapitre 13 et retirez tout ce qui ne relève pas de votre travail personnel.</w:t>
      </w:r>
    </w:p>
    <w:sectPr w:rsidR="00FC693F" w:rsidRPr="0006063C" w:rsidSect="00034616">
      <w:headerReference w:type="default" r:id="rId18"/>
      <w:footerReference w:type="default" r:id="rId1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7"/>
      </w:rPr>
      <w:t>Rapport de stage — Droplet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header" Target="header1.xml"/><Relationship Id="rId19" Type="http://schemas.openxmlformats.org/officeDocument/2006/relationships/footer" Target="footer1.xml"/><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