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rPr>
          <w:b w:val="0"/>
        </w:rPr>
      </w:r>
    </w:p>
    <w:p>
      <w:pPr>
        <w:spacing w:after="180"/>
      </w:pPr>
      <w:r>
        <w:rPr>
          <w:b/>
          <w:color w:val="86652E"/>
          <w:sz w:val="18"/>
        </w:rPr>
        <w:t>HỒ SƠ TRIỂN KHAI END-TO-END  /  PHIÊN BẢN 1.0</w:t>
      </w:r>
    </w:p>
    <w:p>
      <w:pPr>
        <w:pStyle w:val="Title"/>
      </w:pPr>
      <w:r>
        <w:t>Phan</w:t>
        <w:br/>
        <w:t>Gia Phả</w:t>
      </w:r>
    </w:p>
    <w:p>
      <w:pPr>
        <w:spacing w:after="600"/>
      </w:pPr>
      <w:r>
        <w:rPr>
          <w:rFonts w:ascii="Noto Serif" w:hAnsi="Noto Serif"/>
          <w:b w:val="0"/>
          <w:color w:val="86652E"/>
          <w:sz w:val="42"/>
        </w:rPr>
        <w:t>Gìn giữ cội nguồn.</w:t>
        <w:br/>
        <w:t>Kết nối các thế hệ.</w:t>
      </w:r>
    </w:p>
    <w:p>
      <w:r>
        <w:rPr>
          <w:b/>
        </w:rPr>
        <w:t>SỔ TAY DÀNH CHO CHỦ DỰ ÁN</w:t>
      </w:r>
    </w:p>
    <w:p>
      <w:r>
        <w:rPr>
          <w:b w:val="0"/>
        </w:rPr>
        <w:t>Từ một ý tưởng chưa có mã nguồn đến một hệ thống gia phả đầy đủ: thiết kế, dữ liệu, lập trình, kiểm thử, đưa lên production và vận hành lâu dài.</w:t>
      </w:r>
    </w:p>
    <w:p>
      <w:r>
        <w:rPr>
          <w:b w:val="0"/>
        </w:rPr>
        <w:t>Agent triển khai xuyên suốt. Chủ dự án duyệt thiết kế, quyền dữ liệu, ngân sách và phát hành. Trải nghiệm điện thoại là ưu tiên ngay từ nền tảng.</w:t>
      </w:r>
    </w:p>
    <w:p>
      <w:pPr>
        <w:spacing w:after="400"/>
      </w:pPr>
      <w:r>
        <w:rPr>
          <w:b w:val="0"/>
        </w:rPr>
      </w:r>
    </w:p>
    <w:tbl>
      <w:tblPr>
        <w:tblW w:type="auto" w:w="0"/>
        <w:jc w:val="center"/>
        <w:tblLayout w:type="fixed"/>
        <w:tblLook w:firstColumn="1" w:firstRow="1" w:lastColumn="0" w:lastRow="0" w:noHBand="0" w:noVBand="1" w:val="04A0"/>
      </w:tblPr>
      <w:tblGrid>
        <w:gridCol w:w="1872"/>
        <w:gridCol w:w="7920"/>
      </w:tblGrid>
      <w:tr>
        <w:trPr>
          <w:cantSplit/>
          <w:tblHeader/>
        </w:trPr>
        <w:tc>
          <w:tcPr>
            <w:tcW w:type="dxa" w:w="187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Định hướng</w:t>
            </w:r>
          </w:p>
        </w:tc>
        <w:tc>
          <w:tcPr>
            <w:tcW w:type="dxa" w:w="7920"/>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Mặc định của dự án</w:t>
            </w:r>
          </w:p>
        </w:tc>
      </w:tr>
      <w:tr>
        <w:trPr>
          <w:cantSplit/>
        </w:trPr>
        <w:tc>
          <w:tcPr>
            <w:tcW w:type="dxa" w:w="187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Phạm vi</w:t>
            </w:r>
          </w:p>
        </w:tc>
        <w:tc>
          <w:tcPr>
            <w:tcW w:type="dxa" w:w="7920"/>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Một dòng/chi họ Phan cụ thể, có nhiều nhánh; không giả định lịch sử hoặc quê quán.</w:t>
            </w:r>
          </w:p>
        </w:tc>
      </w:tr>
      <w:tr>
        <w:trPr>
          <w:cantSplit/>
        </w:trPr>
        <w:tc>
          <w:tcPr>
            <w:tcW w:type="dxa" w:w="187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Thiết kế</w:t>
            </w:r>
          </w:p>
        </w:tc>
        <w:tc>
          <w:tcPr>
            <w:tcW w:type="dxa" w:w="7920"/>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Giấy ngà · đỏ trầm · vàng đồng tiết chế; chữ Việt dễ đọc, trang nghiêm.</w:t>
            </w:r>
          </w:p>
        </w:tc>
      </w:tr>
      <w:tr>
        <w:trPr>
          <w:cantSplit/>
        </w:trPr>
        <w:tc>
          <w:tcPr>
            <w:tcW w:type="dxa" w:w="187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Bộ tài liệu</w:t>
            </w:r>
          </w:p>
        </w:tc>
        <w:tc>
          <w:tcPr>
            <w:tcW w:type="dxa" w:w="7920"/>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Sổ tay này + 32 tài liệu chuyên môn + hợp đồng máy đọc + prompt + dữ liệu demo + mẫu HTML.</w:t>
            </w:r>
          </w:p>
        </w:tc>
      </w:tr>
    </w:tbl>
    <w:p>
      <w:pPr>
        <w:spacing w:after="20"/>
      </w:pPr>
    </w:p>
    <w:p>
      <w:pPr>
        <w:spacing w:before="160" w:after="200"/>
      </w:pPr>
      <w:r>
        <w:rPr>
          <w:b w:val="0"/>
          <w:color w:val="655C54"/>
          <w:sz w:val="20"/>
        </w:rPr>
        <w:t>Ngày lập: 26/09/2026. Đây là hồ sơ để triển khai; không phải website đã xây xong hoặc đã phát hành. Dữ liệu gia đình minh họa trong bộ hồ sơ là hư cấu.</w:t>
      </w:r>
    </w:p>
    <w:p>
      <w:pPr>
        <w:pageBreakBefore/>
        <w:spacing w:after="180"/>
      </w:pPr>
      <w:r>
        <w:rPr>
          <w:b/>
          <w:color w:val="86652E"/>
          <w:sz w:val="18"/>
        </w:rPr>
        <w:t>01 / PHAN GIA PHẢ</w:t>
      </w:r>
    </w:p>
    <w:p>
      <w:pPr>
        <w:pStyle w:val="Heading1"/>
      </w:pPr>
      <w:r>
        <w:t>Bắt đầu từ đâu?</w:t>
      </w:r>
    </w:p>
    <w:p>
      <w:r>
        <w:rPr>
          <w:b w:val="0"/>
        </w:rPr>
        <w:t>Bạn không cần đọc mọi chi tiết kỹ thuật trước khi giao việc. Bộ hồ sơ có một đường đi cho người duyệt và một đường đi cho agent.</w:t>
      </w:r>
    </w:p>
    <w:p>
      <w:pPr>
        <w:pStyle w:val="Heading2"/>
      </w:pPr>
      <w:r>
        <w:t>Bốn bước mở dự án</w:t>
      </w:r>
    </w:p>
    <w:p>
      <w:r>
        <w:rPr>
          <w:b w:val="0"/>
        </w:rPr>
        <w:t>1. Giải nén toàn bộ bộ hồ sơ vào một thư mục riêng, ví dụ C:\phan-gia-pha. Không trộn với repository công việc hoặc dự án ngân hàng.</w:t>
      </w:r>
    </w:p>
    <w:p>
      <w:r>
        <w:rPr>
          <w:b w:val="0"/>
        </w:rPr>
        <w:t>2. Mở design/preview.html bằng trình duyệt để duyệt phong cách. Bản này hoạt động ngoại tuyến, dùng dữ liệu mẫu và không có cơ sở dữ liệu thật.</w:t>
      </w:r>
    </w:p>
    <w:p>
      <w:r>
        <w:rPr>
          <w:b w:val="0"/>
        </w:rPr>
        <w:t>3. Mở toàn bộ thư mục bằng VS Code, giao cho agent nội dung prompts/START-CODEX.txt. Agent phải tự đọc tài liệu, xác minh môi trường và triển khai P0.</w:t>
      </w:r>
    </w:p>
    <w:p>
      <w:r>
        <w:rPr>
          <w:b w:val="0"/>
        </w:rPr>
        <w:t>4. Các phiên tiếp theo dùng prompts/CONTINUE.txt. Tiến độ, lỗi, bằng chứng kiểm thử và bàn giao nằm trong state/, không phụ thuộc agent nhớ cuộc chat cũ.</w:t>
      </w:r>
    </w:p>
    <w:p>
      <w:pPr>
        <w:pStyle w:val="Heading2"/>
      </w:pPr>
      <w:r>
        <w:t>Bản đồ bộ hồ sơ</w:t>
      </w:r>
    </w:p>
    <w:tbl>
      <w:tblPr>
        <w:tblW w:type="auto" w:w="0"/>
        <w:jc w:val="center"/>
        <w:tblLayout w:type="fixed"/>
        <w:tblLook w:firstColumn="1" w:firstRow="1" w:lastColumn="0" w:lastRow="0" w:noHBand="0" w:noVBand="1" w:val="04A0"/>
      </w:tblPr>
      <w:tblGrid>
        <w:gridCol w:w="1757"/>
        <w:gridCol w:w="2952"/>
        <w:gridCol w:w="5083"/>
      </w:tblGrid>
      <w:tr>
        <w:trPr>
          <w:cantSplit/>
          <w:tblHeader/>
        </w:trPr>
        <w:tc>
          <w:tcPr>
            <w:tcW w:type="dxa" w:w="175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Nhóm</w:t>
            </w:r>
          </w:p>
        </w:tc>
        <w:tc>
          <w:tcPr>
            <w:tcW w:type="dxa" w:w="295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Nơi tìm</w:t>
            </w:r>
          </w:p>
        </w:tc>
        <w:tc>
          <w:tcPr>
            <w:tcW w:type="dxa" w:w="508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Mục đích</w:t>
            </w:r>
          </w:p>
        </w:tc>
      </w:tr>
      <w:tr>
        <w:trPr>
          <w:cantSplit/>
        </w:trPr>
        <w:tc>
          <w:tcPr>
            <w:tcW w:type="dxa" w:w="175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Điều hành</w:t>
            </w:r>
          </w:p>
        </w:tc>
        <w:tc>
          <w:tcPr>
            <w:tcW w:type="dxa" w:w="295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AGENTS.md; START_HERE.md; prompts/</w:t>
            </w:r>
          </w:p>
        </w:tc>
        <w:tc>
          <w:tcPr>
            <w:tcW w:type="dxa" w:w="508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Quyền tự quyết, điểm cần duyệt, bắt đầu/tiếp tục/audit.</w:t>
            </w:r>
          </w:p>
        </w:tc>
      </w:tr>
      <w:tr>
        <w:trPr>
          <w:cantSplit/>
        </w:trPr>
        <w:tc>
          <w:tcPr>
            <w:tcW w:type="dxa" w:w="175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Sản phẩm và UI</w:t>
            </w:r>
          </w:p>
        </w:tc>
        <w:tc>
          <w:tcPr>
            <w:tcW w:type="dxa" w:w="295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docs/01–06; design/</w:t>
            </w:r>
          </w:p>
        </w:tc>
        <w:tc>
          <w:tcPr>
            <w:tcW w:type="dxa" w:w="508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Phạm vi, 45 màn hình, responsive, design tokens.</w:t>
            </w:r>
          </w:p>
        </w:tc>
      </w:tr>
      <w:tr>
        <w:trPr>
          <w:cantSplit/>
        </w:trPr>
        <w:tc>
          <w:tcPr>
            <w:tcW w:type="dxa" w:w="175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Kỹ thuật và dữ liệu</w:t>
            </w:r>
          </w:p>
        </w:tc>
        <w:tc>
          <w:tcPr>
            <w:tcW w:type="dxa" w:w="295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docs/07–16,30–32; contracts/; database/</w:t>
            </w:r>
          </w:p>
        </w:tc>
        <w:tc>
          <w:tcPr>
            <w:tcW w:type="dxa" w:w="508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Quy tắc, 53 bảng blueprint, API và adapter.</w:t>
            </w:r>
          </w:p>
        </w:tc>
      </w:tr>
      <w:tr>
        <w:trPr>
          <w:cantSplit/>
        </w:trPr>
        <w:tc>
          <w:tcPr>
            <w:tcW w:type="dxa" w:w="175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QA và production</w:t>
            </w:r>
          </w:p>
        </w:tc>
        <w:tc>
          <w:tcPr>
            <w:tcW w:type="dxa" w:w="295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docs/17–29; state/</w:t>
            </w:r>
          </w:p>
        </w:tc>
        <w:tc>
          <w:tcPr>
            <w:tcW w:type="dxa" w:w="508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Backlog, test, release, chi phí, backup và bàn giao.</w:t>
            </w:r>
          </w:p>
        </w:tc>
      </w:tr>
    </w:tbl>
    <w:p>
      <w:pPr>
        <w:spacing w:after="20"/>
      </w:pPr>
    </w:p>
    <w:p>
      <w:pPr>
        <w:spacing w:before="160" w:after="200"/>
      </w:pPr>
      <w:r>
        <w:rPr>
          <w:b w:val="0"/>
          <w:color w:val="655C54"/>
          <w:sz w:val="20"/>
        </w:rPr>
        <w:t>OWNER_HANDBOOK.docx là bản đọc duyệt. Chi tiết triển khai chính nằm trong Markdown/JSON/YAML/SQL; không cần copy từng trang Word vào agent.</w:t>
      </w:r>
    </w:p>
    <w:p>
      <w:pPr>
        <w:pageBreakBefore/>
        <w:spacing w:after="180"/>
      </w:pPr>
      <w:r>
        <w:rPr>
          <w:b/>
          <w:color w:val="86652E"/>
          <w:sz w:val="18"/>
        </w:rPr>
        <w:t>02 / PHAN GIA PHẢ</w:t>
      </w:r>
    </w:p>
    <w:p>
      <w:pPr>
        <w:pStyle w:val="Heading1"/>
      </w:pPr>
      <w:r>
        <w:t>Bản đầy đủ sẽ gồm những gì?</w:t>
      </w:r>
    </w:p>
    <w:p>
      <w:r>
        <w:rPr>
          <w:b w:val="0"/>
        </w:rPr>
        <w:t>Thiết kế phạm vi lớn ngay từ đầu, triển khai theo thứ tự phụ thuộc. Một landing page đẹp hoặc cây demo không được coi là đã hoàn thành.</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Nhóm sản phẩm</w:t>
            </w:r>
          </w:p>
        </w:tc>
        <w:tc>
          <w:tcPr>
            <w:tcW w:type="dxa" w:w="77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Nội dung bắt buộc của bản đầy đủ</w:t>
            </w:r>
          </w:p>
        </w:tc>
      </w:tr>
      <w:tr>
        <w:trPr>
          <w:cantSplit/>
        </w:trPr>
        <w:tc>
          <w:tcPr>
            <w:tcW w:type="dxa" w:w="20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Không gian dòng họ</w:t>
            </w:r>
          </w:p>
        </w:tc>
        <w:tc>
          <w:tcPr>
            <w:tcW w:type="dxa" w:w="77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Trang chủ, lịch sử, chi/nhánh, nhà thờ và địa điểm; tin tức, nội dung có quy trình xuất bản.</w:t>
            </w:r>
          </w:p>
        </w:tc>
      </w:tr>
      <w:tr>
        <w:trPr>
          <w:cantSplit/>
        </w:trPr>
        <w:tc>
          <w:tcPr>
            <w:tcW w:type="dxa" w:w="20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Lõi gia phả</w:t>
            </w:r>
          </w:p>
        </w:tc>
        <w:tc>
          <w:tcPr>
            <w:tcW w:type="dxa" w:w="77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Hồ sơ từng người, tên gọi khác, nguồn, ngày chưa đầy đủ, nhiều hôn phối, con nuôi; cây, family focus, tìm kiếm và đường quan hệ.</w:t>
            </w:r>
          </w:p>
        </w:tc>
      </w:tr>
      <w:tr>
        <w:trPr>
          <w:cantSplit/>
        </w:trPr>
        <w:tc>
          <w:tcPr>
            <w:tcW w:type="dxa" w:w="20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Cộng tác có duyệt</w:t>
            </w:r>
          </w:p>
        </w:tc>
        <w:tc>
          <w:tcPr>
            <w:tcW w:type="dxa" w:w="77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Tài khoản và lời mời; nhận hồ sơ của mình; đề nghị sửa; đối chiếu trước/sau; người duyệt độc lập; audit và chống nhập trùng.</w:t>
            </w:r>
          </w:p>
        </w:tc>
      </w:tr>
      <w:tr>
        <w:trPr>
          <w:cantSplit/>
        </w:trPr>
        <w:tc>
          <w:tcPr>
            <w:tcW w:type="dxa" w:w="20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Tư liệu và lịch</w:t>
            </w:r>
          </w:p>
        </w:tc>
        <w:tc>
          <w:tcPr>
            <w:tcW w:type="dxa" w:w="77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Ảnh, album, sổ gia phả, tài liệu nguồn; giỗ âm, tháng nhuận, RSVP, thông báo và xuất lịch đúng phạm vi.</w:t>
            </w:r>
          </w:p>
        </w:tc>
      </w:tr>
      <w:tr>
        <w:trPr>
          <w:cantSplit/>
        </w:trPr>
        <w:tc>
          <w:tcPr>
            <w:tcW w:type="dxa" w:w="20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Quỹ và khuyến học</w:t>
            </w:r>
          </w:p>
        </w:tc>
        <w:tc>
          <w:tcPr>
            <w:tcW w:type="dxa" w:w="77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Phiếu thu–chi, chứng từ, sổ cân bằng, duyệt hai người, bút toán đảo; chương trình và giải thưởng khuyến học.</w:t>
            </w:r>
          </w:p>
        </w:tc>
      </w:tr>
      <w:tr>
        <w:trPr>
          <w:cantSplit/>
        </w:trPr>
        <w:tc>
          <w:tcPr>
            <w:tcW w:type="dxa" w:w="20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Bảo tồn và vận hành</w:t>
            </w:r>
          </w:p>
        </w:tc>
        <w:tc>
          <w:tcPr>
            <w:tcW w:type="dxa" w:w="77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Intake dữ liệu thật, import dry-run, JSON/CSV/GEDCOM, xuất sách; riêng tư, sao lưu cả file và DB, phục hồi và production.</w:t>
            </w:r>
          </w:p>
        </w:tc>
      </w:tr>
    </w:tbl>
    <w:p>
      <w:pPr>
        <w:spacing w:after="20"/>
      </w:pPr>
    </w:p>
    <w:p>
      <w:pPr>
        <w:pStyle w:val="Heading2"/>
      </w:pPr>
      <w:r>
        <w:t>Quy mô hồ sơ triển khai</w:t>
      </w:r>
    </w:p>
    <w:p>
      <w:r>
        <w:rPr>
          <w:b w:val="0"/>
        </w:rPr>
        <w:t>18 module, 87 yêu cầu có tiêu chí nghiệm thu, 45 màn hình/route và 102 ticket dự kiến. Các con số này mô tả phạm vi tài liệu; chưa có nghĩa từng chức năng đã được lập trình hoặc kiểm thử.</w:t>
      </w:r>
    </w:p>
    <w:p>
      <w:pPr>
        <w:pStyle w:val="Heading2"/>
      </w:pPr>
      <w:r>
        <w:t>Không đưa vào lõi bản 1</w:t>
      </w:r>
    </w:p>
    <w:p>
      <w:r>
        <w:rPr>
          <w:b w:val="0"/>
        </w:rPr>
        <w:t>DNA, tự suy luận tổ tiên bằng AI, chatbot AI bắt buộc, ứng dụng native, nền tảng SaaS bán cho nhiều dòng họ và thanh toán online. Những phần này không cần để một website gia phả đầy đủ hoạt động tốt; chỉ thêm bằng quyết định mở rộng riêng.</w:t>
      </w:r>
    </w:p>
    <w:p>
      <w:pPr>
        <w:pageBreakBefore/>
        <w:spacing w:after="180"/>
      </w:pPr>
      <w:r>
        <w:rPr>
          <w:b/>
          <w:color w:val="86652E"/>
          <w:sz w:val="18"/>
        </w:rPr>
        <w:t>03 / PHAN GIA PHẢ</w:t>
      </w:r>
    </w:p>
    <w:p>
      <w:pPr>
        <w:pStyle w:val="Heading1"/>
      </w:pPr>
      <w:r>
        <w:t>Giao diện trang nghiêm, dễ dùng</w:t>
      </w:r>
    </w:p>
    <w:p>
      <w:r>
        <w:rPr>
          <w:b w:val="0"/>
        </w:rPr>
        <w:t>Mục tiêu là một không gian gia đình có chiều sâu, không phải trang quản trị khô cứng hoặc giao diện lễ hội quá nhiều hiệu ứng.</w:t>
      </w:r>
    </w:p>
    <w:tbl>
      <w:tblPr>
        <w:tblW w:type="auto" w:w="0"/>
        <w:tblLayout w:type="fixed"/>
        <w:tblLook w:firstColumn="1" w:firstRow="1" w:lastColumn="0" w:lastRow="0" w:noHBand="0" w:noVBand="1" w:val="04A0"/>
      </w:tblPr>
      <w:tblGrid>
        <w:gridCol w:w="3341"/>
        <w:gridCol w:w="6451"/>
      </w:tblGrid>
      <w:tr>
        <w:tc>
          <w:tcPr>
            <w:tcW w:type="dxa" w:w="3341"/>
          </w:tcPr>
          <w:p>
            <w:pPr>
              <w:spacing w:after="80"/>
            </w:pPr>
            <w:r>
              <w:drawing>
                <wp:inline xmlns:a="http://schemas.openxmlformats.org/drawingml/2006/main" xmlns:pic="http://schemas.openxmlformats.org/drawingml/2006/picture">
                  <wp:extent cx="1920240" cy="4431323"/>
                  <wp:docPr id="1" name="Picture 1" descr="Mẫu trang chủ Phan Gia Phả ở chiều rộng 390 pixel; dữ liệu gia đình hư cấu." title="Mẫu mobile"/>
                  <wp:cNvGraphicFramePr>
                    <a:graphicFrameLocks noChangeAspect="1"/>
                  </wp:cNvGraphicFramePr>
                  <a:graphic>
                    <a:graphicData uri="http://schemas.openxmlformats.org/drawingml/2006/picture">
                      <pic:pic>
                        <pic:nvPicPr>
                          <pic:cNvPr id="0" name="preview-home-390.png"/>
                          <pic:cNvPicPr/>
                        </pic:nvPicPr>
                        <pic:blipFill>
                          <a:blip r:embed="rId11"/>
                          <a:stretch>
                            <a:fillRect/>
                          </a:stretch>
                        </pic:blipFill>
                        <pic:spPr>
                          <a:xfrm>
                            <a:off x="0" y="0"/>
                            <a:ext cx="1920240" cy="4431323"/>
                          </a:xfrm>
                          <a:prstGeom prst="rect"/>
                        </pic:spPr>
                      </pic:pic>
                    </a:graphicData>
                  </a:graphic>
                </wp:inline>
              </w:drawing>
            </w:r>
          </w:p>
          <w:p>
            <w:r>
              <w:rPr>
                <w:sz w:val="16"/>
              </w:rPr>
              <w:t>Mẫu mobile 390 px. Tên và nội dung hư cấu.</w:t>
            </w:r>
          </w:p>
        </w:tc>
        <w:tc>
          <w:tcPr>
            <w:tcW w:type="dxa" w:w="6451"/>
          </w:tcPr>
          <w:p>
            <w:pPr>
              <w:spacing w:after="80"/>
            </w:pPr>
            <w:r>
              <w:rPr>
                <w:b/>
                <w:color w:val="702D34"/>
              </w:rPr>
              <w:t>Màu sắc</w:t>
            </w:r>
          </w:p>
          <w:p>
            <w:pPr>
              <w:spacing w:after="200"/>
            </w:pPr>
            <w:r>
              <w:rPr>
                <w:sz w:val="20"/>
              </w:rPr>
              <w:t>Nền #F8F5EF; chữ #292520; đỏ trầm #702D34; vàng đồng #86652E. Màu nhấn chỉ dẫn mắt, không phủ toàn màn hình.</w:t>
            </w:r>
          </w:p>
          <w:p>
            <w:pPr>
              <w:spacing w:after="80"/>
            </w:pPr>
            <w:r>
              <w:rPr>
                <w:b/>
                <w:color w:val="702D34"/>
              </w:rPr>
              <w:t>Chữ và khoảng cách</w:t>
            </w:r>
          </w:p>
          <w:p>
            <w:pPr>
              <w:spacing w:after="200"/>
            </w:pPr>
            <w:r>
              <w:rPr>
                <w:sz w:val="20"/>
              </w:rPr>
              <w:t>Ứng dụng dùng Noto Sans cho giao diện, Noto Serif cho tiêu đề. Body 17 px; input ít nhất 16 px; vùng chạm mục tiêu 44–48 px.</w:t>
            </w:r>
          </w:p>
          <w:p>
            <w:pPr>
              <w:spacing w:after="80"/>
            </w:pPr>
            <w:r>
              <w:rPr>
                <w:b/>
                <w:color w:val="702D34"/>
              </w:rPr>
              <w:t>Điều hướng mobile</w:t>
            </w:r>
          </w:p>
          <w:p>
            <w:pPr>
              <w:spacing w:after="200"/>
            </w:pPr>
            <w:r>
              <w:rPr>
                <w:sz w:val="20"/>
              </w:rPr>
              <w:t>Năm mục dưới màn hình: Trang chủ, Gia phả, Tìm kiếm, Lịch giỗ, Thêm. Không che nút hoặc bàn phím; có safe-area.</w:t>
            </w:r>
          </w:p>
          <w:p>
            <w:pPr>
              <w:spacing w:after="80"/>
            </w:pPr>
            <w:r>
              <w:rPr>
                <w:b/>
                <w:color w:val="702D34"/>
              </w:rPr>
              <w:t>Cây gia phả</w:t>
            </w:r>
          </w:p>
          <w:p>
            <w:pPr>
              <w:spacing w:after="200"/>
            </w:pPr>
            <w:r>
              <w:rPr>
                <w:sz w:val="20"/>
              </w:rPr>
              <w:t>Mặc định xem gia đình theo nhóm. Chỉ vào cây toàn màn hình khi người dùng chọn; luôn có danh sách thay thế và lối thoát rõ.</w:t>
            </w:r>
          </w:p>
          <w:p>
            <w:pPr>
              <w:spacing w:after="80"/>
            </w:pPr>
            <w:r>
              <w:rPr>
                <w:b/>
                <w:color w:val="702D34"/>
              </w:rPr>
              <w:t>Không đánh đổi tính dễ đọc</w:t>
            </w:r>
          </w:p>
          <w:p>
            <w:pPr>
              <w:spacing w:after="200"/>
            </w:pPr>
            <w:r>
              <w:rPr>
                <w:sz w:val="20"/>
              </w:rPr>
              <w:t>Tên dài phải xuống dòng; thử zoom 200%, bàn phím và trình đọc màn hình. Không dùng thư pháp cho thông tin chính, nhạc nền hoặc animation gây rối.</w:t>
            </w:r>
          </w:p>
        </w:tc>
      </w:tr>
    </w:tbl>
    <w:p>
      <w:pPr>
        <w:spacing w:before="160" w:after="200"/>
      </w:pPr>
      <w:r>
        <w:rPr>
          <w:b w:val="0"/>
          <w:color w:val="655C54"/>
          <w:sz w:val="20"/>
        </w:rPr>
        <w:t>Bản HTML dùng font dự phòng có sẵn trên máy; không đóng gói font. Agent phải hoàn thiện tất cả màn hình và state, không chỉ sao chép trang mẫu. Mức 44–48 px là tiêu chuẩn dự án; WCAG 2.2 AA về target size có mốc riêng 24 px [S19].</w:t>
      </w:r>
    </w:p>
    <w:p>
      <w:pPr>
        <w:pageBreakBefore/>
        <w:spacing w:after="180"/>
      </w:pPr>
      <w:r>
        <w:rPr>
          <w:b/>
          <w:color w:val="86652E"/>
          <w:sz w:val="18"/>
        </w:rPr>
        <w:t>04 / PHAN GIA PHẢ</w:t>
      </w:r>
    </w:p>
    <w:p>
      <w:pPr>
        <w:pStyle w:val="Heading1"/>
      </w:pPr>
      <w:r>
        <w:t>Công nghệ được đề xuất</w:t>
      </w:r>
    </w:p>
    <w:p>
      <w:r>
        <w:rPr>
          <w:b w:val="0"/>
        </w:rPr>
        <w:t>Một codebase TypeScript, có ranh giới rõ giữa giao diện, nghiệp vụ, dữ liệu và tác vụ nền. Không tách microservices chỉ để làm kiến trúc trông lớn.</w:t>
      </w:r>
    </w:p>
    <w:tbl>
      <w:tblPr>
        <w:tblW w:type="auto" w:w="0"/>
        <w:jc w:val="center"/>
        <w:tblLayout w:type="fixed"/>
        <w:tblLook w:firstColumn="1" w:firstRow="1" w:lastColumn="0" w:lastRow="0" w:noHBand="0" w:noVBand="1" w:val="04A0"/>
      </w:tblPr>
      <w:tblGrid>
        <w:gridCol w:w="1987"/>
        <w:gridCol w:w="7805"/>
      </w:tblGrid>
      <w:tr>
        <w:trPr>
          <w:cantSplit/>
          <w:tblHeader/>
        </w:trPr>
        <w:tc>
          <w:tcPr>
            <w:tcW w:type="dxa" w:w="198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Thành phần</w:t>
            </w:r>
          </w:p>
        </w:tc>
        <w:tc>
          <w:tcPr>
            <w:tcW w:type="dxa" w:w="780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Lựa chọn và vai trò</w:t>
            </w:r>
          </w:p>
        </w:tc>
      </w:tr>
      <w:tr>
        <w:trPr>
          <w:cantSplit/>
        </w:trPr>
        <w:tc>
          <w:tcPr>
            <w:tcW w:type="dxa" w:w="198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Web và API</w:t>
            </w:r>
          </w:p>
        </w:tc>
        <w:tc>
          <w:tcPr>
            <w:tcW w:type="dxa" w:w="780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Next.js 16.3.x, React tương thích, TypeScript strict; BFF tại /api/v1. Chốt bản vá an toàn chính xác ở P0 [S04].</w:t>
            </w:r>
          </w:p>
        </w:tc>
      </w:tr>
      <w:tr>
        <w:trPr>
          <w:cantSplit/>
        </w:trPr>
        <w:tc>
          <w:tcPr>
            <w:tcW w:type="dxa" w:w="198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Runtime và package</w:t>
            </w:r>
          </w:p>
        </w:tc>
        <w:tc>
          <w:tcPr>
            <w:tcW w:type="dxa" w:w="780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Node.js 24 LTS; pnpm tương thích được pin; lockfile và kiểm tra license/advisory [S05].</w:t>
            </w:r>
          </w:p>
        </w:tc>
      </w:tr>
      <w:tr>
        <w:trPr>
          <w:cantSplit/>
        </w:trPr>
        <w:tc>
          <w:tcPr>
            <w:tcW w:type="dxa" w:w="198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Cơ sở dữ liệu</w:t>
            </w:r>
          </w:p>
        </w:tc>
        <w:tc>
          <w:tcPr>
            <w:tcW w:type="dxa" w:w="780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Supabase PostgreSQL, Auth và Storage; SQL-first. Raw tables ở private, API chỉ qua hàm có kiểm tra quyền.</w:t>
            </w:r>
          </w:p>
        </w:tc>
      </w:tr>
      <w:tr>
        <w:trPr>
          <w:cantSplit/>
        </w:trPr>
        <w:tc>
          <w:tcPr>
            <w:tcW w:type="dxa" w:w="198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UI và đồ thị</w:t>
            </w:r>
          </w:p>
        </w:tc>
        <w:tc>
          <w:tcPr>
            <w:tcW w:type="dxa" w:w="780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Tailwind CSS 4; component Radix/shadcn tùy biến; React Flow + elkjs cho cây; family focus riêng trên mobile.</w:t>
            </w:r>
          </w:p>
        </w:tc>
      </w:tr>
      <w:tr>
        <w:trPr>
          <w:cantSplit/>
        </w:trPr>
        <w:tc>
          <w:tcPr>
            <w:tcW w:type="dxa" w:w="198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Tác vụ nền</w:t>
            </w:r>
          </w:p>
        </w:tc>
        <w:tc>
          <w:tcPr>
            <w:tcW w:type="dxa" w:w="780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Node worker + pg-boss; transactional outbox, retry có idempotency; không giả định email/import chỉ chạy đúng một lần.</w:t>
            </w:r>
          </w:p>
        </w:tc>
      </w:tr>
      <w:tr>
        <w:trPr>
          <w:cantSplit/>
        </w:trPr>
        <w:tc>
          <w:tcPr>
            <w:tcW w:type="dxa" w:w="198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Hạ tầng tham chiếu</w:t>
            </w:r>
          </w:p>
        </w:tc>
        <w:tc>
          <w:tcPr>
            <w:tcW w:type="dxa" w:w="780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Web/worker trên Railway; Supabase production và staging tách biệt; Resend email; backup mã hóa ra kho độc lập. Chỉ provision sau H2.</w:t>
            </w:r>
          </w:p>
        </w:tc>
      </w:tr>
      <w:tr>
        <w:trPr>
          <w:cantSplit/>
        </w:trPr>
        <w:tc>
          <w:tcPr>
            <w:tcW w:type="dxa" w:w="198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Kiểm thử</w:t>
            </w:r>
          </w:p>
        </w:tc>
        <w:tc>
          <w:tcPr>
            <w:tcW w:type="dxa" w:w="780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Vitest, Playwright, axe; SQL/permission/concurrency/property tests; browser emulation và thiết bị thật là hai bước khác nhau.</w:t>
            </w:r>
          </w:p>
        </w:tc>
      </w:tr>
    </w:tbl>
    <w:p>
      <w:pPr>
        <w:spacing w:after="20"/>
      </w:pPr>
    </w:p>
    <w:p>
      <w:pPr>
        <w:pStyle w:val="Heading2"/>
      </w:pPr>
      <w:r>
        <w:t>Không để “key mạnh” thay cho phân quyền</w:t>
      </w:r>
    </w:p>
    <w:p>
      <w:r>
        <w:rPr>
          <w:b w:val="0"/>
        </w:rPr>
        <w:t>Đường thông thường dùng session của chính người gọi. Service/secret key chỉ dành cho adapter đặc quyền đã kiểm tra capability; không trở thành đường đọc mọi dữ liệu để tránh RLS. Worker cũng phải kiểm tra lại quyền khi bắt đầu xử lý job.</w:t>
      </w:r>
    </w:p>
    <w:p>
      <w:pPr>
        <w:spacing w:before="160" w:after="200"/>
      </w:pPr>
      <w:r>
        <w:rPr>
          <w:b w:val="0"/>
          <w:color w:val="655C54"/>
          <w:sz w:val="20"/>
        </w:rPr>
        <w:t>Blueprint SQL và OpenAPI là hợp đồng thiết kế. Agent còn phải tạo migrations, authorization helpers, grants, controllers và tests. Bộ hồ sơ không chứa một backend đã chạy sẵn.</w:t>
      </w:r>
    </w:p>
    <w:p>
      <w:pPr>
        <w:pageBreakBefore/>
        <w:spacing w:after="180"/>
      </w:pPr>
      <w:r>
        <w:rPr>
          <w:b/>
          <w:color w:val="86652E"/>
          <w:sz w:val="18"/>
        </w:rPr>
        <w:t>05 / PHAN GIA PHẢ</w:t>
      </w:r>
    </w:p>
    <w:p>
      <w:pPr>
        <w:pStyle w:val="Heading1"/>
      </w:pPr>
      <w:r>
        <w:t>Gia phả: các quy tắc không được làm sai</w:t>
      </w:r>
    </w:p>
    <w:p>
      <w:r>
        <w:rPr>
          <w:b w:val="0"/>
        </w:rPr>
        <w:t>Sơ đồ đẹp chỉ là phần nhìn thấy. Dữ liệu phải giữ được quan hệ, nguồn và những điều chưa chắc chắn.</w:t>
      </w:r>
    </w:p>
    <w:p>
      <w:pPr>
        <w:pStyle w:val="Heading2"/>
      </w:pPr>
      <w:r>
        <w:t>Một người không phải một tài khoản</w:t>
      </w:r>
    </w:p>
    <w:p>
      <w:r>
        <w:rPr>
          <w:b w:val="0"/>
        </w:rPr>
        <w:t>Person có ID riêng, không phụ thuộc email đăng nhập. Hai người trùng tên vẫn là hai hồ sơ. Một người xuất hiện ở nhiều nhánh hiển thị vẫn chỉ có một bản ghi gốc. Vai vế hiển thị dựa trên đường quan hệ, không đoán từ tên hay số đời.</w:t>
      </w:r>
    </w:p>
    <w:p>
      <w:pPr>
        <w:pStyle w:val="Heading2"/>
      </w:pPr>
      <w:r>
        <w:t>Quan hệ không chỉ là cha–mẹ–con đơn giản</w:t>
      </w:r>
    </w:p>
    <w:p>
      <w:r>
        <w:rPr>
          <w:b w:val="0"/>
        </w:rPr>
        <w:t>Ghi nhận nhiều lần kết hôn, người phối ngẫu không mang họ Phan, con nuôi, người giám hộ và quan hệ đang tranh luận. Liên kết cha/mẹ sinh học hoặc nuôi đã xác nhận không tạo chu trình tổ tiên; concurrent writes cũng phải kiểm tra trong transaction.</w:t>
      </w:r>
    </w:p>
    <w:p>
      <w:pPr>
        <w:pStyle w:val="Heading2"/>
      </w:pPr>
      <w:r>
        <w:t>Ngày chưa biết thì giữ là chưa biết</w:t>
      </w:r>
    </w:p>
    <w:p>
      <w:r>
        <w:rPr>
          <w:b w:val="0"/>
        </w:rPr>
        <w:t>Lưu nguyên văn, loại lịch, độ chính xác và nguồn. Biết năm thì không tự điền ngày 01/01. Biết ngày giỗ nhưng chưa biết năm mất dùng month_day. Ngày nguồn, quy tắc giỗ và lần tổ chức cụ thể là ba lớp tách biệt.</w:t>
      </w:r>
    </w:p>
    <w:p>
      <w:pPr>
        <w:pStyle w:val="Heading2"/>
      </w:pPr>
      <w:r>
        <w:t>Lịch âm cần kiểm chứng riêng</w:t>
      </w:r>
    </w:p>
    <w:p>
      <w:r>
        <w:rPr>
          <w:b w:val="0"/>
        </w:rPr>
        <w:t>Adapter lịch Việt là một thành phần cần kiểm thử, không phải lựa chọn thư viện rồi tin tuyệt đối. Trước khi phát hành: tối thiểu 40 ngày chuẩn có nguồn độc lập, kiểm tra tháng nhuận, tháng 29/30, đổi năm và UTC+7. Dữ liệu thật chưa chốt quy tắc thì không tự gửi nhắc giỗ.</w:t>
      </w:r>
    </w:p>
    <w:p>
      <w:pPr>
        <w:pStyle w:val="Heading2"/>
      </w:pPr>
      <w:r>
        <w:t>Nhập trùng và gộp hồ sơ phải có đường lui</w:t>
      </w:r>
    </w:p>
    <w:p>
      <w:r>
        <w:rPr>
          <w:b w:val="0"/>
        </w:rPr>
        <w:t>Chỉ đề xuất trùng lặp, không gộp tự động theo tên. Merge có bản trước/sau, phạm vi ảnh hưởng, hai người duyệt, version và manifest. Hồ sơ bị gộp giữ redirect/tombstone; khôi phục bằng thao tác bù có audit, không xóa dấu vết.</w:t>
      </w:r>
    </w:p>
    <w:p>
      <w:pPr>
        <w:spacing w:before="160" w:after="200"/>
      </w:pPr>
      <w:r>
        <w:rPr>
          <w:b w:val="0"/>
          <w:color w:val="655C54"/>
          <w:sz w:val="20"/>
        </w:rPr>
        <w:t>Nguồn triển khai chi tiết: docs/07,08,11,12,30,31. Fixture có 72 người hư cấu để thử các trường hợp; không phải tư liệu tổ tiên của gia đình.</w:t>
      </w:r>
    </w:p>
    <w:p>
      <w:pPr>
        <w:pageBreakBefore/>
        <w:spacing w:after="180"/>
      </w:pPr>
      <w:r>
        <w:rPr>
          <w:b/>
          <w:color w:val="86652E"/>
          <w:sz w:val="18"/>
        </w:rPr>
        <w:t>06 / PHAN GIA PHẢ</w:t>
      </w:r>
    </w:p>
    <w:p>
      <w:pPr>
        <w:pStyle w:val="Heading1"/>
      </w:pPr>
      <w:r>
        <w:t>Riêng tư và chuyển sang dữ liệu thật</w:t>
      </w:r>
    </w:p>
    <w:p>
      <w:r>
        <w:rPr>
          <w:b w:val="0"/>
        </w:rPr>
        <w:t>Duyệt nhập nội bộ không đồng nghĩa đồng ý công khai. Dữ liệu người còn sống, chưa rõ sống/mất và người trẻ tuổi cần thiết kế bảo vệ mặc định.</w:t>
      </w:r>
    </w:p>
    <w:p>
      <w:pPr>
        <w:pStyle w:val="Heading2"/>
      </w:pPr>
      <w:r>
        <w:t>Ba phạm vi sử dụng</w:t>
      </w:r>
    </w:p>
    <w:tbl>
      <w:tblPr>
        <w:tblW w:type="auto" w:w="0"/>
        <w:jc w:val="center"/>
        <w:tblLayout w:type="fixed"/>
        <w:tblLook w:firstColumn="1" w:firstRow="1" w:lastColumn="0" w:lastRow="0" w:noHBand="0" w:noVBand="1" w:val="04A0"/>
      </w:tblPr>
      <w:tblGrid>
        <w:gridCol w:w="2304"/>
        <w:gridCol w:w="7488"/>
      </w:tblGrid>
      <w:tr>
        <w:trPr>
          <w:cantSplit/>
          <w:tblHeader/>
        </w:trPr>
        <w:tc>
          <w:tcPr>
            <w:tcW w:type="dxa" w:w="23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Phạm vi</w:t>
            </w:r>
          </w:p>
        </w:tc>
        <w:tc>
          <w:tcPr>
            <w:tcW w:type="dxa" w:w="74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Nguyên tắc</w:t>
            </w:r>
          </w:p>
        </w:tc>
      </w:tr>
      <w:tr>
        <w:trPr>
          <w:cantSplit/>
        </w:trPr>
        <w:tc>
          <w:tcPr>
            <w:tcW w:type="dxa" w:w="23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Khách công khai</w:t>
            </w:r>
          </w:p>
        </w:tc>
        <w:tc>
          <w:tcPr>
            <w:tcW w:type="dxa" w:w="74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Chỉ xem nội dung/projection đã được phép xuất bản; không nhận raw person, nguồn gốc, draft hoặc quan hệ ẩn.</w:t>
            </w:r>
          </w:p>
        </w:tc>
      </w:tr>
      <w:tr>
        <w:trPr>
          <w:cantSplit/>
        </w:trPr>
        <w:tc>
          <w:tcPr>
            <w:tcW w:type="dxa" w:w="23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Thành viên được duyệt</w:t>
            </w:r>
          </w:p>
        </w:tc>
        <w:tc>
          <w:tcPr>
            <w:tcW w:type="dxa" w:w="74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Xem dữ liệu theo vai trò, chi và field policy; đăng ký tài khoản chưa tự trở thành thành viên active.</w:t>
            </w:r>
          </w:p>
        </w:tc>
      </w:tr>
      <w:tr>
        <w:trPr>
          <w:cantSplit/>
        </w:trPr>
        <w:tc>
          <w:tcPr>
            <w:tcW w:type="dxa" w:w="2304"/>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Người quản trị/duyệt</w:t>
            </w:r>
          </w:p>
        </w:tc>
        <w:tc>
          <w:tcPr>
            <w:tcW w:type="dxa" w:w="7488"/>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Có capability riêng; MFA cho tác vụ đặc quyền; không tự duyệt đề nghị hoặc phiếu thu–chi mình tạo.</w:t>
            </w:r>
          </w:p>
        </w:tc>
      </w:tr>
    </w:tbl>
    <w:p>
      <w:pPr>
        <w:spacing w:after="20"/>
      </w:pPr>
    </w:p>
    <w:p>
      <w:pPr>
        <w:pStyle w:val="Heading2"/>
      </w:pPr>
      <w:r>
        <w:t>Luồng intake bắt buộc</w:t>
      </w:r>
    </w:p>
    <w:p>
      <w:r>
        <w:rPr>
          <w:b w:val="0"/>
        </w:rPr>
        <w:t>Nhận tư liệu → giữ original và checksum → xác minh quyền xử lý → chuẩn hóa vào vùng staging → dry-run → báo lỗi/khả năng trùng → duyệt H5 theo hash → commit có manifest → đối chiếu và backup.</w:t>
      </w:r>
    </w:p>
    <w:p>
      <w:r>
        <w:rPr>
          <w:b w:val="0"/>
        </w:rPr>
        <w:t>Bản scan mờ, năm thiếu và quan hệ chưa chắc phải được gắn cờ để xác nhận. OCR/AI ngoài hệ thống là tùy chọn riêng có phê duyệt, không phải điều kiện để import thủ công/structured hoạt động.</w:t>
      </w:r>
    </w:p>
    <w:p>
      <w:pPr>
        <w:pStyle w:val="Heading2"/>
      </w:pPr>
      <w:r>
        <w:t>Không rò dữ liệu ngoài màn hình chính</w:t>
      </w:r>
    </w:p>
    <w:p>
      <w:r>
        <w:rPr>
          <w:b w:val="0"/>
        </w:rPr>
        <w:t>Quyền riêng tư phải áp dụng cho SSR/RSC, cache, tìm kiếm, số lượng kết quả, ảnh, file xuất, email, sitemap và nhật ký. Signed URL chỉ có hiệu lực ngắn; tệp người nhận đã tải về không thể thu hồi bằng một nút trong website.</w:t>
      </w:r>
    </w:p>
    <w:p>
      <w:pPr>
        <w:spacing w:before="160" w:after="200"/>
      </w:pPr>
      <w:r>
        <w:rPr>
          <w:b w:val="0"/>
          <w:color w:val="655C54"/>
          <w:sz w:val="20"/>
        </w:rPr>
        <w:t>webtrees là một nguồn tham khảo cho bảo vệ người sống và unknown [S03]. Chính sách triển khai ở đây là quyết định dự án, không thay tư vấn pháp lý. Cần rà soát nghĩa vụ hiện hành theo phạm vi thực tế, kể cả vùng lưu trữ và bên xử lý dữ liệu [S26].</w:t>
      </w:r>
    </w:p>
    <w:p>
      <w:pPr>
        <w:pageBreakBefore/>
        <w:spacing w:after="180"/>
      </w:pPr>
      <w:r>
        <w:rPr>
          <w:b/>
          <w:color w:val="86652E"/>
          <w:sz w:val="18"/>
        </w:rPr>
        <w:t>07 / PHAN GIA PHẢ</w:t>
      </w:r>
    </w:p>
    <w:p>
      <w:pPr>
        <w:pStyle w:val="Heading1"/>
      </w:pPr>
      <w:r>
        <w:t>Agent triển khai xuyên suốt như thế nào?</w:t>
      </w:r>
    </w:p>
    <w:p>
      <w:r>
        <w:rPr>
          <w:b w:val="0"/>
        </w:rPr>
        <w:t>Một agent chính giữ trách nhiệm tích hợp. Có thể chia vai trò thiết kế, domain, platform và QA, nhưng không để nhiều agent tự sửa contract theo các hướng khác nhau.</w:t>
      </w:r>
    </w:p>
    <w:tbl>
      <w:tblPr>
        <w:tblW w:type="auto" w:w="0"/>
        <w:jc w:val="center"/>
        <w:tblLayout w:type="fixed"/>
        <w:tblLook w:firstColumn="1" w:firstRow="1" w:lastColumn="0" w:lastRow="0" w:noHBand="0" w:noVBand="1" w:val="04A0"/>
      </w:tblPr>
      <w:tblGrid>
        <w:gridCol w:w="1699"/>
        <w:gridCol w:w="8093"/>
      </w:tblGrid>
      <w:tr>
        <w:trPr>
          <w:cantSplit/>
          <w:tblHeader/>
        </w:trPr>
        <w:tc>
          <w:tcPr>
            <w:tcW w:type="dxa" w:w="1699"/>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Chặng</w:t>
            </w:r>
          </w:p>
        </w:tc>
        <w:tc>
          <w:tcPr>
            <w:tcW w:type="dxa" w:w="809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Đầu ra cần có</w:t>
            </w:r>
          </w:p>
        </w:tc>
      </w:tr>
      <w:tr>
        <w:trPr>
          <w:cantSplit/>
        </w:trPr>
        <w:tc>
          <w:tcPr>
            <w:tcW w:type="dxa" w:w="1699"/>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P0–P1</w:t>
            </w:r>
          </w:p>
        </w:tc>
        <w:tc>
          <w:tcPr>
            <w:tcW w:type="dxa" w:w="809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Xác minh Windows/Docker; pin versions; scaffold; scripts thật; design system và các màn chủ chốt để duyệt H1.</w:t>
            </w:r>
          </w:p>
        </w:tc>
      </w:tr>
      <w:tr>
        <w:trPr>
          <w:cantSplit/>
        </w:trPr>
        <w:tc>
          <w:tcPr>
            <w:tcW w:type="dxa" w:w="1699"/>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P2–P3</w:t>
            </w:r>
          </w:p>
        </w:tc>
        <w:tc>
          <w:tcPr>
            <w:tcW w:type="dxa" w:w="809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DB/Auth/permission; sửa có duyệt chạy xuyên FE–API–DB; hồ sơ, chi, nguồn, dates, search.</w:t>
            </w:r>
          </w:p>
        </w:tc>
      </w:tr>
      <w:tr>
        <w:trPr>
          <w:cantSplit/>
        </w:trPr>
        <w:tc>
          <w:tcPr>
            <w:tcW w:type="dxa" w:w="1699"/>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P4–P5</w:t>
            </w:r>
          </w:p>
        </w:tc>
        <w:tc>
          <w:tcPr>
            <w:tcW w:type="dxa" w:w="809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Graph/mobile focus/kinship; chống cycle; merge; media scan; import/export và loss report.</w:t>
            </w:r>
          </w:p>
        </w:tc>
      </w:tr>
      <w:tr>
        <w:trPr>
          <w:cantSplit/>
        </w:trPr>
        <w:tc>
          <w:tcPr>
            <w:tcW w:type="dxa" w:w="1699"/>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P6–P7</w:t>
            </w:r>
          </w:p>
        </w:tc>
        <w:tc>
          <w:tcPr>
            <w:tcW w:type="dxa" w:w="809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Lịch âm/nhắc giỗ/RSVP; CMS/places; quỹ họ và khuyến học với sổ cân bằng, duyệt độc lập.</w:t>
            </w:r>
          </w:p>
        </w:tc>
      </w:tr>
      <w:tr>
        <w:trPr>
          <w:cantSplit/>
        </w:trPr>
        <w:tc>
          <w:tcPr>
            <w:tcW w:type="dxa" w:w="1699"/>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P8–P9</w:t>
            </w:r>
          </w:p>
        </w:tc>
        <w:tc>
          <w:tcPr>
            <w:tcW w:type="dxa" w:w="809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QA toàn phạm vi; security/performance/accessibility; staging thật; email; restore drill; UAT.</w:t>
            </w:r>
          </w:p>
        </w:tc>
      </w:tr>
      <w:tr>
        <w:trPr>
          <w:cantSplit/>
        </w:trPr>
        <w:tc>
          <w:tcPr>
            <w:tcW w:type="dxa" w:w="1699"/>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P10–P11</w:t>
            </w:r>
          </w:p>
        </w:tc>
        <w:tc>
          <w:tcPr>
            <w:tcW w:type="dxa" w:w="809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Manifest và approval H4; production demo/real; intake H5; training, bàn giao quyền và vận hành.</w:t>
            </w:r>
          </w:p>
        </w:tc>
      </w:tr>
    </w:tbl>
    <w:p>
      <w:pPr>
        <w:spacing w:after="20"/>
      </w:pPr>
    </w:p>
    <w:p>
      <w:pPr>
        <w:pStyle w:val="Heading2"/>
      </w:pPr>
      <w:r>
        <w:t>Mỗi ticket đều có cùng một quy trình</w:t>
      </w:r>
    </w:p>
    <w:p>
      <w:r>
        <w:rPr>
          <w:b w:val="0"/>
        </w:rPr>
        <w:t>Đọc requirement và dependency → cập nhật contract/migration/test → code đủ trạng thái UI → chạy test thật → kiểm diff và security → ghi evidence → cập nhật tiến độ. FE và BE của cùng thay đổi phải tương thích trong một release.</w:t>
      </w:r>
    </w:p>
    <w:p>
      <w:pPr>
        <w:pStyle w:val="Heading2"/>
      </w:pPr>
      <w:r>
        <w:t>Khi bị chặn</w:t>
      </w:r>
    </w:p>
    <w:p>
      <w:r>
        <w:rPr>
          <w:b w:val="0"/>
        </w:rPr>
        <w:t>Agent ghi nguyên nhân và bằng chứng trong BLOCKERS, gom việc cần bạn ở HUMAN_ACTIONS, rồi tiếp tục ticket không phụ thuộc. Không tự mua dịch vụ, mở public dữ liệu hoặc tắt bảo mật để vượt blocker.</w:t>
      </w:r>
    </w:p>
    <w:p>
      <w:pPr>
        <w:spacing w:before="160" w:after="200"/>
      </w:pPr>
      <w:r>
        <w:rPr>
          <w:b w:val="0"/>
          <w:color w:val="655C54"/>
          <w:sz w:val="20"/>
        </w:rPr>
        <w:t>Cuối phiên: cập nhật PROGRESS, TASKS, TEST_REPORT và HANDOFF, để phiên sau tiếp tục đúng việc và không mất bằng chứng.</w:t>
      </w:r>
    </w:p>
    <w:p>
      <w:pPr>
        <w:pageBreakBefore/>
        <w:spacing w:after="180"/>
      </w:pPr>
      <w:r>
        <w:rPr>
          <w:b/>
          <w:color w:val="86652E"/>
          <w:sz w:val="18"/>
        </w:rPr>
        <w:t>08 / PHAN GIA PHẢ</w:t>
      </w:r>
    </w:p>
    <w:p>
      <w:pPr>
        <w:pStyle w:val="Heading1"/>
      </w:pPr>
      <w:r>
        <w:t>Thế nào mới được nghiệm thu?</w:t>
      </w:r>
    </w:p>
    <w:p>
      <w:r>
        <w:rPr>
          <w:b w:val="0"/>
        </w:rPr>
        <w:t>Không nghiệm thu bằng câu “đã code xong”. Mỗi tiêu chí cần có phiên bản, môi trường, lệnh chạy và bằng chứng thực tế.</w:t>
      </w:r>
    </w:p>
    <w:tbl>
      <w:tblPr>
        <w:tblW w:type="auto" w:w="0"/>
        <w:jc w:val="center"/>
        <w:tblLayout w:type="fixed"/>
        <w:tblLook w:firstColumn="1" w:firstRow="1" w:lastColumn="0" w:lastRow="0" w:noHBand="0" w:noVBand="1" w:val="04A0"/>
      </w:tblPr>
      <w:tblGrid>
        <w:gridCol w:w="2045"/>
        <w:gridCol w:w="7747"/>
      </w:tblGrid>
      <w:tr>
        <w:trPr>
          <w:cantSplit/>
          <w:tblHeader/>
        </w:trPr>
        <w:tc>
          <w:tcPr>
            <w:tcW w:type="dxa" w:w="204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Nhóm kiểm thử</w:t>
            </w:r>
          </w:p>
        </w:tc>
        <w:tc>
          <w:tcPr>
            <w:tcW w:type="dxa" w:w="774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Bằng chứng cần thấy</w:t>
            </w:r>
          </w:p>
        </w:tc>
      </w:tr>
      <w:tr>
        <w:trPr>
          <w:cantSplit/>
        </w:trPr>
        <w:tc>
          <w:tcPr>
            <w:tcW w:type="dxa" w:w="204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Nghiệp vụ</w:t>
            </w:r>
          </w:p>
        </w:tc>
        <w:tc>
          <w:tcPr>
            <w:tcW w:type="dxa" w:w="774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Tên trùng; partial date; nhiều hôn phối; con nuôi; pedigree collapse; cycle race; review conflict; merge/compensation.</w:t>
            </w:r>
          </w:p>
        </w:tc>
      </w:tr>
      <w:tr>
        <w:trPr>
          <w:cantSplit/>
        </w:trPr>
        <w:tc>
          <w:tcPr>
            <w:tcW w:type="dxa" w:w="204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Dữ liệu và bảo mật</w:t>
            </w:r>
          </w:p>
        </w:tc>
        <w:tc>
          <w:tcPr>
            <w:tcW w:type="dxa" w:w="774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Role/capability/cross-tree, SQL helpers, private media, upload scan, CSRF, idempotency, cache và export không rò dữ liệu.</w:t>
            </w:r>
          </w:p>
        </w:tc>
      </w:tr>
      <w:tr>
        <w:trPr>
          <w:cantSplit/>
        </w:trPr>
        <w:tc>
          <w:tcPr>
            <w:tcW w:type="dxa" w:w="204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Lịch và tài chính</w:t>
            </w:r>
          </w:p>
        </w:tc>
        <w:tc>
          <w:tcPr>
            <w:tcW w:type="dxa" w:w="774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Golden lịch Việt độc lập; quy tắc nhuận/ngày 30; reminder chống lặp; ledger balance, concurrent post, self-approval bị chặn.</w:t>
            </w:r>
          </w:p>
        </w:tc>
      </w:tr>
      <w:tr>
        <w:trPr>
          <w:cantSplit/>
        </w:trPr>
        <w:tc>
          <w:tcPr>
            <w:tcW w:type="dxa" w:w="204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Giao diện</w:t>
            </w:r>
          </w:p>
        </w:tc>
        <w:tc>
          <w:tcPr>
            <w:tcW w:type="dxa" w:w="774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320/360/390/412/768/1440 px; long-name, empty, loading, error, permission; touch/keyboard/zoom; kiểm điện thoại thật.</w:t>
            </w:r>
          </w:p>
        </w:tc>
      </w:tr>
      <w:tr>
        <w:trPr>
          <w:cantSplit/>
        </w:trPr>
        <w:tc>
          <w:tcPr>
            <w:tcW w:type="dxa" w:w="204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Hiệu năng</w:t>
            </w:r>
          </w:p>
        </w:tc>
        <w:tc>
          <w:tcPr>
            <w:tcW w:type="dxa" w:w="774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Bộ stress 10.000 người, giới hạn graph, truy vấn có index; đo build thật. Core Web Vitals field khác với Lighthouse lab.</w:t>
            </w:r>
          </w:p>
        </w:tc>
      </w:tr>
      <w:tr>
        <w:trPr>
          <w:cantSplit/>
        </w:trPr>
        <w:tc>
          <w:tcPr>
            <w:tcW w:type="dxa" w:w="2045"/>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Vận hành</w:t>
            </w:r>
          </w:p>
        </w:tc>
        <w:tc>
          <w:tcPr>
            <w:tcW w:type="dxa" w:w="774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Staging UAT; restore cả DB lẫn object; credentials/role restoration; rollback app/worker/migration; smoke production.</w:t>
            </w:r>
          </w:p>
        </w:tc>
      </w:tr>
    </w:tbl>
    <w:p>
      <w:pPr>
        <w:spacing w:after="20"/>
      </w:pPr>
    </w:p>
    <w:p>
      <w:pPr>
        <w:pStyle w:val="Heading2"/>
      </w:pPr>
      <w:r>
        <w:t>Những trạng thái phải phân biệt</w:t>
      </w:r>
    </w:p>
    <w:p>
      <w:r>
        <w:rPr>
          <w:b w:val="0"/>
        </w:rPr>
        <w:t>PASS: test thực sự chạy và đạt. FAIL: đã chạy nhưng không đạt. NOT_RUN: chưa chạy. BLOCKED: có dependency chưa giải quyết. NOT_APPLICABLE: có lý do và người duyệt. Không chuyển NOT_RUN thành PASS chỉ vì đọc code thấy có vẻ đúng.</w:t>
      </w:r>
    </w:p>
    <w:p>
      <w:pPr>
        <w:pStyle w:val="Heading2"/>
      </w:pPr>
      <w:r>
        <w:t>Hiện trạng khi nhận bộ hồ sơ</w:t>
      </w:r>
    </w:p>
    <w:p>
      <w:r>
        <w:rPr>
          <w:b w:val="0"/>
        </w:rPr>
        <w:t>Các test ứng dụng đều NOT_RUN. Kiểm tra bộ hồ sơ/fixture/HTML, nếu có, chỉ chứng minh phạm vi đó. Prototype đẹp, TypeScript của DTO compile hoặc JSON hợp lệ không chứng minh RLS, lịch âm, backup hoặc production đã đúng.</w:t>
      </w:r>
    </w:p>
    <w:p>
      <w:pPr>
        <w:spacing w:before="160" w:after="200"/>
      </w:pPr>
      <w:r>
        <w:rPr>
          <w:b w:val="0"/>
          <w:color w:val="655C54"/>
          <w:sz w:val="20"/>
        </w:rPr>
        <w:t>Dự án đặt mục tiêu LCP ≤ 2,5 giây, INP ≤ 200 ms, CLS ≤ 0,1 ở p75 khi có dữ liệu field đủ; đây là ngưỡng đo cần chứng minh, không phải lời đảm bảo đạt 90+ PageSpeed ở mọi trang [S20].</w:t>
      </w:r>
    </w:p>
    <w:p>
      <w:pPr>
        <w:pageBreakBefore/>
        <w:spacing w:after="180"/>
      </w:pPr>
      <w:r>
        <w:rPr>
          <w:b/>
          <w:color w:val="86652E"/>
          <w:sz w:val="18"/>
        </w:rPr>
        <w:t>09 / PHAN GIA PHẢ</w:t>
      </w:r>
    </w:p>
    <w:p>
      <w:pPr>
        <w:pStyle w:val="Heading1"/>
      </w:pPr>
      <w:r>
        <w:t>Production và chi phí vận hành</w:t>
      </w:r>
    </w:p>
    <w:p>
      <w:r>
        <w:rPr>
          <w:b w:val="0"/>
        </w:rPr>
        <w:t>Production không chỉ là deploy một URL. Cần sở hữu tài khoản, bảo vệ secrets, sao lưu phục hồi được và biết xử lý khi hệ thống hỏng.</w:t>
      </w:r>
    </w:p>
    <w:p>
      <w:pPr>
        <w:pStyle w:val="Heading2"/>
      </w:pPr>
      <w:r>
        <w:t>Môi trường và release</w:t>
      </w:r>
    </w:p>
    <w:p>
      <w:r>
        <w:rPr>
          <w:b w:val="0"/>
        </w:rPr>
        <w:t>Local, staging và production tách biệt. Release manifest ghi commit, image digest web/worker, migration, contract hash và launch mode. Migration chạy bằng one-off job được duyệt; không tự chạy destructive migration mỗi lần web khởi động.</w:t>
      </w:r>
    </w:p>
    <w:p>
      <w:r>
        <w:rPr>
          <w:b w:val="0"/>
        </w:rPr>
        <w:t>Chuẩn bị HTTPS/domain, email SPF/DKIM/DMARC theo provider, health/readiness, error alerts, rate limits, object quarantine và backup destination. Staging/demo không index; chỉ projection công khai của production-real được đưa vào sitemap theo policy.</w:t>
      </w:r>
    </w:p>
    <w:p>
      <w:pPr>
        <w:pStyle w:val="Heading2"/>
      </w:pPr>
      <w:r>
        <w:t>Sao lưu và phục hồi</w:t>
      </w:r>
    </w:p>
    <w:p>
      <w:r>
        <w:rPr>
          <w:b w:val="0"/>
        </w:rPr>
        <w:t>Sao lưu cả PostgreSQL và bytes của ảnh/tài liệu. Supabase DB backup không chứa object bytes trong Storage; restore DB không tự đưa file đã xóa trở lại [S09]. Cần cả cấu hình Auth/role, key custody và checksum manifest.</w:t>
      </w:r>
    </w:p>
    <w:p>
      <w:r>
        <w:rPr>
          <w:b w:val="0"/>
        </w:rPr>
        <w:t>Mục tiêu dự án ban đầu: RPO tối đa 24 giờ, RTO tối đa 8 giờ; chỉ xác nhận đạt sau diễn tập phục hồi. Retention đề xuất: 7 bản ngày, 4 bản tuần, 6 bản tháng, phải rà soát nhu cầu và quyền dữ liệu trước khi chốt.</w:t>
      </w:r>
    </w:p>
    <w:p>
      <w:pPr>
        <w:pStyle w:val="Heading2"/>
      </w:pPr>
      <w:r>
        <w:t>Ngân sách tham chiếu</w:t>
      </w:r>
    </w:p>
    <w:tbl>
      <w:tblPr>
        <w:tblW w:type="auto" w:w="0"/>
        <w:jc w:val="center"/>
        <w:tblLayout w:type="fixed"/>
        <w:tblLook w:firstColumn="1" w:firstRow="1" w:lastColumn="0" w:lastRow="0" w:noHBand="0" w:noVBand="1" w:val="04A0"/>
      </w:tblPr>
      <w:tblGrid>
        <w:gridCol w:w="2592"/>
        <w:gridCol w:w="7200"/>
      </w:tblGrid>
      <w:tr>
        <w:trPr>
          <w:cantSplit/>
          <w:tblHeader/>
        </w:trPr>
        <w:tc>
          <w:tcPr>
            <w:tcW w:type="dxa" w:w="25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Khoản</w:t>
            </w:r>
          </w:p>
        </w:tc>
        <w:tc>
          <w:tcPr>
            <w:tcW w:type="dxa" w:w="7200"/>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Cách dự toán</w:t>
            </w:r>
          </w:p>
        </w:tc>
      </w:tr>
      <w:tr>
        <w:trPr>
          <w:cantSplit/>
        </w:trPr>
        <w:tc>
          <w:tcPr>
            <w:tcW w:type="dxa" w:w="25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Hạ tầng ứng dụng</w:t>
            </w:r>
          </w:p>
        </w:tc>
        <w:tc>
          <w:tcPr>
            <w:tcW w:type="dxa" w:w="7200"/>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Khoảng 60–120 USD/tháng cho cấu hình managed nhỏ gồm staging; là ngân sách kế hoạch, không phải báo giá.</w:t>
            </w:r>
          </w:p>
        </w:tc>
      </w:tr>
      <w:tr>
        <w:trPr>
          <w:cantSplit/>
        </w:trPr>
        <w:tc>
          <w:tcPr>
            <w:tcW w:type="dxa" w:w="25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Thay đổi theo sử dụng</w:t>
            </w:r>
          </w:p>
        </w:tc>
        <w:tc>
          <w:tcPr>
            <w:tcW w:type="dxa" w:w="7200"/>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Compute, storage, bandwidth, email, scanning, backup và số môi trường. Giá/region phải kiểm tra lại ở H2 [S23,S25,S27,S28].</w:t>
            </w:r>
          </w:p>
        </w:tc>
      </w:tr>
      <w:tr>
        <w:trPr>
          <w:cantSplit/>
        </w:trPr>
        <w:tc>
          <w:tcPr>
            <w:tcW w:type="dxa" w:w="25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Chưa tính trong khoảng trên</w:t>
            </w:r>
          </w:p>
        </w:tc>
        <w:tc>
          <w:tcPr>
            <w:tcW w:type="dxa" w:w="7200"/>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Tên miền, thuế, công lập trình, agent/API AI, PITR nâng cao hoặc dịch vụ đặc biệt. Không tự bật add-on tính phí.</w:t>
            </w:r>
          </w:p>
        </w:tc>
      </w:tr>
    </w:tbl>
    <w:p>
      <w:pPr>
        <w:spacing w:after="20"/>
      </w:pPr>
    </w:p>
    <w:p>
      <w:pPr>
        <w:spacing w:before="160" w:after="200"/>
      </w:pPr>
      <w:r>
        <w:rPr>
          <w:b w:val="0"/>
          <w:color w:val="655C54"/>
          <w:sz w:val="20"/>
        </w:rPr>
        <w:t>Toàn bộ cloud/repository/domain nên thuộc tài khoản chủ dự án; có MFA và người giữ recovery. Agent không trở thành người duy nhất nắm quyền quản trị hoặc khóa giải mã backup.</w:t>
      </w:r>
    </w:p>
    <w:p>
      <w:pPr>
        <w:pageBreakBefore/>
        <w:spacing w:after="180"/>
      </w:pPr>
      <w:r>
        <w:rPr>
          <w:b/>
          <w:color w:val="86652E"/>
          <w:sz w:val="18"/>
        </w:rPr>
        <w:t>10 / PHAN GIA PHẢ</w:t>
      </w:r>
    </w:p>
    <w:p>
      <w:pPr>
        <w:pStyle w:val="Heading1"/>
      </w:pPr>
      <w:r>
        <w:t>Năm điểm bạn cần duyệt</w:t>
      </w:r>
    </w:p>
    <w:p>
      <w:r>
        <w:rPr>
          <w:b w:val="0"/>
        </w:rPr>
        <w:t>Agent không cần hỏi bạn về từng component hay tên biến. Nhưng các quyết định thay đổi chi phí, dữ liệu hoặc production phải có người chịu trách nhiệm.</w:t>
      </w:r>
    </w:p>
    <w:tbl>
      <w:tblPr>
        <w:tblW w:type="auto" w:w="0"/>
        <w:jc w:val="center"/>
        <w:tblLayout w:type="fixed"/>
        <w:tblLook w:firstColumn="1" w:firstRow="1" w:lastColumn="0" w:lastRow="0" w:noHBand="0" w:noVBand="1" w:val="04A0"/>
      </w:tblPr>
      <w:tblGrid>
        <w:gridCol w:w="792"/>
        <w:gridCol w:w="4363"/>
        <w:gridCol w:w="4637"/>
      </w:tblGrid>
      <w:tr>
        <w:trPr>
          <w:cantSplit/>
          <w:tblHeader/>
        </w:trPr>
        <w:tc>
          <w:tcPr>
            <w:tcW w:type="dxa" w:w="7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Gate</w:t>
            </w:r>
          </w:p>
        </w:tc>
        <w:tc>
          <w:tcPr>
            <w:tcW w:type="dxa" w:w="436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Bạn duyệt điều gì?</w:t>
            </w:r>
          </w:p>
        </w:tc>
        <w:tc>
          <w:tcPr>
            <w:tcW w:type="dxa" w:w="463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Bằng chứng cần ghi</w:t>
            </w:r>
          </w:p>
        </w:tc>
      </w:tr>
      <w:tr>
        <w:trPr>
          <w:cantSplit/>
        </w:trPr>
        <w:tc>
          <w:tcPr>
            <w:tcW w:type="dxa" w:w="7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H1</w:t>
            </w:r>
          </w:p>
        </w:tc>
        <w:tc>
          <w:tcPr>
            <w:tcW w:type="dxa" w:w="436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Phong cách UI, chữ, mobile navigation, home/hồ sơ/gia phả/lịch/duyệt.</w:t>
            </w:r>
          </w:p>
        </w:tc>
        <w:tc>
          <w:tcPr>
            <w:tcW w:type="dxa" w:w="463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Link hoặc screenshot/build version và yêu cầu chỉnh sửa đã chốt.</w:t>
            </w:r>
          </w:p>
        </w:tc>
      </w:tr>
      <w:tr>
        <w:trPr>
          <w:cantSplit/>
        </w:trPr>
        <w:tc>
          <w:tcPr>
            <w:tcW w:type="dxa" w:w="7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H2</w:t>
            </w:r>
          </w:p>
        </w:tc>
        <w:tc>
          <w:tcPr>
            <w:tcW w:type="dxa" w:w="436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Provider, region, ngân sách, domain, quyền sở hữu và backup key custody.</w:t>
            </w:r>
          </w:p>
        </w:tc>
        <w:tc>
          <w:tcPr>
            <w:tcW w:type="dxa" w:w="463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Tài khoản thuộc ai, mức chi, vùng dữ liệu, phạm vi agent được thao tác.</w:t>
            </w:r>
          </w:p>
        </w:tc>
      </w:tr>
      <w:tr>
        <w:trPr>
          <w:cantSplit/>
        </w:trPr>
        <w:tc>
          <w:tcPr>
            <w:tcW w:type="dxa" w:w="7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H3</w:t>
            </w:r>
          </w:p>
        </w:tc>
        <w:tc>
          <w:tcPr>
            <w:tcW w:type="dxa" w:w="436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Người nhập/người duyệt; privacy/publication; trẻ em; quy tắc lịch âm.</w:t>
            </w:r>
          </w:p>
        </w:tc>
        <w:tc>
          <w:tcPr>
            <w:tcW w:type="dxa" w:w="463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Policy version, người chịu trách nhiệm, các tình huống chưa xác minh.</w:t>
            </w:r>
          </w:p>
        </w:tc>
      </w:tr>
      <w:tr>
        <w:trPr>
          <w:cantSplit/>
        </w:trPr>
        <w:tc>
          <w:tcPr>
            <w:tcW w:type="dxa" w:w="7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H4</w:t>
            </w:r>
          </w:p>
        </w:tc>
        <w:tc>
          <w:tcPr>
            <w:tcW w:type="dxa" w:w="436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Manifest bản phát hành, demo hay real, rollout và rollback.</w:t>
            </w:r>
          </w:p>
        </w:tc>
        <w:tc>
          <w:tcPr>
            <w:tcW w:type="dxa" w:w="463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Commit/image/migration/contract hash đúng bản sẽ deploy.</w:t>
            </w:r>
          </w:p>
        </w:tc>
      </w:tr>
      <w:tr>
        <w:trPr>
          <w:cantSplit/>
        </w:trPr>
        <w:tc>
          <w:tcPr>
            <w:tcW w:type="dxa" w:w="792"/>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H5</w:t>
            </w:r>
          </w:p>
        </w:tc>
        <w:tc>
          <w:tcPr>
            <w:tcW w:type="dxa" w:w="4363"/>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Batch dữ liệu thật và phạm vi được phép công khai.</w:t>
            </w:r>
          </w:p>
        </w:tc>
        <w:tc>
          <w:tcPr>
            <w:tcW w:type="dxa" w:w="4637"/>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File hash, mapping/parser version, preview, approval snapshot và manifest.</w:t>
            </w:r>
          </w:p>
        </w:tc>
      </w:tr>
    </w:tbl>
    <w:p>
      <w:pPr>
        <w:spacing w:after="20"/>
      </w:pPr>
    </w:p>
    <w:p>
      <w:pPr>
        <w:pStyle w:val="Heading2"/>
      </w:pPr>
      <w:r>
        <w:t>Có thể lên production-demo trước</w:t>
      </w:r>
    </w:p>
    <w:p>
      <w:r>
        <w:rPr>
          <w:b w:val="0"/>
        </w:rPr>
        <w:t>Dữ liệu thật chưa sẵn sàng không ngăn hoàn thiện sản phẩm bằng demo. Nhưng production-demo phải ghi rõ dữ liệu hư cấu, tắt những luồng gửi thông tin thật chưa được phép và không bị giới thiệu như gia phả đã xác thực.</w:t>
      </w:r>
    </w:p>
    <w:p>
      <w:pPr>
        <w:pStyle w:val="Heading2"/>
      </w:pPr>
      <w:r>
        <w:t>Không có “duyệt mặc định vì im lặng”</w:t>
      </w:r>
    </w:p>
    <w:p>
      <w:r>
        <w:rPr>
          <w:b w:val="0"/>
        </w:rPr>
        <w:t>Tất cả H1–H5 khởi tạo PENDING. Chỉ người được giao quyền mới duyệt đúng phạm vi. Duyệt giao diện không đồng nghĩa duyệt ngân sách; duyệt nhập dữ liệu không đồng nghĩa duyệt công khai; một bản phát hành thay đổi cần đối chiếu lại manifest.</w:t>
      </w:r>
    </w:p>
    <w:p>
      <w:pPr>
        <w:spacing w:before="160" w:after="200"/>
      </w:pPr>
      <w:r>
        <w:rPr>
          <w:b w:val="0"/>
          <w:color w:val="655C54"/>
          <w:sz w:val="20"/>
        </w:rPr>
        <w:t>Agent tự làm: setup project-local, lập trình, viết test, sửa lỗi, tối ưu và chuẩn bị evidence. Bạn tham gia: xác nhận điều thuộc gia đình, cấp quyền thật, quyết định chi phí và duyệt phát hành.</w:t>
      </w:r>
    </w:p>
    <w:p>
      <w:pPr>
        <w:pageBreakBefore/>
        <w:spacing w:after="180"/>
      </w:pPr>
      <w:r>
        <w:rPr>
          <w:b/>
          <w:color w:val="86652E"/>
          <w:sz w:val="18"/>
        </w:rPr>
        <w:t>11 / PHAN GIA PHẢ</w:t>
      </w:r>
    </w:p>
    <w:p>
      <w:pPr>
        <w:pStyle w:val="Heading1"/>
      </w:pPr>
      <w:r>
        <w:t>Bàn giao và nguồn tham khảo</w:t>
      </w:r>
    </w:p>
    <w:p>
      <w:r>
        <w:rPr>
          <w:b w:val="0"/>
        </w:rPr>
        <w:t>Giá trị của hệ thống nằm ở khả năng gia đình tiếp tục sử dụng, sửa dữ liệu và chuyển giao cho người quản lý sau này.</w:t>
      </w:r>
    </w:p>
    <w:p>
      <w:pPr>
        <w:pStyle w:val="Heading2"/>
      </w:pPr>
      <w:r>
        <w:t>Bộ bàn giao cuối cùng phải có</w:t>
      </w:r>
    </w:p>
    <w:p>
      <w:r>
        <w:rPr>
          <w:b w:val="0"/>
        </w:rPr>
        <w:t>Source code và repository thuộc chủ dự án; quyền cloud/domain/email; admin và người duyệt dự phòng; hướng dẫn nhập/duyệt/tra cứu; manifest bản chạy thật; test reports; quy trình backup/restore và incident; danh sách chi phí, kỳ gia hạn và key custody.</w:t>
      </w:r>
    </w:p>
    <w:p>
      <w:r>
        <w:rPr>
          <w:b w:val="0"/>
        </w:rPr>
        <w:t>Chạy một buổi thực hành: người nhập bổ sung hồ sơ có nguồn → người khác duyệt → xem trên mobile → xuất dữ liệu trong phạm vi được phép → tìm bản backup và chứng minh phục hồi. Không chỉ gửi đường link đăng nhập rồi kết thúc.</w:t>
      </w:r>
    </w:p>
    <w:p>
      <w:pPr>
        <w:pStyle w:val="Heading2"/>
      </w:pPr>
      <w:r>
        <w:t>Nguồn chính thức đã tham khảo</w:t>
      </w:r>
    </w:p>
    <w:tbl>
      <w:tblPr>
        <w:tblW w:type="auto" w:w="0"/>
        <w:jc w:val="center"/>
        <w:tblLayout w:type="fixed"/>
        <w:tblLook w:firstColumn="1" w:firstRow="1" w:lastColumn="0" w:lastRow="0" w:noHBand="0" w:noVBand="1" w:val="04A0"/>
      </w:tblPr>
      <w:tblGrid>
        <w:gridCol w:w="2131"/>
        <w:gridCol w:w="7661"/>
      </w:tblGrid>
      <w:tr>
        <w:trPr>
          <w:cantSplit/>
          <w:tblHeader/>
        </w:trPr>
        <w:tc>
          <w:tcPr>
            <w:tcW w:type="dxa" w:w="213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Nhóm</w:t>
            </w:r>
          </w:p>
        </w:tc>
        <w:tc>
          <w:tcPr>
            <w:tcW w:type="dxa" w:w="766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shd w:fill="702D34"/>
          </w:tcPr>
          <w:p>
            <w:pPr>
              <w:spacing w:after="60" w:before="40" w:line="269" w:lineRule="auto"/>
            </w:pPr>
            <w:r>
              <w:rPr>
                <w:b/>
                <w:color w:val="FFFFFF"/>
                <w:sz w:val="20"/>
              </w:rPr>
              <w:t>Nguồn đối chiếu trong docs/25_SOURCES.md</w:t>
            </w:r>
          </w:p>
        </w:tc>
      </w:tr>
      <w:tr>
        <w:trPr>
          <w:cantSplit/>
        </w:trPr>
        <w:tc>
          <w:tcPr>
            <w:tcW w:type="dxa" w:w="213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Gia phả và riêng tư</w:t>
            </w:r>
          </w:p>
        </w:tc>
        <w:tc>
          <w:tcPr>
            <w:tcW w:type="dxa" w:w="766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S01 Gramps Web; S02–03 webtrees; S12/S15 FamilySearch GEDCOM.</w:t>
            </w:r>
          </w:p>
        </w:tc>
      </w:tr>
      <w:tr>
        <w:trPr>
          <w:cantSplit/>
        </w:trPr>
        <w:tc>
          <w:tcPr>
            <w:tcW w:type="dxa" w:w="213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Nền tảng</w:t>
            </w:r>
          </w:p>
        </w:tc>
        <w:tc>
          <w:tcPr>
            <w:tcW w:type="dxa" w:w="766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S04 Next.js 16.3; S05 Node.js Releases; S06–09/S13 Supabase; S14 pg-boss.</w:t>
            </w:r>
          </w:p>
        </w:tc>
      </w:tr>
      <w:tr>
        <w:trPr>
          <w:cantSplit/>
        </w:trPr>
        <w:tc>
          <w:tcPr>
            <w:tcW w:type="dxa" w:w="213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UI và kiểm thử</w:t>
            </w:r>
          </w:p>
        </w:tc>
        <w:tc>
          <w:tcPr>
            <w:tcW w:type="dxa" w:w="766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S10–11 React Flow; S17 Tailwind; S18–19 W3C WCAG; S20 web.dev; S21 Playwright; S22 OWASP ASVS.</w:t>
            </w:r>
          </w:p>
        </w:tc>
      </w:tr>
      <w:tr>
        <w:trPr>
          <w:cantSplit/>
        </w:trPr>
        <w:tc>
          <w:tcPr>
            <w:tcW w:type="dxa" w:w="213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Lịch và vận hành</w:t>
            </w:r>
          </w:p>
        </w:tc>
        <w:tc>
          <w:tcPr>
            <w:tcW w:type="dxa" w:w="7661"/>
            <w:vAlign w:val="center"/>
            <w:tcMar>
              <w:top w:w="95" w:type="dxa"/>
              <w:left w:w="95" w:type="dxa"/>
              <w:bottom w:w="95" w:type="dxa"/>
              <w:right w:w="95" w:type="dxa"/>
            </w:tcMar>
            <w:tcBorders>
              <w:top w:val="single" w:sz="4" w:color="DED7CC"/>
              <w:left w:val="single" w:sz="4" w:color="DED7CC"/>
              <w:bottom w:val="single" w:sz="4" w:color="DED7CC"/>
              <w:right w:val="single" w:sz="4" w:color="DED7CC"/>
            </w:tcBorders>
          </w:tcPr>
          <w:p>
            <w:pPr>
              <w:spacing w:after="60" w:before="40" w:line="269" w:lineRule="auto"/>
            </w:pPr>
            <w:r>
              <w:rPr>
                <w:sz w:val="20"/>
              </w:rPr>
              <w:t>S16 repository tác giả adapter lịch Việt; S23/S25/S27/S28 giá provider; S26 metadata luật Việt Nam.</w:t>
            </w:r>
          </w:p>
        </w:tc>
      </w:tr>
    </w:tbl>
    <w:p>
      <w:pPr>
        <w:spacing w:after="20"/>
      </w:pPr>
    </w:p>
    <w:p>
      <w:r>
        <w:rPr>
          <w:b w:val="0"/>
        </w:rPr>
        <w:t>Danh sách đầy đủ gồm 28 mục nguồn, URL, ngày tra cứu và cách dùng. Các quyết định thiết kế, schema, mục tiêu tải, budget và quy trình duyệt là đề xuất của dự án; không phải bảo đảm của sản phẩm tham khảo.</w:t>
      </w:r>
    </w:p>
    <w:p>
      <w:pPr>
        <w:pStyle w:val="Heading2"/>
      </w:pPr>
      <w:r>
        <w:t>Lệnh khởi động</w:t>
      </w:r>
    </w:p>
    <w:p>
      <w:r>
        <w:rPr>
          <w:b/>
        </w:rPr>
        <w:t>Mở prompts/START-CODEX.txt, gửi nguyên nội dung cho agent đang đứng trong workspace. Agent bắt đầu P0, không yêu cầu bạn đưa từng tài liệu lại từ đầu.</w:t>
      </w:r>
    </w:p>
    <w:p>
      <w:pPr>
        <w:spacing w:before="160" w:after="200"/>
      </w:pPr>
      <w:r>
        <w:rPr>
          <w:b w:val="0"/>
          <w:color w:val="655C54"/>
          <w:sz w:val="20"/>
        </w:rPr>
        <w:t>Dấu hiệu làm đúng: agent có tiến độ dựa trên bằng chứng, không tự giảm phạm vi, không bỏ bảo mật để build xanh và chỉ gọi bạn ở những việc thật sự cần quyền hoặc quyết định của con người.</w:t>
      </w: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5C54"/>
        <w:sz w:val="16"/>
      </w:rPr>
      <w:t xml:space="preserve">Bộ hồ sơ 1.0  ·  26/09/2026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86652E"/>
        <w:sz w:val="16"/>
      </w:rPr>
      <w:t>PHAN GIA PHẢ  /  SỔ TAY CHỦ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Noto Sans" w:hAnsi="Noto Sans"/>
      <w:color w:val="2925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Noto Serif" w:hAnsi="Noto Serif"/>
      <w:b w:val="0"/>
      <w:bCs/>
      <w:color w:val="702D34"/>
      <w:sz w:val="50"/>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Noto Serif" w:hAnsi="Noto Serif"/>
      <w:b w:val="0"/>
      <w:bCs/>
      <w:color w:val="702D34"/>
      <w:sz w:val="30"/>
      <w:szCs w:val="26"/>
    </w:rPr>
  </w:style>
  <w:style w:type="paragraph" w:styleId="Heading3">
    <w:name w:val="heading 3"/>
    <w:basedOn w:val="Normal"/>
    <w:next w:val="Normal"/>
    <w:link w:val="Heading3Char"/>
    <w:uiPriority w:val="9"/>
    <w:unhideWhenUsed/>
    <w:qFormat/>
    <w:rsid w:val="00FC693F"/>
    <w:pPr>
      <w:keepNext/>
      <w:keepLines/>
      <w:spacing w:before="240" w:after="180"/>
      <w:outlineLvl w:val="2"/>
    </w:pPr>
    <w:rPr>
      <w:rFonts w:asciiTheme="majorHAnsi" w:eastAsiaTheme="majorEastAsia" w:hAnsiTheme="majorHAnsi" w:cstheme="majorBidi" w:ascii="Noto Serif" w:hAnsi="Noto Serif"/>
      <w:b w:val="0"/>
      <w:bCs/>
      <w:color w:val="702D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Noto Serif" w:hAnsi="Noto Serif"/>
      <w:b w:val="0"/>
      <w:color w:val="702D34"/>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 Gia Phả — Sổ tay triển khai dành cho chủ dự án</dc:title>
  <dc:subject>Bộ đặc tả end-to-end, mobile-first, agent-driven</dc:subject>
  <dc:creator/>
  <cp:keywords>gia pha, Phan, end-to-end, mobile, agent, production</cp:keywords>
  <dc:description>generated by python-docx</dc:description>
  <cp:lastModifiedBy/>
  <cp:revision>1</cp:revision>
  <dcterms:created xsi:type="dcterms:W3CDTF">2013-12-23T23:15:00Z</dcterms:created>
  <dcterms:modified xsi:type="dcterms:W3CDTF">2013-12-23T23:15:00Z</dcterms:modified>
  <cp:category/>
</cp:coreProperties>
</file>