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jpg" ContentType="image/jpeg"/>
  <Override PartName="/word/media/rId55.jpg" ContentType="image/jpeg"/>
  <Override PartName="/word/media/rId58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80.jpg" ContentType="image/jpeg"/>
  <Override PartName="/word/media/rId84.jpg" ContentType="image/jpeg"/>
  <Override PartName="/word/media/rId29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101.jpg" ContentType="image/jpeg"/>
  <Override PartName="/word/media/rId104.jpg" ContentType="image/jpeg"/>
  <Override PartName="/word/media/rId107.jpg" ContentType="image/jpeg"/>
  <Override PartName="/word/media/rId110.jpg" ContentType="image/jpeg"/>
  <Override PartName="/word/media/rId113.jpg" ContentType="image/jpeg"/>
  <Override PartName="/word/media/rId32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48.jpg" ContentType="image/jpeg"/>
  <Override PartName="/word/media/rId5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Терещенкова</w:t>
      </w:r>
      <w:r>
        <w:t xml:space="preserve"> </w:t>
      </w:r>
      <w:r>
        <w:t xml:space="preserve">Маргарита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 с помощью GDB</w:t>
      </w:r>
    </w:p>
    <w:p>
      <w:pPr>
        <w:numPr>
          <w:ilvl w:val="0"/>
          <w:numId w:val="1001"/>
        </w:numPr>
        <w:pStyle w:val="Compact"/>
      </w:pPr>
      <w:r>
        <w:t xml:space="preserve">Добавление точек останова</w:t>
      </w:r>
    </w:p>
    <w:p>
      <w:pPr>
        <w:numPr>
          <w:ilvl w:val="0"/>
          <w:numId w:val="1001"/>
        </w:numPr>
        <w:pStyle w:val="Compact"/>
      </w:pPr>
      <w:r>
        <w:t xml:space="preserve">Работа с данными программы в GDB</w:t>
      </w:r>
    </w:p>
    <w:p>
      <w:pPr>
        <w:numPr>
          <w:ilvl w:val="0"/>
          <w:numId w:val="1001"/>
        </w:numPr>
        <w:pStyle w:val="Compact"/>
      </w:pPr>
      <w:r>
        <w:t xml:space="preserve">Обработка аргументов командной строки в GDB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работы.</w:t>
      </w:r>
    </w:p>
    <w:bookmarkEnd w:id="21"/>
    <w:bookmarkStart w:id="25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понятие-об-откладке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Понятие об откладке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 можно разделить на четыре этапа:</w:t>
      </w:r>
    </w:p>
    <w:p>
      <w:pPr>
        <w:pStyle w:val="BodyText"/>
      </w:pP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</w:p>
    <w:bookmarkEnd w:id="22"/>
    <w:bookmarkStart w:id="23" w:name="методы-откладк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Методы откладки</w:t>
      </w:r>
    </w:p>
    <w:p>
      <w:pPr>
        <w:pStyle w:val="FirstParagraph"/>
      </w:pPr>
      <w:r>
        <w:t xml:space="preserve">Наиболее часто применяют следующие методы отладки:</w:t>
      </w:r>
    </w:p>
    <w:p>
      <w:pPr>
        <w:pStyle w:val="BodyText"/>
      </w:pPr>
      <w:r>
        <w:t xml:space="preserve">• создание точек контроля значений на входе и выходе участка программы (например, вывод промежуточных значений на экран — так называемые диагностические сообщения);</w:t>
      </w:r>
    </w:p>
    <w:p>
      <w:pPr>
        <w:pStyle w:val="BodyText"/>
      </w:pPr>
      <w:r>
        <w:t xml:space="preserve">• использование специальных программ-отладчиков.</w:t>
      </w:r>
      <w:r>
        <w:t xml:space="preserve"> </w:t>
      </w:r>
      <w:r>
        <w:t xml:space="preserve">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 исправление. Наиболее популярные способы работы с отладчиком — это использование точек останова и выполнение программы по шагам.</w:t>
      </w:r>
    </w:p>
    <w:p>
      <w:pPr>
        <w:pStyle w:val="BodyText"/>
      </w:pPr>
      <w:r>
        <w:rPr>
          <w:iCs/>
          <w:i/>
        </w:rPr>
        <w:t xml:space="preserve">Пошаговое выполнение</w:t>
      </w:r>
      <w:r>
        <w:t xml:space="preserve"> </w:t>
      </w:r>
      <w:r>
        <w:t xml:space="preserve">— это выполнение программы с остановкой после каждой строчки, чтобы программист мог проверить значения переменных и выполнить другие действия.</w:t>
      </w:r>
    </w:p>
    <w:p>
      <w:pPr>
        <w:pStyle w:val="BodyText"/>
      </w:pPr>
      <w:r>
        <w:rPr>
          <w:iCs/>
          <w:i/>
        </w:rPr>
        <w:t xml:space="preserve">Точки останова</w:t>
      </w:r>
      <w:r>
        <w:t xml:space="preserve"> </w:t>
      </w:r>
      <w:r>
        <w:t xml:space="preserve">— это специально отмеченные места в программе, в которых программа-отладчик приостанавливает выполнение программы и ждёт команд. Наиболее популярные виды точек останова:</w:t>
      </w:r>
    </w:p>
    <w:p>
      <w:pPr>
        <w:pStyle w:val="BodyText"/>
      </w:pPr>
      <w:r>
        <w:t xml:space="preserve">•</w:t>
      </w:r>
      <w:r>
        <w:t xml:space="preserve"> </w:t>
      </w:r>
      <w:r>
        <w:rPr>
          <w:bCs/>
          <w:b/>
        </w:rPr>
        <w:t xml:space="preserve">Breakpoint</w:t>
      </w:r>
      <w:r>
        <w:t xml:space="preserve"> </w:t>
      </w:r>
      <w:r>
        <w:t xml:space="preserve">— точка останова (остановка происходит, когда выполнение доходит до определённой строки, адреса или процедуры, отмеченной программистом);</w:t>
      </w:r>
    </w:p>
    <w:p>
      <w:pPr>
        <w:pStyle w:val="BodyText"/>
      </w:pPr>
      <w:r>
        <w:t xml:space="preserve">•</w:t>
      </w:r>
      <w:r>
        <w:t xml:space="preserve"> </w:t>
      </w:r>
      <w:r>
        <w:rPr>
          <w:bCs/>
          <w:b/>
        </w:rPr>
        <w:t xml:space="preserve">Watchpoint</w:t>
      </w:r>
      <w:r>
        <w:t xml:space="preserve"> </w:t>
      </w:r>
      <w:r>
        <w:t xml:space="preserve">— точка просмотра (выполнение программы приостанавливается, если программа обратилась к определённой переменной: либо считала её значение, либо изменила его).</w:t>
      </w:r>
    </w:p>
    <w:p>
      <w:pPr>
        <w:pStyle w:val="BodyText"/>
      </w:pPr>
      <w:r>
        <w:t xml:space="preserve">Точки останова устанавливаются в отладчике на время сеанса работы с кодом программы, т.е. они сохраняются до выхода из программы-отладчика или до смены отлаживаемой программы.</w:t>
      </w:r>
    </w:p>
    <w:bookmarkEnd w:id="23"/>
    <w:bookmarkStart w:id="24" w:name="основные-возможности-отладчика-gdb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Основные возможности отладчика GDB</w:t>
      </w:r>
    </w:p>
    <w:p>
      <w:pPr>
        <w:pStyle w:val="FirstParagraph"/>
      </w:pPr>
      <w:r>
        <w:t xml:space="preserve">GDB (GNU Debugger — отладчик проекта GNU) работает на многих UNIX-подобных системах и умеет производить отладку многих языков программирования. GDB предлагает 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</w:t>
      </w:r>
    </w:p>
    <w:p>
      <w:pPr>
        <w:pStyle w:val="BodyText"/>
      </w:pPr>
      <w:r>
        <w:t xml:space="preserve">Отладчик GDB (как и любой другой отладчик) позволяет увидеть, что происходит «внутри» программы в момент её выполнения или что делает программа в момент сбоя.</w:t>
      </w:r>
    </w:p>
    <w:p>
      <w:pPr>
        <w:pStyle w:val="BodyText"/>
      </w:pPr>
      <w:r>
        <w:t xml:space="preserve">GDB может выполнять следующие действия:</w:t>
      </w:r>
    </w:p>
    <w:p>
      <w:pPr>
        <w:pStyle w:val="BodyText"/>
      </w:pPr>
      <w:r>
        <w:t xml:space="preserve">• начать выполнение программы, задав всё, что может повлиять на её поведение;</w:t>
      </w:r>
    </w:p>
    <w:p>
      <w:pPr>
        <w:pStyle w:val="BodyText"/>
      </w:pPr>
      <w:r>
        <w:t xml:space="preserve">• остановить программу при указанных условиях;</w:t>
      </w:r>
    </w:p>
    <w:p>
      <w:pPr>
        <w:pStyle w:val="BodyText"/>
      </w:pPr>
      <w:r>
        <w:t xml:space="preserve">• исследовать, что случилось, когда программа остановилась;</w:t>
      </w:r>
    </w:p>
    <w:p>
      <w:pPr>
        <w:pStyle w:val="BodyText"/>
      </w:pPr>
      <w:r>
        <w:t xml:space="preserve">• изменить программу так, чтобы можно было поэкспериментировать с устранением</w:t>
      </w:r>
      <w:r>
        <w:t xml:space="preserve"> </w:t>
      </w:r>
      <w:r>
        <w:t xml:space="preserve">эффектов одной ошибки и продолжить выявление других.</w:t>
      </w:r>
    </w:p>
    <w:bookmarkEnd w:id="24"/>
    <w:bookmarkEnd w:id="25"/>
    <w:bookmarkStart w:id="10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5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подпрограмм в NASM</w:t>
      </w:r>
    </w:p>
    <w:p>
      <w:pPr>
        <w:numPr>
          <w:ilvl w:val="0"/>
          <w:numId w:val="1002"/>
        </w:numPr>
        <w:pStyle w:val="Compact"/>
      </w:pPr>
      <w:r>
        <w:t xml:space="preserve">Создаю каталог для выполнения лабораторной работы № 9, перехожу в него и создаю файл lab09-1.asm:</w:t>
      </w:r>
    </w:p>
    <w:p>
      <w:pPr>
        <w:pStyle w:val="CaptionedFigure"/>
      </w:pPr>
      <w:r>
        <w:drawing>
          <wp:inline>
            <wp:extent cx="3733800" cy="624630"/>
            <wp:effectExtent b="0" l="0" r="0" t="0"/>
            <wp:docPr descr="Рис. 1: Создание файла" title="" id="27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1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файла</w:t>
      </w:r>
    </w:p>
    <w:p>
      <w:pPr>
        <w:numPr>
          <w:ilvl w:val="0"/>
          <w:numId w:val="1003"/>
        </w:numPr>
        <w:pStyle w:val="Compact"/>
      </w:pPr>
      <w:r>
        <w:t xml:space="preserve">Ввожу в файл lab09-1.asm текст программы из листинга 9.1.</w:t>
      </w:r>
    </w:p>
    <w:p>
      <w:pPr>
        <w:pStyle w:val="CaptionedFigure"/>
      </w:pPr>
      <w:r>
        <w:drawing>
          <wp:inline>
            <wp:extent cx="3733800" cy="5792084"/>
            <wp:effectExtent b="0" l="0" r="0" t="0"/>
            <wp:docPr descr="Рис. 2: Редактирование файла" title="" id="30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2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9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Редактирование файла</w:t>
      </w:r>
    </w:p>
    <w:p>
      <w:pPr>
        <w:pStyle w:val="BodyText"/>
      </w:pPr>
      <w:r>
        <w:t xml:space="preserve">Создаю исполняемый файл и запускаю его.</w:t>
      </w:r>
    </w:p>
    <w:p>
      <w:pPr>
        <w:pStyle w:val="CaptionedFigure"/>
      </w:pPr>
      <w:r>
        <w:drawing>
          <wp:inline>
            <wp:extent cx="3733800" cy="858819"/>
            <wp:effectExtent b="0" l="0" r="0" t="0"/>
            <wp:docPr descr="Рис. 3: Запуск файла" title="" id="33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3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8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файла</w:t>
      </w:r>
    </w:p>
    <w:p>
      <w:pPr>
        <w:pStyle w:val="BodyText"/>
      </w:pPr>
      <w:r>
        <w:t xml:space="preserve">Программа работает корректно.</w:t>
      </w:r>
    </w:p>
    <w:bookmarkEnd w:id="35"/>
    <w:bookmarkStart w:id="54" w:name="отладка-программа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Создаю файл lab09-2.asm с текстом программы из Листинга 9.2.</w:t>
      </w:r>
    </w:p>
    <w:p>
      <w:pPr>
        <w:pStyle w:val="CaptionedFigure"/>
      </w:pPr>
      <w:r>
        <w:drawing>
          <wp:inline>
            <wp:extent cx="3733800" cy="5036969"/>
            <wp:effectExtent b="0" l="0" r="0" t="0"/>
            <wp:docPr descr="Рис. 4: Редактирование файла" title="" id="37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4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36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Редактирование файла</w:t>
      </w:r>
    </w:p>
    <w:p>
      <w:pPr>
        <w:pStyle w:val="BodyText"/>
      </w:pPr>
      <w:r>
        <w:t xml:space="preserve">Загружаю исполняемый файл в отладчик gdb. Проверяю работу программы, запустив ее в оболочке GDB с помощью команды run.</w:t>
      </w:r>
    </w:p>
    <w:p>
      <w:pPr>
        <w:pStyle w:val="CaptionedFigure"/>
      </w:pPr>
      <w:r>
        <w:drawing>
          <wp:inline>
            <wp:extent cx="3733800" cy="3829772"/>
            <wp:effectExtent b="0" l="0" r="0" t="0"/>
            <wp:docPr descr="Рис. 5: Запуск файла" title="" id="40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9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файла</w:t>
      </w:r>
    </w:p>
    <w:p>
      <w:pPr>
        <w:pStyle w:val="BodyText"/>
      </w:pPr>
      <w:r>
        <w:t xml:space="preserve">Для более подробного анализа программы устанавливаю брейкпоинт на метку _start, с</w:t>
      </w:r>
      <w:r>
        <w:t xml:space="preserve"> </w:t>
      </w:r>
      <w:r>
        <w:t xml:space="preserve">которой начинается выполнение любой ассемблерной программы, и запускаю её.</w:t>
      </w:r>
    </w:p>
    <w:p>
      <w:pPr>
        <w:pStyle w:val="CaptionedFigure"/>
      </w:pPr>
      <w:r>
        <w:drawing>
          <wp:inline>
            <wp:extent cx="3733800" cy="961039"/>
            <wp:effectExtent b="0" l="0" r="0" t="0"/>
            <wp:docPr descr="Рис. 6: Брейкпоинт на метку _start" title="" id="43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1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Брейкпоинт на метку _start</w:t>
      </w:r>
    </w:p>
    <w:p>
      <w:pPr>
        <w:pStyle w:val="BodyText"/>
      </w:pPr>
      <w:r>
        <w:t xml:space="preserve">Посмотрела дисассимилированный код программы с помощью команды disassemble, начиная с метки _start.</w:t>
      </w:r>
    </w:p>
    <w:p>
      <w:pPr>
        <w:pStyle w:val="CaptionedFigure"/>
      </w:pPr>
      <w:r>
        <w:drawing>
          <wp:inline>
            <wp:extent cx="3733800" cy="1763566"/>
            <wp:effectExtent b="0" l="0" r="0" t="0"/>
            <wp:docPr descr="Рис. 7: Дисассимилированный код программы" title="" id="46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3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Дисассимилированный код программы</w:t>
      </w:r>
    </w:p>
    <w:p>
      <w:pPr>
        <w:pStyle w:val="BodyText"/>
      </w:pPr>
      <w:r>
        <w:t xml:space="preserve">Переключаюсь на отображение команд с Intel’овским синтаксисом, введя команду set</w:t>
      </w:r>
      <w:r>
        <w:t xml:space="preserve"> </w:t>
      </w:r>
      <w:r>
        <w:t xml:space="preserve">disassembly-flavor intel.</w:t>
      </w:r>
    </w:p>
    <w:p>
      <w:pPr>
        <w:pStyle w:val="CaptionedFigure"/>
      </w:pPr>
      <w:r>
        <w:drawing>
          <wp:inline>
            <wp:extent cx="3733800" cy="3053454"/>
            <wp:effectExtent b="0" l="0" r="0" t="0"/>
            <wp:docPr descr="Рис. 8: Код программы" title="" id="49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8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3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Код программы</w:t>
      </w:r>
    </w:p>
    <w:p>
      <w:pPr>
        <w:pStyle w:val="BodyText"/>
      </w:pPr>
      <w:r>
        <w:t xml:space="preserve">Включаю режим псевдографики для более удобного анализа программы.</w:t>
      </w:r>
    </w:p>
    <w:p>
      <w:pPr>
        <w:pStyle w:val="CaptionedFigure"/>
      </w:pPr>
      <w:r>
        <w:drawing>
          <wp:inline>
            <wp:extent cx="3733800" cy="1894626"/>
            <wp:effectExtent b="0" l="0" r="0" t="0"/>
            <wp:docPr descr="Рис. 9: Режим псевдографики" title="" id="52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9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4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Режим псевдографики</w:t>
      </w:r>
    </w:p>
    <w:bookmarkEnd w:id="54"/>
    <w:bookmarkStart w:id="61" w:name="добавление-точек-останов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На предыдущих шагах была установлена точка останова по имени метки (_start). Про-</w:t>
      </w:r>
      <w:r>
        <w:t xml:space="preserve"> </w:t>
      </w:r>
      <w:r>
        <w:t xml:space="preserve">веряю это с помощью команды info breakpoints (кратко i b).</w:t>
      </w:r>
    </w:p>
    <w:p>
      <w:pPr>
        <w:pStyle w:val="CaptionedFigure"/>
      </w:pPr>
      <w:r>
        <w:drawing>
          <wp:inline>
            <wp:extent cx="3733800" cy="461480"/>
            <wp:effectExtent b="0" l="0" r="0" t="0"/>
            <wp:docPr descr="Рис. 10: Проверка точки останова" title="" id="56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10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точки останова</w:t>
      </w:r>
    </w:p>
    <w:p>
      <w:pPr>
        <w:pStyle w:val="BodyText"/>
      </w:pPr>
      <w:r>
        <w:t xml:space="preserve">Точка установлена.</w:t>
      </w:r>
    </w:p>
    <w:p>
      <w:pPr>
        <w:pStyle w:val="BodyText"/>
      </w:pPr>
      <w:r>
        <w:t xml:space="preserve">Установила еще одну точку останова по адресу инструкции. Адрес инструкции можно</w:t>
      </w:r>
      <w:r>
        <w:t xml:space="preserve"> </w:t>
      </w:r>
      <w:r>
        <w:t xml:space="preserve">увидеть в средней части экрана в левом столбце соответствующей инструкции. Определяю адрес предпоследней инструкции (mov ebx,0x0) и установливаю точку останова. Посмотрела информацию о всех установленных точках останова.</w:t>
      </w:r>
    </w:p>
    <w:p>
      <w:pPr>
        <w:pStyle w:val="CaptionedFigure"/>
      </w:pPr>
      <w:r>
        <w:drawing>
          <wp:inline>
            <wp:extent cx="3733800" cy="652827"/>
            <wp:effectExtent b="0" l="0" r="0" t="0"/>
            <wp:docPr descr="Рис. 11: Установка и проверка точки останова" title="" id="59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11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и проверка точки останова</w:t>
      </w:r>
    </w:p>
    <w:bookmarkEnd w:id="61"/>
    <w:bookmarkStart w:id="83" w:name="работа-с-данными-программы-в-gdb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Посмотрела содержимое регистров с помощью команды info registers.</w:t>
      </w:r>
    </w:p>
    <w:p>
      <w:pPr>
        <w:pStyle w:val="CaptionedFigure"/>
      </w:pPr>
      <w:r>
        <w:drawing>
          <wp:inline>
            <wp:extent cx="3733800" cy="2518575"/>
            <wp:effectExtent b="0" l="0" r="0" t="0"/>
            <wp:docPr descr="Рис. 12: Просмотр содержимого регистров" title="" id="63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12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содержимого регистров</w:t>
      </w:r>
    </w:p>
    <w:p>
      <w:pPr>
        <w:pStyle w:val="BodyText"/>
      </w:pPr>
      <w:r>
        <w:t xml:space="preserve">Посмотрела значение переменной msg1 по имени.</w:t>
      </w:r>
    </w:p>
    <w:p>
      <w:pPr>
        <w:pStyle w:val="CaptionedFigure"/>
      </w:pPr>
      <w:r>
        <w:drawing>
          <wp:inline>
            <wp:extent cx="3733800" cy="535377"/>
            <wp:effectExtent b="0" l="0" r="0" t="0"/>
            <wp:docPr descr="Рис. 13: Просмотр значения переменной msg1 и msg2" title="" id="66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13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5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 значения переменной msg1 и msg2</w:t>
      </w:r>
    </w:p>
    <w:p>
      <w:pPr>
        <w:pStyle w:val="BodyText"/>
      </w:pPr>
      <w:r>
        <w:t xml:space="preserve">Изменила значение для регистра или ячейки памяти с помощью команды set, задав ей в качестве аргумента имя регистра или адрес. Изменила первый символ переменной msg1</w:t>
      </w:r>
      <w:r>
        <w:t xml:space="preserve"> </w:t>
      </w:r>
      <w:r>
        <w:t xml:space="preserve">“</w:t>
      </w:r>
      <w:r>
        <w:t xml:space="preserve">H</w:t>
      </w:r>
      <w:r>
        <w:t xml:space="preserve">”</w:t>
      </w:r>
      <w:r>
        <w:t xml:space="preserve"> </w:t>
      </w:r>
      <w:r>
        <w:t xml:space="preserve">на</w:t>
      </w:r>
      <w:r>
        <w:t xml:space="preserve"> </w:t>
      </w:r>
      <w:r>
        <w:t xml:space="preserve">“</w:t>
      </w:r>
      <w:r>
        <w:t xml:space="preserve">h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1001751"/>
            <wp:effectExtent b="0" l="0" r="0" t="0"/>
            <wp:docPr descr="Рис. 14: Изменение первого символа с помощью команды set" title="" id="69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14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1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Изменение первого символа с помощью команды set</w:t>
      </w:r>
    </w:p>
    <w:p>
      <w:pPr>
        <w:pStyle w:val="BodyText"/>
      </w:pPr>
      <w:r>
        <w:t xml:space="preserve">Заменила первый символ во второй переменной msg2 (</w:t>
      </w:r>
      <w:r>
        <w:t xml:space="preserve">“</w:t>
      </w:r>
      <w:r>
        <w:t xml:space="preserve">w</w:t>
      </w:r>
      <w:r>
        <w:t xml:space="preserve">”</w:t>
      </w:r>
      <w:r>
        <w:t xml:space="preserve"> </w:t>
      </w:r>
      <w:r>
        <w:t xml:space="preserve">на</w:t>
      </w:r>
      <w:r>
        <w:t xml:space="preserve"> </w:t>
      </w:r>
      <w:r>
        <w:t xml:space="preserve">“</w:t>
      </w:r>
      <w:r>
        <w:t xml:space="preserve">g</w:t>
      </w:r>
      <w:r>
        <w:t xml:space="preserve">”</w:t>
      </w:r>
      <w:r>
        <w:t xml:space="preserve">).</w:t>
      </w:r>
    </w:p>
    <w:p>
      <w:pPr>
        <w:pStyle w:val="CaptionedFigure"/>
      </w:pPr>
      <w:r>
        <w:drawing>
          <wp:inline>
            <wp:extent cx="3733800" cy="685610"/>
            <wp:effectExtent b="0" l="0" r="0" t="0"/>
            <wp:docPr descr="Рис. 15: Изменение первого символа с помощью команды set" title="" id="72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15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5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Изменение первого символа с помощью команды set</w:t>
      </w:r>
    </w:p>
    <w:p>
      <w:pPr>
        <w:pStyle w:val="BodyText"/>
      </w:pPr>
      <w:r>
        <w:t xml:space="preserve">Вывожу в различных форматах (в шестнадцатеричном формате, в двоичном формате и в символьном виде) значение регистра edx.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/x - шестнадцатеричная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/t - двоичная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/c - символьный</w:t>
      </w:r>
    </w:p>
    <w:p>
      <w:pPr>
        <w:pStyle w:val="CaptionedFigure"/>
      </w:pPr>
      <w:r>
        <w:drawing>
          <wp:inline>
            <wp:extent cx="3733800" cy="1310105"/>
            <wp:effectExtent b="0" l="0" r="0" t="0"/>
            <wp:docPr descr="Рис. 16: Различные форматы значения регистра edx" title="" id="75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16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0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Различные форматы значения регистра edx</w:t>
      </w:r>
    </w:p>
    <w:p>
      <w:pPr>
        <w:pStyle w:val="BodyText"/>
      </w:pPr>
      <w:r>
        <w:t xml:space="preserve">С помощью команды set изменила значение регистра ebx.</w:t>
      </w:r>
    </w:p>
    <w:p>
      <w:pPr>
        <w:pStyle w:val="CaptionedFigure"/>
      </w:pPr>
      <w:r>
        <w:drawing>
          <wp:inline>
            <wp:extent cx="3492500" cy="1790700"/>
            <wp:effectExtent b="0" l="0" r="0" t="0"/>
            <wp:docPr descr="Рис. 17: Изменение значения регистра ebx" title="" id="78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17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Изменение значения регистра ebx</w:t>
      </w:r>
    </w:p>
    <w:p>
      <w:pPr>
        <w:pStyle w:val="BodyText"/>
      </w:pPr>
      <w:r>
        <w:t xml:space="preserve">Разница в том, что при установке</w:t>
      </w:r>
      <w:r>
        <w:t xml:space="preserve"> </w:t>
      </w:r>
      <m:oMath>
        <m:r>
          <m:t>e</m:t>
        </m:r>
        <m:r>
          <m:t>b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′</m:t>
        </m:r>
        <m:r>
          <m:t>2</m:t>
        </m:r>
        <m:r>
          <m:rPr>
            <m:sty m:val="p"/>
          </m:rPr>
          <m:t>′</m:t>
        </m:r>
        <m:r>
          <m:rPr>
            <m:sty m:val="p"/>
          </m:rPr>
          <m:t>*</m:t>
        </m:r>
        <m:r>
          <m:rPr>
            <m:sty m:val="p"/>
          </m:rPr>
          <m:t>*</m:t>
        </m:r>
        <m:r>
          <m:rPr>
            <m:sty m:val="p"/>
          </m:rPr>
          <m:t>,</m:t>
        </m:r>
        <m:r>
          <m:t>з</m:t>
        </m:r>
        <m:r>
          <m:t>н</m:t>
        </m:r>
        <m:r>
          <m:t>а</m:t>
        </m:r>
        <m:r>
          <m:t>ч</m:t>
        </m:r>
        <m:r>
          <m:t>е</m:t>
        </m:r>
        <m:r>
          <m:t>н</m:t>
        </m:r>
        <m:r>
          <m:t>и</m:t>
        </m:r>
        <m:r>
          <m:t>е</m:t>
        </m:r>
        <m:r>
          <m:t>р</m:t>
        </m:r>
        <m:r>
          <m:t>е</m:t>
        </m:r>
        <m:r>
          <m:t>г</m:t>
        </m:r>
        <m:r>
          <m:t>и</m:t>
        </m:r>
        <m:r>
          <m:t>с</m:t>
        </m:r>
        <m:r>
          <m:t>т</m:t>
        </m:r>
        <m:r>
          <m:t>р</m:t>
        </m:r>
        <m:r>
          <m:t>а</m:t>
        </m:r>
        <m:r>
          <m:t>и</m:t>
        </m:r>
        <m:r>
          <m:t>н</m:t>
        </m:r>
        <m:r>
          <m:t>т</m:t>
        </m:r>
        <m:r>
          <m:t>е</m:t>
        </m:r>
        <m:r>
          <m:t>р</m:t>
        </m:r>
        <m:r>
          <m:t>п</m:t>
        </m:r>
        <m:r>
          <m:t>р</m:t>
        </m:r>
        <m:r>
          <m:t>е</m:t>
        </m:r>
        <m:r>
          <m:t>т</m:t>
        </m:r>
        <m:r>
          <m:t>и</m:t>
        </m:r>
        <m:r>
          <m:t>р</m:t>
        </m:r>
        <m:r>
          <m:t>у</m:t>
        </m:r>
        <m:r>
          <m:t>е</m:t>
        </m:r>
        <m:r>
          <m:t>т</m:t>
        </m:r>
        <m:r>
          <m:t>с</m:t>
        </m:r>
        <m:r>
          <m:t>я</m:t>
        </m:r>
        <m:r>
          <m:t>к</m:t>
        </m:r>
        <m:r>
          <m:t>а</m:t>
        </m:r>
        <m:r>
          <m:t>к</m:t>
        </m:r>
        <m:r>
          <m:t>A</m:t>
        </m:r>
        <m:r>
          <m:t>S</m:t>
        </m:r>
        <m:r>
          <m:t>C</m:t>
        </m:r>
        <m:r>
          <m:t>I</m:t>
        </m:r>
        <m:r>
          <m:t>I</m:t>
        </m:r>
        <m:r>
          <m:rPr>
            <m:sty m:val="p"/>
          </m:rPr>
          <m:t>−</m:t>
        </m:r>
        <m:r>
          <m:t>к</m:t>
        </m:r>
        <m:r>
          <m:t>о</m:t>
        </m:r>
        <m:r>
          <m:t>д</m:t>
        </m:r>
        <m:r>
          <m:t>с</m:t>
        </m:r>
        <m:r>
          <m:t>и</m:t>
        </m:r>
        <m:r>
          <m:t>м</m:t>
        </m:r>
        <m:r>
          <m:t>в</m:t>
        </m:r>
        <m:r>
          <m:t>о</m:t>
        </m:r>
        <m:r>
          <m:t>л</m:t>
        </m:r>
        <m:r>
          <m:t>а</m:t>
        </m:r>
        <m:r>
          <m:rPr>
            <m:sty m:val="p"/>
          </m:rPr>
          <m:t>.</m:t>
        </m:r>
        <m:r>
          <m:t>П</m:t>
        </m:r>
        <m:r>
          <m:t>р</m:t>
        </m:r>
        <m:r>
          <m:t>и</m:t>
        </m:r>
        <m:r>
          <m:t>п</m:t>
        </m:r>
        <m:r>
          <m:t>о</m:t>
        </m:r>
        <m:r>
          <m:t>п</m:t>
        </m:r>
        <m:r>
          <m:t>ы</m:t>
        </m:r>
        <m:r>
          <m:t>т</m:t>
        </m:r>
        <m:r>
          <m:t>к</m:t>
        </m:r>
        <m:r>
          <m:t>е</m:t>
        </m:r>
        <m:r>
          <m:t>в</m:t>
        </m:r>
        <m:r>
          <m:t>ы</m:t>
        </m:r>
        <m:r>
          <m:t>в</m:t>
        </m:r>
        <m:r>
          <m:t>е</m:t>
        </m:r>
        <m:r>
          <m:t>с</m:t>
        </m:r>
        <m:r>
          <m:t>т</m:t>
        </m:r>
        <m:r>
          <m:t>и</m:t>
        </m:r>
        <m:r>
          <m:t>с</m:t>
        </m:r>
        <m:r>
          <m:t>т</m:t>
        </m:r>
        <m:r>
          <m:t>р</m:t>
        </m:r>
        <m:r>
          <m:t>о</m:t>
        </m:r>
        <m:r>
          <m:t>к</m:t>
        </m:r>
        <m:r>
          <m:t>у</m:t>
        </m:r>
        <m:r>
          <m:rPr>
            <m:sty m:val="p"/>
          </m:rPr>
          <m:t>,</m:t>
        </m:r>
        <m:r>
          <m:t>G</m:t>
        </m:r>
        <m:r>
          <m:t>D</m:t>
        </m:r>
        <m:r>
          <m:t>B</m:t>
        </m:r>
        <m:r>
          <m:t>в</m:t>
        </m:r>
        <m:r>
          <m:t>ы</m:t>
        </m:r>
        <m:r>
          <m:t>в</m:t>
        </m:r>
        <m:r>
          <m:t>о</m:t>
        </m:r>
        <m:r>
          <m:t>д</m:t>
        </m:r>
        <m:r>
          <m:t>и</m:t>
        </m:r>
        <m:r>
          <m:t>т</m:t>
        </m:r>
        <m:r>
          <m:t>ч</m:t>
        </m:r>
        <m:r>
          <m:t>и</m:t>
        </m:r>
        <m:r>
          <m:t>с</m:t>
        </m:r>
        <m:r>
          <m:t>л</m:t>
        </m:r>
        <m:r>
          <m:t>о</m:t>
        </m:r>
        <m:r>
          <m:t>в</m:t>
        </m:r>
        <m:r>
          <m:t>о</m:t>
        </m:r>
        <m:r>
          <m:t>й</m:t>
        </m:r>
        <m:r>
          <m:t>A</m:t>
        </m:r>
        <m:r>
          <m:t>S</m:t>
        </m:r>
        <m:r>
          <m:t>C</m:t>
        </m:r>
        <m:r>
          <m:t>I</m:t>
        </m:r>
        <m:r>
          <m:t>I</m:t>
        </m:r>
        <m:r>
          <m:rPr>
            <m:sty m:val="p"/>
          </m:rPr>
          <m:t>−</m:t>
        </m:r>
        <m:r>
          <m:t>к</m:t>
        </m:r>
        <m:r>
          <m:t>о</m:t>
        </m:r>
        <m:r>
          <m:t>д</m:t>
        </m:r>
        <m:r>
          <m:rPr>
            <m:sty m:val="p"/>
          </m:rPr>
          <m:t>,</m:t>
        </m:r>
        <m:r>
          <m:t>е</m:t>
        </m:r>
        <m:r>
          <m:t>с</m:t>
        </m:r>
        <m:r>
          <m:t>л</m:t>
        </m:r>
        <m:r>
          <m:t>и</m:t>
        </m:r>
        <m:r>
          <m:t>о</m:t>
        </m:r>
        <m:r>
          <m:t>н</m:t>
        </m:r>
        <m:r>
          <m:t>н</m:t>
        </m:r>
        <m:r>
          <m:t>е</m:t>
        </m:r>
        <m:r>
          <m:t>м</m:t>
        </m:r>
        <m:r>
          <m:t>о</m:t>
        </m:r>
        <m:r>
          <m:t>ж</m:t>
        </m:r>
        <m:r>
          <m:t>е</m:t>
        </m:r>
        <m:r>
          <m:t>т</m:t>
        </m:r>
        <m:r>
          <m:t>п</m:t>
        </m:r>
        <m:r>
          <m:t>р</m:t>
        </m:r>
        <m:r>
          <m:t>а</m:t>
        </m:r>
        <m:r>
          <m:t>в</m:t>
        </m:r>
        <m:r>
          <m:t>и</m:t>
        </m:r>
        <m:r>
          <m:t>л</m:t>
        </m:r>
        <m:r>
          <m:t>ь</m:t>
        </m:r>
        <m:r>
          <m:t>н</m:t>
        </m:r>
        <m:r>
          <m:t>о</m:t>
        </m:r>
        <m:r>
          <m:t>и</m:t>
        </m:r>
        <m:r>
          <m:t>н</m:t>
        </m:r>
        <m:r>
          <m:t>т</m:t>
        </m:r>
        <m:r>
          <m:t>е</m:t>
        </m:r>
        <m:r>
          <m:t>р</m:t>
        </m:r>
        <m:r>
          <m:t>п</m:t>
        </m:r>
        <m:r>
          <m:t>р</m:t>
        </m:r>
        <m:r>
          <m:t>е</m:t>
        </m:r>
        <m:r>
          <m:t>т</m:t>
        </m:r>
        <m:r>
          <m:t>и</m:t>
        </m:r>
        <m:r>
          <m:t>р</m:t>
        </m:r>
        <m:r>
          <m:t>о</m:t>
        </m:r>
        <m:r>
          <m:t>в</m:t>
        </m:r>
        <m:r>
          <m:t>а</m:t>
        </m:r>
        <m:r>
          <m:t>т</m:t>
        </m:r>
        <m:r>
          <m:t>ь</m:t>
        </m:r>
        <m:r>
          <m:t>э</m:t>
        </m:r>
        <m:r>
          <m:t>т</m:t>
        </m:r>
        <m:r>
          <m:t>о</m:t>
        </m:r>
        <m:r>
          <m:t>к</m:t>
        </m:r>
        <m:r>
          <m:t>а</m:t>
        </m:r>
        <m:r>
          <m:t>к</m:t>
        </m:r>
        <m:r>
          <m:t>у</m:t>
        </m:r>
        <m:r>
          <m:t>к</m:t>
        </m:r>
        <m:r>
          <m:t>а</m:t>
        </m:r>
        <m:r>
          <m:t>з</m:t>
        </m:r>
        <m:r>
          <m:t>а</m:t>
        </m:r>
        <m:r>
          <m:t>т</m:t>
        </m:r>
        <m:r>
          <m:t>е</m:t>
        </m:r>
        <m:r>
          <m:t>л</m:t>
        </m:r>
        <m:r>
          <m:t>ь</m:t>
        </m:r>
        <m:r>
          <m:rPr>
            <m:sty m:val="p"/>
          </m:rPr>
          <m:t>.</m:t>
        </m:r>
        <m:r>
          <m:t>П</m:t>
        </m:r>
        <m:r>
          <m:t>р</m:t>
        </m:r>
        <m:r>
          <m:t>и</m:t>
        </m:r>
        <m:r>
          <m:t>у</m:t>
        </m:r>
        <m:r>
          <m:t>с</m:t>
        </m:r>
        <m:r>
          <m:t>т</m:t>
        </m:r>
        <m:r>
          <m:t>а</m:t>
        </m:r>
        <m:r>
          <m:t>н</m:t>
        </m:r>
        <m:r>
          <m:t>о</m:t>
        </m:r>
        <m:r>
          <m:t>в</m:t>
        </m:r>
        <m:r>
          <m:t>к</m:t>
        </m:r>
        <m:r>
          <m:t>е</m:t>
        </m:r>
        <m:r>
          <m:rPr>
            <m:sty m:val="p"/>
          </m:rPr>
          <m:t>*</m:t>
        </m:r>
        <m:r>
          <m:rPr>
            <m:sty m:val="p"/>
          </m:rPr>
          <m:t>*</m:t>
        </m:r>
      </m:oMath>
      <w:r>
        <w:rPr>
          <w:bCs/>
          <w:b/>
        </w:rPr>
        <w:t xml:space="preserve">ebx=2</w:t>
      </w:r>
      <w:r>
        <w:t xml:space="preserve">, значение напрямую интерпретируется как число, которое GDB не может отобразить как строку, и просто возвращает его.</w:t>
      </w:r>
    </w:p>
    <w:p>
      <w:pPr>
        <w:pStyle w:val="BodyText"/>
      </w:pPr>
      <w:r>
        <w:t xml:space="preserve">Завершаю выполнение программы с помощью команды stepi (сокращенно si) и вышла из GDB с помощью команды quit (сокращенно q).</w:t>
      </w:r>
    </w:p>
    <w:p>
      <w:pPr>
        <w:pStyle w:val="CaptionedFigure"/>
      </w:pPr>
      <w:r>
        <w:drawing>
          <wp:inline>
            <wp:extent cx="3733800" cy="1242164"/>
            <wp:effectExtent b="0" l="0" r="0" t="0"/>
            <wp:docPr descr="Рис. 18: Завершение выполнение программы и выход из GDB" title="" id="81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18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2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Завершение выполнение программы и выход из GDB</w:t>
      </w:r>
    </w:p>
    <w:bookmarkEnd w:id="83"/>
    <w:bookmarkStart w:id="99" w:name="X34484a9d02dddcc072527afae661c9b27116987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Скопировала файл lab8-2.asm, созданный при выполнении лабораторной работы №8, с программой выводящей на экран аргументы командной строки (Листинг 8.2) в файл с именем lab09-3.asm.</w:t>
      </w:r>
    </w:p>
    <w:p>
      <w:pPr>
        <w:pStyle w:val="CaptionedFigure"/>
      </w:pPr>
      <w:r>
        <w:drawing>
          <wp:inline>
            <wp:extent cx="3733800" cy="334028"/>
            <wp:effectExtent b="0" l="0" r="0" t="0"/>
            <wp:docPr descr="Рис. 19: Копирование файла" title="" id="85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19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Копирование файла</w:t>
      </w:r>
    </w:p>
    <w:p>
      <w:pPr>
        <w:pStyle w:val="BodyText"/>
      </w:pPr>
      <w:r>
        <w:t xml:space="preserve">Создаю исполняемый файл.</w:t>
      </w:r>
    </w:p>
    <w:p>
      <w:pPr>
        <w:pStyle w:val="CaptionedFigure"/>
      </w:pPr>
      <w:r>
        <w:drawing>
          <wp:inline>
            <wp:extent cx="3733800" cy="2238445"/>
            <wp:effectExtent b="0" l="0" r="0" t="0"/>
            <wp:docPr descr="Рис. 20: Создание исполняемого файла" title="" id="88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20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8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исполняемого файла</w:t>
      </w:r>
    </w:p>
    <w:p>
      <w:pPr>
        <w:pStyle w:val="BodyText"/>
      </w:pPr>
      <w:r>
        <w:t xml:space="preserve">Для начала установила точку останова перед первой инструкцией в программе и запустим её.</w:t>
      </w:r>
    </w:p>
    <w:p>
      <w:pPr>
        <w:pStyle w:val="CaptionedFigure"/>
      </w:pPr>
      <w:r>
        <w:drawing>
          <wp:inline>
            <wp:extent cx="3733800" cy="1446675"/>
            <wp:effectExtent b="0" l="0" r="0" t="0"/>
            <wp:docPr descr="Рис. 21: Установление точки останова" title="" id="91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21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6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Установление точки останова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строки.</w:t>
      </w:r>
    </w:p>
    <w:p>
      <w:pPr>
        <w:pStyle w:val="CaptionedFigure"/>
      </w:pPr>
      <w:r>
        <w:drawing>
          <wp:inline>
            <wp:extent cx="3733800" cy="605481"/>
            <wp:effectExtent b="0" l="0" r="0" t="0"/>
            <wp:docPr descr="Рис. 22: Количество аргументов командной строки" title="" id="94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22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5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Количество аргументов командной строки</w:t>
      </w:r>
    </w:p>
    <w:p>
      <w:pPr>
        <w:pStyle w:val="BodyText"/>
      </w:pPr>
      <w:r>
        <w:t xml:space="preserve">Посмотрела остальные позиции стека – по адесу [esp+4] располагается адрес в памяти, где находиться имя программы, по адесу [esp+8] храниться адрес первого аргумента, по аресу [esp+12] – второго и т.д.</w:t>
      </w:r>
    </w:p>
    <w:p>
      <w:pPr>
        <w:pStyle w:val="CaptionedFigure"/>
      </w:pPr>
      <w:r>
        <w:drawing>
          <wp:inline>
            <wp:extent cx="3733800" cy="1146017"/>
            <wp:effectExtent b="0" l="0" r="0" t="0"/>
            <wp:docPr descr="Рис. 23: Позиции стека" title="" id="97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23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6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Позиции стека</w:t>
      </w:r>
    </w:p>
    <w:p>
      <w:pPr>
        <w:pStyle w:val="BodyText"/>
      </w:pPr>
      <w:r>
        <w:t xml:space="preserve">Шаг изменения адреса равен 4, потому что:</w:t>
      </w:r>
    </w:p>
    <w:p>
      <w:pPr>
        <w:pStyle w:val="BodyText"/>
      </w:pPr>
      <w:r>
        <w:t xml:space="preserve">• Процессор обрабатывает данные 32-битными словами (4 байта).</w:t>
      </w:r>
    </w:p>
    <w:p>
      <w:pPr>
        <w:pStyle w:val="BodyText"/>
      </w:pPr>
      <w:r>
        <w:t xml:space="preserve">• Аргументы на стеке выравниваются по границе 4 байт.</w:t>
      </w:r>
    </w:p>
    <w:p>
      <w:pPr>
        <w:pStyle w:val="BodyText"/>
      </w:pPr>
      <w:r>
        <w:t xml:space="preserve">• Это упрощает доступ и обеспечивает корректность выполнения программы на архитектуре x86.</w:t>
      </w:r>
    </w:p>
    <w:bookmarkEnd w:id="99"/>
    <w:bookmarkEnd w:id="100"/>
    <w:bookmarkStart w:id="116" w:name="задания-дл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Задания для самостоятельной работы</w:t>
      </w:r>
    </w:p>
    <w:p>
      <w:pPr>
        <w:numPr>
          <w:ilvl w:val="0"/>
          <w:numId w:val="1005"/>
        </w:numPr>
        <w:pStyle w:val="Compact"/>
      </w:pPr>
      <w:r>
        <w:t xml:space="preserve">Открываю программу из лабораторной работы №8 и начинаю её редактировать.</w:t>
      </w:r>
    </w:p>
    <w:p>
      <w:pPr>
        <w:pStyle w:val="CaptionedFigure"/>
      </w:pPr>
      <w:r>
        <w:drawing>
          <wp:inline>
            <wp:extent cx="3733800" cy="5862211"/>
            <wp:effectExtent b="0" l="0" r="0" t="0"/>
            <wp:docPr descr="Рис. 24: Редактирование файла" title="" id="102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24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62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Редактирование файла</w:t>
      </w:r>
    </w:p>
    <w:p>
      <w:pPr>
        <w:pStyle w:val="BodyText"/>
      </w:pPr>
      <w:r>
        <w:t xml:space="preserve">Создаю исполняемый файл и запускаю его, чтобы проверить работу программы.</w:t>
      </w:r>
    </w:p>
    <w:p>
      <w:pPr>
        <w:pStyle w:val="CaptionedFigure"/>
      </w:pPr>
      <w:r>
        <w:drawing>
          <wp:inline>
            <wp:extent cx="3733800" cy="866278"/>
            <wp:effectExtent b="0" l="0" r="0" t="0"/>
            <wp:docPr descr="Рис. 25: Запуск исполняемого файла" title="" id="105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25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6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Запуск исполняемого файла</w:t>
      </w:r>
    </w:p>
    <w:p>
      <w:pPr>
        <w:pStyle w:val="BodyText"/>
      </w:pPr>
      <w:r>
        <w:t xml:space="preserve">Код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“</w:t>
      </w:r>
      <w:r>
        <w:t xml:space="preserve">in_out.asm</w:t>
      </w:r>
      <w:r>
        <w:t xml:space="preserve">”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msg_function db “Функция: f(x) = 2*(x-1)</w:t>
      </w:r>
      <w:r>
        <w:t xml:space="preserve">“</w:t>
      </w:r>
      <w:r>
        <w:t xml:space="preserve">, 0</w:t>
      </w:r>
      <w:r>
        <w:t xml:space="preserve"> </w:t>
      </w:r>
      <w:r>
        <w:t xml:space="preserve">msg_result db</w:t>
      </w:r>
      <w:r>
        <w:t xml:space="preserve">”</w:t>
      </w:r>
      <w:r>
        <w:t xml:space="preserve">Результат:“, 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mov eax, msg_function</w:t>
      </w:r>
    </w:p>
    <w:p>
      <w:pPr>
        <w:pStyle w:val="BodyText"/>
      </w:pPr>
      <w:r>
        <w:t xml:space="preserve">call sprintLF</w:t>
      </w:r>
    </w:p>
    <w:p>
      <w:pPr>
        <w:pStyle w:val="BodyText"/>
      </w:pPr>
      <w:r>
        <w:t xml:space="preserve">pop ecx</w:t>
      </w:r>
    </w:p>
    <w:p>
      <w:pPr>
        <w:pStyle w:val="BodyText"/>
      </w:pPr>
      <w:r>
        <w:t xml:space="preserve">pop edx</w:t>
      </w:r>
    </w:p>
    <w:p>
      <w:pPr>
        <w:pStyle w:val="BodyText"/>
      </w:pPr>
      <w:r>
        <w:t xml:space="preserve">sub ecx, 1</w:t>
      </w:r>
    </w:p>
    <w:p>
      <w:pPr>
        <w:pStyle w:val="BodyText"/>
      </w:pPr>
      <w:r>
        <w:t xml:space="preserve">mov esi, 0</w:t>
      </w:r>
    </w:p>
    <w:p>
      <w:pPr>
        <w:pStyle w:val="BodyText"/>
      </w:pPr>
      <w:r>
        <w:t xml:space="preserve">next:</w:t>
      </w:r>
    </w:p>
    <w:p>
      <w:pPr>
        <w:pStyle w:val="BodyText"/>
      </w:pPr>
      <w:r>
        <w:t xml:space="preserve">cmp ecx, 0</w:t>
      </w:r>
    </w:p>
    <w:p>
      <w:pPr>
        <w:pStyle w:val="BodyText"/>
      </w:pPr>
      <w:r>
        <w:t xml:space="preserve">jz _end</w:t>
      </w:r>
    </w:p>
    <w:p>
      <w:pPr>
        <w:pStyle w:val="BodyText"/>
      </w:pPr>
      <w:r>
        <w:t xml:space="preserve">pop eax</w:t>
      </w:r>
    </w:p>
    <w:p>
      <w:pPr>
        <w:pStyle w:val="BodyText"/>
      </w:pPr>
      <w:r>
        <w:t xml:space="preserve">call atoi</w:t>
      </w:r>
    </w:p>
    <w:p>
      <w:pPr>
        <w:pStyle w:val="BodyText"/>
      </w:pPr>
      <w:r>
        <w:t xml:space="preserve">call _calculate_fx</w:t>
      </w:r>
    </w:p>
    <w:p>
      <w:pPr>
        <w:pStyle w:val="BodyText"/>
      </w:pPr>
      <w:r>
        <w:t xml:space="preserve">add esi, eax</w:t>
      </w:r>
    </w:p>
    <w:p>
      <w:pPr>
        <w:pStyle w:val="BodyText"/>
      </w:pPr>
      <w:r>
        <w:t xml:space="preserve">loop next</w:t>
      </w:r>
    </w:p>
    <w:p>
      <w:pPr>
        <w:pStyle w:val="BodyText"/>
      </w:pPr>
      <w:r>
        <w:t xml:space="preserve">_end:</w:t>
      </w:r>
    </w:p>
    <w:p>
      <w:pPr>
        <w:pStyle w:val="BodyText"/>
      </w:pPr>
      <w:r>
        <w:t xml:space="preserve">mov eax, msg_result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eax, esi</w:t>
      </w:r>
    </w:p>
    <w:p>
      <w:pPr>
        <w:pStyle w:val="BodyText"/>
      </w:pPr>
      <w:r>
        <w:t xml:space="preserve">call iprintLF</w:t>
      </w:r>
    </w:p>
    <w:p>
      <w:pPr>
        <w:pStyle w:val="BodyText"/>
      </w:pPr>
      <w:r>
        <w:t xml:space="preserve">call quit</w:t>
      </w:r>
    </w:p>
    <w:p>
      <w:pPr>
        <w:pStyle w:val="BodyText"/>
      </w:pPr>
      <w:r>
        <w:t xml:space="preserve">_calculate_fx:</w:t>
      </w:r>
    </w:p>
    <w:p>
      <w:pPr>
        <w:pStyle w:val="BodyText"/>
      </w:pPr>
      <w:r>
        <w:t xml:space="preserve">sub eax, 1</w:t>
      </w:r>
    </w:p>
    <w:p>
      <w:pPr>
        <w:pStyle w:val="BodyText"/>
      </w:pPr>
      <w:r>
        <w:t xml:space="preserve">mov ecx, 2</w:t>
      </w:r>
    </w:p>
    <w:p>
      <w:pPr>
        <w:pStyle w:val="BodyText"/>
      </w:pPr>
      <w:r>
        <w:t xml:space="preserve">mul ecx</w:t>
      </w:r>
    </w:p>
    <w:p>
      <w:pPr>
        <w:pStyle w:val="BodyText"/>
      </w:pPr>
      <w:r>
        <w:t xml:space="preserve">ret</w:t>
      </w:r>
    </w:p>
    <w:p>
      <w:pPr>
        <w:numPr>
          <w:ilvl w:val="0"/>
          <w:numId w:val="1006"/>
        </w:numPr>
        <w:pStyle w:val="Compact"/>
      </w:pPr>
      <w:r>
        <w:t xml:space="preserve">Копирую код программы из листинга 9.3</w:t>
      </w:r>
    </w:p>
    <w:p>
      <w:pPr>
        <w:pStyle w:val="CaptionedFigure"/>
      </w:pPr>
      <w:r>
        <w:drawing>
          <wp:inline>
            <wp:extent cx="3733800" cy="6276140"/>
            <wp:effectExtent b="0" l="0" r="0" t="0"/>
            <wp:docPr descr="Рис. 26: Копирование файла из листинга 9.3" title="" id="108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26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76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Копирование файла из листинга 9.3</w:t>
      </w:r>
    </w:p>
    <w:p>
      <w:pPr>
        <w:pStyle w:val="BodyText"/>
      </w:pPr>
      <w:r>
        <w:t xml:space="preserve">Запускаю программу в режике отладичка и пошагово через si просматриваю изменение значений регистров через i r.</w:t>
      </w:r>
    </w:p>
    <w:p>
      <w:pPr>
        <w:pStyle w:val="CaptionedFigure"/>
      </w:pPr>
      <w:r>
        <w:drawing>
          <wp:inline>
            <wp:extent cx="3733800" cy="2484607"/>
            <wp:effectExtent b="0" l="0" r="0" t="0"/>
            <wp:docPr descr="Рис. 27: Просмотр изменений регистров" title="" id="111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27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4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Просмотр изменений регистров</w:t>
      </w:r>
    </w:p>
    <w:p>
      <w:pPr>
        <w:pStyle w:val="BodyText"/>
      </w:pPr>
      <w:r>
        <w:t xml:space="preserve">При выполнении инструкции mul ecx можно заметить, что результат умножения записывается в регистр eax, но также меняет и edx. Значение регистра ebx не обновляется напрямую, поэтому результат программа неверно подсчитывает функцию.</w:t>
      </w:r>
    </w:p>
    <w:p>
      <w:pPr>
        <w:pStyle w:val="BodyText"/>
      </w:pPr>
      <w:r>
        <w:t xml:space="preserve">Исправляю найденную ошибку, теперь программа верно считает значение функции.</w:t>
      </w:r>
    </w:p>
    <w:p>
      <w:pPr>
        <w:pStyle w:val="CaptionedFigure"/>
      </w:pPr>
      <w:r>
        <w:drawing>
          <wp:inline>
            <wp:extent cx="3733800" cy="720155"/>
            <wp:effectExtent b="0" l="0" r="0" t="0"/>
            <wp:docPr descr="Рис. 28: Проверка работы программы" title="" id="114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9/архив%209/photo28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0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Проверка работы программы</w:t>
      </w:r>
    </w:p>
    <w:p>
      <w:pPr>
        <w:pStyle w:val="BodyText"/>
      </w:pPr>
      <w:r>
        <w:t xml:space="preserve">Код измененной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div: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 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mov ebx, 3</w:t>
      </w:r>
    </w:p>
    <w:p>
      <w:pPr>
        <w:pStyle w:val="BodyText"/>
      </w:pPr>
      <w:r>
        <w:t xml:space="preserve">mov eax, 2</w:t>
      </w:r>
    </w:p>
    <w:p>
      <w:pPr>
        <w:pStyle w:val="BodyText"/>
      </w:pPr>
      <w:r>
        <w:t xml:space="preserve">add ebx, eax</w:t>
      </w:r>
    </w:p>
    <w:p>
      <w:pPr>
        <w:pStyle w:val="BodyText"/>
      </w:pPr>
      <w:r>
        <w:t xml:space="preserve">mov eax, ebx</w:t>
      </w:r>
    </w:p>
    <w:p>
      <w:pPr>
        <w:pStyle w:val="BodyText"/>
      </w:pPr>
      <w:r>
        <w:t xml:space="preserve">mov ecx, 4</w:t>
      </w:r>
    </w:p>
    <w:p>
      <w:pPr>
        <w:pStyle w:val="BodyText"/>
      </w:pPr>
      <w:r>
        <w:t xml:space="preserve">mul ecx</w:t>
      </w:r>
    </w:p>
    <w:p>
      <w:pPr>
        <w:pStyle w:val="BodyText"/>
      </w:pPr>
      <w:r>
        <w:t xml:space="preserve">add eax, 5</w:t>
      </w:r>
    </w:p>
    <w:p>
      <w:pPr>
        <w:pStyle w:val="BodyText"/>
      </w:pPr>
      <w:r>
        <w:t xml:space="preserve">mov edi, eax</w:t>
      </w:r>
    </w:p>
    <w:p>
      <w:pPr>
        <w:pStyle w:val="BodyText"/>
      </w:pPr>
      <w:r>
        <w:t xml:space="preserve">mov eax, div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eax, edi</w:t>
      </w:r>
    </w:p>
    <w:p>
      <w:pPr>
        <w:pStyle w:val="BodyText"/>
      </w:pPr>
      <w:r>
        <w:t xml:space="preserve">call iprintLF</w:t>
      </w:r>
    </w:p>
    <w:p>
      <w:pPr>
        <w:pStyle w:val="BodyText"/>
      </w:pPr>
      <w:r>
        <w:t xml:space="preserve">call quit</w:t>
      </w:r>
    </w:p>
    <w:bookmarkEnd w:id="116"/>
    <w:bookmarkStart w:id="117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Благодаря данной лабораторной работе приобрела навыки написания программ с использованием подпрограмм; Познакомились с методами отладки при помощи GDB и его основными возможностями.</w:t>
      </w:r>
    </w:p>
    <w:bookmarkEnd w:id="117"/>
    <w:bookmarkStart w:id="11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7"/>
        </w:numPr>
        <w:pStyle w:val="Compact"/>
      </w:pPr>
      <w:r>
        <w:t xml:space="preserve">Архитектура компьютеров</w:t>
      </w:r>
    </w:p>
    <w:bookmarkEnd w:id="1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84" Target="media/rId84.jpg" /><Relationship Type="http://schemas.openxmlformats.org/officeDocument/2006/relationships/image" Id="rId29" Target="media/rId29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101" Target="media/rId101.jpg" /><Relationship Type="http://schemas.openxmlformats.org/officeDocument/2006/relationships/image" Id="rId104" Target="media/rId104.jpg" /><Relationship Type="http://schemas.openxmlformats.org/officeDocument/2006/relationships/image" Id="rId107" Target="media/rId107.jpg" /><Relationship Type="http://schemas.openxmlformats.org/officeDocument/2006/relationships/image" Id="rId110" Target="media/rId110.jpg" /><Relationship Type="http://schemas.openxmlformats.org/officeDocument/2006/relationships/image" Id="rId113" Target="media/rId113.jpg" /><Relationship Type="http://schemas.openxmlformats.org/officeDocument/2006/relationships/image" Id="rId32" Target="media/rId32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image" Id="rId51" Target="media/rId5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Терещенкова Маргарита Владимировна</dc:creator>
  <dc:language>ru-RU</dc:language>
  <cp:keywords/>
  <dcterms:created xsi:type="dcterms:W3CDTF">2024-12-06T00:09:26Z</dcterms:created>
  <dcterms:modified xsi:type="dcterms:W3CDTF">2024-12-06T00:09:26Z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Список таблиц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дисциплина: архитектура компьютера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Table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