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SELECT ?actor{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?actor a ecrm:E39_Actor.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?actor dbo:deathPlace dbr:Florence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SELECT (COUNT(?actor) as ?count){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?actor a ecrm:E39_Actor.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?actor dbo:deathPlace dbr:Florence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