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88"/>
          <w:szCs w:val="8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Dokumentáció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8"/>
          <w:szCs w:val="38"/>
        </w:rPr>
      </w:pPr>
      <w:r w:rsidDel="00000000" w:rsidR="00000000" w:rsidRPr="00000000">
        <w:rPr>
          <w:sz w:val="58"/>
          <w:szCs w:val="58"/>
          <w:rtl w:val="0"/>
        </w:rPr>
        <w:t xml:space="preserve">Szótár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Kliensoldali technológiák házi feladat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Feladat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feladat egy egyszerű szótár program implementálása. Az alkalmazás lehetőséget ad az API által ismert nyelvek közötti fordításra és az ismert nyelvekhez való szinoníma keresésre. A program bekér egy szót, majd a felhasználó kiválaszthatja a megfelelő nyelveket és, hogy milyen műveletet szeretne végrehajtani. Sikeres lekérdezés esetén kilistázza a találatokat, amik magából a szóból és a szófajból állnak.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7638" cy="278796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638" cy="278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Architektúra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frontend Universal Windows Platform-ot használ.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szinonima kereséshez</w:t>
        </w:r>
      </w:hyperlink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és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fordításhoz</w:t>
        </w:r>
      </w:hyperlink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két különböző API-t használtam. A project felépítését ábrázoló diagramm: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Synonyma API a szinonímák keresésére szolgál, amiket egy http get kérés segítségével ad meg.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Translation API a fordításokhoz szükséges, amitől az ismert nyelveket és egy szó adott nyelvű megfelelőjét egy-egy http get kérés végzi el.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Language osztály nyelv párokat tárol el amikből megkapható az a formátum, amit az API-nak kell átadni. Sajnos nem egyezik a szinonimák és a szótár API formátumai, így ez az osztály csupán, a szótárhoz alkalmazható.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Synonym osztály formátuma a Synonym API által visszaküldött JSON törzsből határozódott meg. Számunkra fontos adat a szinonimák és a hozzájuk tartozó szófajok.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Word osztály a Translation API által visszaküldött JSON törzsből lett megalkotva. Számunkra fontos adata a lefordított szavak és azok szófajai. Lebutított változata a ResultWord, ami csak a számunkra fontos adatokat tartalmazza, és használható a szinonímáknál is.</w:t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SynonymService aszinkron http get kéréseket küld az API felé, aminek eredménye a keresett szinonimák.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DictionaryService aszinkron http get kéréseket küld az API felé. Lekérdezi a szótár által ismert nyelvpárokat, valamint az adott szóhoz és nyelvpárhoz tartozó jelentéseket is.</w:t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Egyéb segéd függvények és változók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currentLanguage változó eltárolja az aktuális fordítási nyelvpárokat.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languages eltárolja az API által támogatott fordítási nyelvpárokat.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synonymLanguage eltárolja az aktuális szinonima nyelvét.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synonymLanguages eltárolja az API által támogatott szinonima nyelveket.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from és to listák arra kellenek, hogy csak olyan fordítási nyelvpárok legyenek amiket támogat az API.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result lista tárolja a legutóbbi sikeres művelet eredményeit.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Vannak függvények amik a XAML leírás való kommunikációért és a user által végzett változások kezeléséért felelnek.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synonym és translate függvény kommunikál a megfelelő dervice-szel.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API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Szinonima API</w:t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 szinonima API működéséhez szükség van egy egyedi kulcsra, egy szóra és a nyelvre amin keressük a szinonimákat. Ezek segítségével kérdezi le egy http get kérés a keresett eredményt.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Szótár API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 szótár API működéséhez szükség van egy egyedi kulcsra, egy szóra és egy nyelvpárra amik között akarunk fordítani. A lehetséges nyelvpárokat le lehet kérdezni az API-tól. Ezek segítségével kérdezi le egy http get kérés a keresett eredményt.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szótár által támogatott nyelvek lekérése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 támogatott nyelvek lekérése megtörténik és visszaad egy string listát, amit aztán felhasználunk a későbbi műveletek során. </w:t>
      </w:r>
      <w:r w:rsidDel="00000000" w:rsidR="00000000" w:rsidRPr="00000000">
        <w:rPr/>
        <w:drawing>
          <wp:inline distB="114300" distT="114300" distL="114300" distR="114300">
            <wp:extent cx="3486182" cy="34638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82" cy="34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műveletet a DictionaryService végzi el. Ezen belül van egy getAsync template, ami a paraméterül kapott url segítségével végrehajtja a kérdést. A válasz JSON törzsét ezek után átkonvertálja a kívánt formátumba, ebben az esetben egy string listává.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62388" cy="1510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5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Ezt a függvényt használja fel a getLanguages függvény, ami aszinkron módon visszaadja a támogatott nyelvek string listáját. Ebben a függvényben lényegében csak az url összeállítása történik, a többit a már előbb ismertettet getAsync függvény hívása intézi.</w:t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33763" cy="74929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749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Az url összeállításához az API elérési címét, a getLangs parancsot és a kapott egyedi kulcsot használjuk.</w:t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Források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https://yandex.com/dev/dictionary/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http://thesaurus.altervista.org/service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http://thesaurus.altervista.org/service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5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https://yandex.com/dev/dictionary/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andex.com/dev/dictionary/" TargetMode="External"/><Relationship Id="rId15" Type="http://schemas.openxmlformats.org/officeDocument/2006/relationships/hyperlink" Target="https://app.diagrams.net/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thesaurus.altervista.org/service" TargetMode="External"/><Relationship Id="rId16" Type="http://schemas.openxmlformats.org/officeDocument/2006/relationships/hyperlink" Target="https://yandex.com/dev/dictionary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hyperlink" Target="http://thesaurus.altervista.org/service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thesaurus.altervista.org/service" TargetMode="External"/><Relationship Id="rId2" Type="http://schemas.openxmlformats.org/officeDocument/2006/relationships/hyperlink" Target="https://yandex.com/dev/diction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