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20"/>
        <w:jc w:val="center"/>
      </w:pPr>
      <w:r>
        <w:rPr>
          <w:b/>
          <w:bCs/>
          <w:color w:val="0C6D6D"/>
          <w:sz w:val="72"/>
          <w:szCs w:val="72"/>
        </w:rPr>
        <w:t xml:space="preserve">FedAirGuard</w:t>
      </w:r>
    </w:p>
    <w:p>
      <w:pPr>
        <w:spacing w:after="400"/>
        <w:jc w:val="center"/>
      </w:pPr>
      <w:r>
        <w:rPr>
          <w:sz w:val="30"/>
          <w:szCs w:val="30"/>
        </w:rPr>
        <w:t xml:space="preserve">Privacy-Preserving Federated Spatiotemporal AI for Distributed Air-Quality Monitoring and Sensor Anomaly Detection</w:t>
      </w:r>
    </w:p>
    <w:p>
      <w:pPr>
        <w:spacing w:after="100"/>
        <w:jc w:val="center"/>
      </w:pPr>
      <w:r>
        <w:rPr>
          <w:color w:val="5A6D6C"/>
          <w:sz w:val="26"/>
          <w:szCs w:val="26"/>
        </w:rPr>
        <w:t xml:space="preserve">Full Technical Report</w:t>
      </w:r>
    </w:p>
    <w:p>
      <w:pPr>
        <w:spacing w:after="900"/>
        <w:jc w:val="center"/>
      </w:pPr>
      <w:r>
        <w:rPr>
          <w:color w:val="5A6D6C"/>
          <w:sz w:val="22"/>
          <w:szCs w:val="22"/>
        </w:rPr>
        <w:t xml:space="preserve">14 October 2026</w:t>
      </w:r>
    </w:p>
    <w:p>
      <w:pPr>
        <w:jc w:val="center"/>
      </w:pPr>
      <w:r>
        <w:rPr>
          <w:color w:val="5A6D6C"/>
          <w:sz w:val="20"/>
          <w:szCs w:val="20"/>
        </w:rPr>
        <w:t xml:space="preserve">54 Python files  ·  ~12,000 lines  ·  111 tests  ·  63 commits  ·  20 experiment runs</w:t>
      </w:r>
    </w:p>
    <w:p>
      <w:r>
        <w:br w:type="page"/>
      </w:r>
    </w:p>
    <w:p>
      <w:pPr>
        <w:pStyle w:val="Heading1"/>
        <w:spacing w:after="160" w:before="360"/>
      </w:pPr>
      <w:bookmarkStart w:name="_Toc1" w:id="1"/>
      <w:r>
        <w:t xml:space="preserve">Contents</w:t>
      </w:r>
      <w:bookmarkEnd w:id="1"/>
    </w:p>
    <w:sdt>
      <w:sdtPr>
        <w:alias w:val="Contents"/>
      </w:sdtPr>
      <w:sdtContent>
        <w:p>
          <w:pPr>
            <w:pStyle w:val="TOC1"/>
            <w:tabs>
              <w:tab w:val="right" w:pos="9360" w:leader="dot"/>
            </w:tabs>
          </w:pPr>
          <w:r>
            <w:fldChar w:fldCharType="begin" w:dirty="true"/>
            <w:instrText xml:space="preserve">TOC \h \o "1-3"</w:instrText>
            <w:fldChar w:fldCharType="separate"/>
          </w:r>
          <w:hyperlink w:history="1" w:anchor="_Toc1">
            <w:r>
              <w:t xml:space="preserve">Contents</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Executive Summary</w:t>
            </w:r>
            <w:r>
              <w:tab/>
            </w:r>
            <w:r>
              <w:fldChar w:fldCharType="begin" w:dirty="true"/>
              <w:instrText xml:space="preserve">PAGEREF _Toc2 \h</w:instrText>
              <w:fldChar w:fldCharType="separate"/>
              <w:fldChar w:fldCharType="end"/>
            </w:r>
          </w:hyperlink>
        </w:p>
        <w:p>
          <w:pPr>
            <w:pStyle w:val="TOC2"/>
            <w:tabs>
              <w:tab w:val="right" w:pos="9360" w:leader="dot"/>
            </w:tabs>
            <w:ind w:left="220"/>
          </w:pPr>
          <w:hyperlink w:history="1" w:anchor="_Toc3">
            <w:r>
              <w:t xml:space="preserve">What was established</w:t>
            </w:r>
            <w:r>
              <w:tab/>
            </w:r>
            <w:r>
              <w:fldChar w:fldCharType="begin" w:dirty="true"/>
              <w:instrText xml:space="preserve">PAGEREF _Toc3 \h</w:instrText>
              <w:fldChar w:fldCharType="separate"/>
              <w:fldChar w:fldCharType="end"/>
            </w:r>
          </w:hyperlink>
        </w:p>
        <w:p>
          <w:pPr>
            <w:pStyle w:val="TOC2"/>
            <w:tabs>
              <w:tab w:val="right" w:pos="9360" w:leader="dot"/>
            </w:tabs>
            <w:ind w:left="220"/>
          </w:pPr>
          <w:hyperlink w:history="1" w:anchor="_Toc4">
            <w:r>
              <w:t xml:space="preserve">What was not solved</w:t>
            </w:r>
            <w:r>
              <w:tab/>
            </w:r>
            <w:r>
              <w:fldChar w:fldCharType="begin" w:dirty="true"/>
              <w:instrText xml:space="preserve">PAGEREF _Toc4 \h</w:instrText>
              <w:fldChar w:fldCharType="separate"/>
              <w:fldChar w:fldCharType="end"/>
            </w:r>
          </w:hyperlink>
        </w:p>
        <w:p>
          <w:pPr>
            <w:pStyle w:val="TOC1"/>
            <w:tabs>
              <w:tab w:val="right" w:pos="9360" w:leader="dot"/>
            </w:tabs>
          </w:pPr>
          <w:hyperlink w:history="1" w:anchor="_Toc5">
            <w:r>
              <w:t xml:space="preserve">1. The Problem</w:t>
            </w:r>
            <w:r>
              <w:tab/>
            </w:r>
            <w:r>
              <w:fldChar w:fldCharType="begin" w:dirty="true"/>
              <w:instrText xml:space="preserve">PAGEREF _Toc5 \h</w:instrText>
              <w:fldChar w:fldCharType="separate"/>
              <w:fldChar w:fldCharType="end"/>
            </w:r>
          </w:hyperlink>
        </w:p>
        <w:p>
          <w:pPr>
            <w:pStyle w:val="TOC2"/>
            <w:tabs>
              <w:tab w:val="right" w:pos="9360" w:leader="dot"/>
            </w:tabs>
            <w:ind w:left="220"/>
          </w:pPr>
          <w:hyperlink w:history="1" w:anchor="_Toc6">
            <w:r>
              <w:t xml:space="preserve">1.1 Why this is not ordinary anomaly detection</w:t>
            </w:r>
            <w:r>
              <w:tab/>
            </w:r>
            <w:r>
              <w:fldChar w:fldCharType="begin" w:dirty="true"/>
              <w:instrText xml:space="preserve">PAGEREF _Toc6 \h</w:instrText>
              <w:fldChar w:fldCharType="separate"/>
              <w:fldChar w:fldCharType="end"/>
            </w:r>
          </w:hyperlink>
        </w:p>
        <w:p>
          <w:pPr>
            <w:pStyle w:val="TOC2"/>
            <w:tabs>
              <w:tab w:val="right" w:pos="9360" w:leader="dot"/>
            </w:tabs>
            <w:ind w:left="220"/>
          </w:pPr>
          <w:hyperlink w:history="1" w:anchor="_Toc7">
            <w:r>
              <w:t xml:space="preserve">1.2 The research gap</w:t>
            </w:r>
            <w:r>
              <w:tab/>
            </w:r>
            <w:r>
              <w:fldChar w:fldCharType="begin" w:dirty="true"/>
              <w:instrText xml:space="preserve">PAGEREF _Toc7 \h</w:instrText>
              <w:fldChar w:fldCharType="separate"/>
              <w:fldChar w:fldCharType="end"/>
            </w:r>
          </w:hyperlink>
        </w:p>
        <w:p>
          <w:pPr>
            <w:pStyle w:val="TOC1"/>
            <w:tabs>
              <w:tab w:val="right" w:pos="9360" w:leader="dot"/>
            </w:tabs>
          </w:pPr>
          <w:hyperlink w:history="1" w:anchor="_Toc8">
            <w:r>
              <w:t xml:space="preserve">2. Architecture</w:t>
            </w:r>
            <w:r>
              <w:tab/>
            </w:r>
            <w:r>
              <w:fldChar w:fldCharType="begin" w:dirty="true"/>
              <w:instrText xml:space="preserve">PAGEREF _Toc8 \h</w:instrText>
              <w:fldChar w:fldCharType="separate"/>
              <w:fldChar w:fldCharType="end"/>
            </w:r>
          </w:hyperlink>
        </w:p>
        <w:p>
          <w:pPr>
            <w:pStyle w:val="TOC2"/>
            <w:tabs>
              <w:tab w:val="right" w:pos="9360" w:leader="dot"/>
            </w:tabs>
            <w:ind w:left="220"/>
          </w:pPr>
          <w:hyperlink w:history="1" w:anchor="_Toc9">
            <w:r>
              <w:t xml:space="preserve">2.1 Node tier</w:t>
            </w:r>
            <w:r>
              <w:tab/>
            </w:r>
            <w:r>
              <w:fldChar w:fldCharType="begin" w:dirty="true"/>
              <w:instrText xml:space="preserve">PAGEREF _Toc9 \h</w:instrText>
              <w:fldChar w:fldCharType="separate"/>
              <w:fldChar w:fldCharType="end"/>
            </w:r>
          </w:hyperlink>
        </w:p>
        <w:p>
          <w:pPr>
            <w:pStyle w:val="TOC2"/>
            <w:tabs>
              <w:tab w:val="right" w:pos="9360" w:leader="dot"/>
            </w:tabs>
            <w:ind w:left="220"/>
          </w:pPr>
          <w:hyperlink w:history="1" w:anchor="_Toc10">
            <w:r>
              <w:t xml:space="preserve">2.2 The privacy contract</w:t>
            </w:r>
            <w:r>
              <w:tab/>
            </w:r>
            <w:r>
              <w:fldChar w:fldCharType="begin" w:dirty="true"/>
              <w:instrText xml:space="preserve">PAGEREF _Toc10 \h</w:instrText>
              <w:fldChar w:fldCharType="separate"/>
              <w:fldChar w:fldCharType="end"/>
            </w:r>
          </w:hyperlink>
        </w:p>
        <w:p>
          <w:pPr>
            <w:pStyle w:val="TOC2"/>
            <w:tabs>
              <w:tab w:val="right" w:pos="9360" w:leader="dot"/>
            </w:tabs>
            <w:ind w:left="220"/>
          </w:pPr>
          <w:hyperlink w:history="1" w:anchor="_Toc11">
            <w:r>
              <w:t xml:space="preserve">2.3 Server tier</w:t>
            </w:r>
            <w:r>
              <w:tab/>
            </w:r>
            <w:r>
              <w:fldChar w:fldCharType="begin" w:dirty="true"/>
              <w:instrText xml:space="preserve">PAGEREF _Toc11 \h</w:instrText>
              <w:fldChar w:fldCharType="separate"/>
              <w:fldChar w:fldCharType="end"/>
            </w:r>
          </w:hyperlink>
        </w:p>
        <w:p>
          <w:pPr>
            <w:pStyle w:val="TOC2"/>
            <w:tabs>
              <w:tab w:val="right" w:pos="9360" w:leader="dot"/>
            </w:tabs>
            <w:ind w:left="220"/>
          </w:pPr>
          <w:hyperlink w:history="1" w:anchor="_Toc12">
            <w:r>
              <w:t xml:space="preserve">2.4 Decision layer — the actual contribution</w:t>
            </w:r>
            <w:r>
              <w:tab/>
            </w:r>
            <w:r>
              <w:fldChar w:fldCharType="begin" w:dirty="true"/>
              <w:instrText xml:space="preserve">PAGEREF _Toc12 \h</w:instrText>
              <w:fldChar w:fldCharType="separate"/>
              <w:fldChar w:fldCharType="end"/>
            </w:r>
          </w:hyperlink>
        </w:p>
        <w:p>
          <w:pPr>
            <w:pStyle w:val="TOC1"/>
            <w:tabs>
              <w:tab w:val="right" w:pos="9360" w:leader="dot"/>
            </w:tabs>
          </w:pPr>
          <w:hyperlink w:history="1" w:anchor="_Toc13">
            <w:r>
              <w:t xml:space="preserve">3. Methodology</w:t>
            </w:r>
            <w:r>
              <w:tab/>
            </w:r>
            <w:r>
              <w:fldChar w:fldCharType="begin" w:dirty="true"/>
              <w:instrText xml:space="preserve">PAGEREF _Toc13 \h</w:instrText>
              <w:fldChar w:fldCharType="separate"/>
              <w:fldChar w:fldCharType="end"/>
            </w:r>
          </w:hyperlink>
        </w:p>
        <w:p>
          <w:pPr>
            <w:pStyle w:val="TOC2"/>
            <w:tabs>
              <w:tab w:val="right" w:pos="9360" w:leader="dot"/>
            </w:tabs>
            <w:ind w:left="220"/>
          </w:pPr>
          <w:hyperlink w:history="1" w:anchor="_Toc14">
            <w:r>
              <w:t xml:space="preserve">2A.1 The experimental question</w:t>
            </w:r>
            <w:r>
              <w:tab/>
            </w:r>
            <w:r>
              <w:fldChar w:fldCharType="begin" w:dirty="true"/>
              <w:instrText xml:space="preserve">PAGEREF _Toc14 \h</w:instrText>
              <w:fldChar w:fldCharType="separate"/>
              <w:fldChar w:fldCharType="end"/>
            </w:r>
          </w:hyperlink>
        </w:p>
        <w:p>
          <w:pPr>
            <w:pStyle w:val="TOC2"/>
            <w:tabs>
              <w:tab w:val="right" w:pos="9360" w:leader="dot"/>
            </w:tabs>
            <w:ind w:left="220"/>
          </w:pPr>
          <w:hyperlink w:history="1" w:anchor="_Toc15">
            <w:r>
              <w:t xml:space="preserve">2A.2 Splitting</w:t>
            </w:r>
            <w:r>
              <w:tab/>
            </w:r>
            <w:r>
              <w:fldChar w:fldCharType="begin" w:dirty="true"/>
              <w:instrText xml:space="preserve">PAGEREF _Toc15 \h</w:instrText>
              <w:fldChar w:fldCharType="separate"/>
              <w:fldChar w:fldCharType="end"/>
            </w:r>
          </w:hyperlink>
        </w:p>
        <w:p>
          <w:pPr>
            <w:pStyle w:val="TOC2"/>
            <w:tabs>
              <w:tab w:val="right" w:pos="9360" w:leader="dot"/>
            </w:tabs>
            <w:ind w:left="220"/>
          </w:pPr>
          <w:hyperlink w:history="1" w:anchor="_Toc16">
            <w:r>
              <w:t xml:space="preserve">2A.3 Where the threshold comes from</w:t>
            </w:r>
            <w:r>
              <w:tab/>
            </w:r>
            <w:r>
              <w:fldChar w:fldCharType="begin" w:dirty="true"/>
              <w:instrText xml:space="preserve">PAGEREF _Toc16 \h</w:instrText>
              <w:fldChar w:fldCharType="separate"/>
              <w:fldChar w:fldCharType="end"/>
            </w:r>
          </w:hyperlink>
        </w:p>
        <w:p>
          <w:pPr>
            <w:pStyle w:val="TOC2"/>
            <w:tabs>
              <w:tab w:val="right" w:pos="9360" w:leader="dot"/>
            </w:tabs>
            <w:ind w:left="220"/>
          </w:pPr>
          <w:hyperlink w:history="1" w:anchor="_Toc17">
            <w:r>
              <w:t xml:space="preserve">2A.4 The false-positive budget</w:t>
            </w:r>
            <w:r>
              <w:tab/>
            </w:r>
            <w:r>
              <w:fldChar w:fldCharType="begin" w:dirty="true"/>
              <w:instrText xml:space="preserve">PAGEREF _Toc17 \h</w:instrText>
              <w:fldChar w:fldCharType="separate"/>
              <w:fldChar w:fldCharType="end"/>
            </w:r>
          </w:hyperlink>
        </w:p>
        <w:p>
          <w:pPr>
            <w:pStyle w:val="TOC2"/>
            <w:tabs>
              <w:tab w:val="right" w:pos="9360" w:leader="dot"/>
            </w:tabs>
            <w:ind w:left="220"/>
          </w:pPr>
          <w:hyperlink w:history="1" w:anchor="_Toc18">
            <w:r>
              <w:t xml:space="preserve">2A.5 The moving-block bootstrap</w:t>
            </w:r>
            <w:r>
              <w:tab/>
            </w:r>
            <w:r>
              <w:fldChar w:fldCharType="begin" w:dirty="true"/>
              <w:instrText xml:space="preserve">PAGEREF _Toc18 \h</w:instrText>
              <w:fldChar w:fldCharType="separate"/>
              <w:fldChar w:fldCharType="end"/>
            </w:r>
          </w:hyperlink>
        </w:p>
        <w:p>
          <w:pPr>
            <w:pStyle w:val="TOC2"/>
            <w:tabs>
              <w:tab w:val="right" w:pos="9360" w:leader="dot"/>
            </w:tabs>
            <w:ind w:left="220"/>
          </w:pPr>
          <w:hyperlink w:history="1" w:anchor="_Toc19">
            <w:r>
              <w:t xml:space="preserve">2A.6 Why accuracy is never a headline</w:t>
            </w:r>
            <w:r>
              <w:tab/>
            </w:r>
            <w:r>
              <w:fldChar w:fldCharType="begin" w:dirty="true"/>
              <w:instrText xml:space="preserve">PAGEREF _Toc19 \h</w:instrText>
              <w:fldChar w:fldCharType="separate"/>
              <w:fldChar w:fldCharType="end"/>
            </w:r>
          </w:hyperlink>
        </w:p>
        <w:p>
          <w:pPr>
            <w:pStyle w:val="TOC1"/>
            <w:tabs>
              <w:tab w:val="right" w:pos="9360" w:leader="dot"/>
            </w:tabs>
          </w:pPr>
          <w:hyperlink w:history="1" w:anchor="_Toc20">
            <w:r>
              <w:t xml:space="preserve">4. The Novelty, Stated Precisely</w:t>
            </w:r>
            <w:r>
              <w:tab/>
            </w:r>
            <w:r>
              <w:fldChar w:fldCharType="begin" w:dirty="true"/>
              <w:instrText xml:space="preserve">PAGEREF _Toc20 \h</w:instrText>
              <w:fldChar w:fldCharType="separate"/>
              <w:fldChar w:fldCharType="end"/>
            </w:r>
          </w:hyperlink>
        </w:p>
        <w:p>
          <w:pPr>
            <w:pStyle w:val="TOC2"/>
            <w:tabs>
              <w:tab w:val="right" w:pos="9360" w:leader="dot"/>
            </w:tabs>
            <w:ind w:left="220"/>
          </w:pPr>
          <w:hyperlink w:history="1" w:anchor="_Toc21">
            <w:r>
              <w:t xml:space="preserve">2B.1 What is not new</w:t>
            </w:r>
            <w:r>
              <w:tab/>
            </w:r>
            <w:r>
              <w:fldChar w:fldCharType="begin" w:dirty="true"/>
              <w:instrText xml:space="preserve">PAGEREF _Toc21 \h</w:instrText>
              <w:fldChar w:fldCharType="separate"/>
              <w:fldChar w:fldCharType="end"/>
            </w:r>
          </w:hyperlink>
        </w:p>
        <w:p>
          <w:pPr>
            <w:pStyle w:val="TOC2"/>
            <w:tabs>
              <w:tab w:val="right" w:pos="9360" w:leader="dot"/>
            </w:tabs>
            <w:ind w:left="220"/>
          </w:pPr>
          <w:hyperlink w:history="1" w:anchor="_Toc22">
            <w:r>
              <w:t xml:space="preserve">2B.2 What is new</w:t>
            </w:r>
            <w:r>
              <w:tab/>
            </w:r>
            <w:r>
              <w:fldChar w:fldCharType="begin" w:dirty="true"/>
              <w:instrText xml:space="preserve">PAGEREF _Toc22 \h</w:instrText>
              <w:fldChar w:fldCharType="separate"/>
              <w:fldChar w:fldCharType="end"/>
            </w:r>
          </w:hyperlink>
        </w:p>
        <w:p>
          <w:pPr>
            <w:pStyle w:val="TOC2"/>
            <w:tabs>
              <w:tab w:val="right" w:pos="9360" w:leader="dot"/>
            </w:tabs>
            <w:ind w:left="220"/>
          </w:pPr>
          <w:hyperlink w:history="1" w:anchor="_Toc23">
            <w:r>
              <w:t xml:space="preserve">2B.3 Why it was not obvious that this could work</w:t>
            </w:r>
            <w:r>
              <w:tab/>
            </w:r>
            <w:r>
              <w:fldChar w:fldCharType="begin" w:dirty="true"/>
              <w:instrText xml:space="preserve">PAGEREF _Toc23 \h</w:instrText>
              <w:fldChar w:fldCharType="separate"/>
              <w:fldChar w:fldCharType="end"/>
            </w:r>
          </w:hyperlink>
        </w:p>
        <w:p>
          <w:pPr>
            <w:pStyle w:val="TOC2"/>
            <w:tabs>
              <w:tab w:val="right" w:pos="9360" w:leader="dot"/>
            </w:tabs>
            <w:ind w:left="220"/>
          </w:pPr>
          <w:hyperlink w:history="1" w:anchor="_Toc24">
            <w:r>
              <w:t xml:space="preserve">2B.4 The current honest status</w:t>
            </w:r>
            <w:r>
              <w:tab/>
            </w:r>
            <w:r>
              <w:fldChar w:fldCharType="begin" w:dirty="true"/>
              <w:instrText xml:space="preserve">PAGEREF _Toc24 \h</w:instrText>
              <w:fldChar w:fldCharType="separate"/>
              <w:fldChar w:fldCharType="end"/>
            </w:r>
          </w:hyperlink>
        </w:p>
        <w:p>
          <w:pPr>
            <w:pStyle w:val="TOC1"/>
            <w:tabs>
              <w:tab w:val="right" w:pos="9360" w:leader="dot"/>
            </w:tabs>
          </w:pPr>
          <w:hyperlink w:history="1" w:anchor="_Toc25">
            <w:r>
              <w:t xml:space="preserve">5. Architecture in Detail</w:t>
            </w:r>
            <w:r>
              <w:tab/>
            </w:r>
            <w:r>
              <w:fldChar w:fldCharType="begin" w:dirty="true"/>
              <w:instrText xml:space="preserve">PAGEREF _Toc25 \h</w:instrText>
              <w:fldChar w:fldCharType="separate"/>
              <w:fldChar w:fldCharType="end"/>
            </w:r>
          </w:hyperlink>
        </w:p>
        <w:p>
          <w:pPr>
            <w:pStyle w:val="TOC2"/>
            <w:tabs>
              <w:tab w:val="right" w:pos="9360" w:leader="dot"/>
            </w:tabs>
            <w:ind w:left="220"/>
          </w:pPr>
          <w:hyperlink w:history="1" w:anchor="_Toc26">
            <w:r>
              <w:t xml:space="preserve">2C.1 The node GRU</w:t>
            </w:r>
            <w:r>
              <w:tab/>
            </w:r>
            <w:r>
              <w:fldChar w:fldCharType="begin" w:dirty="true"/>
              <w:instrText xml:space="preserve">PAGEREF _Toc26 \h</w:instrText>
              <w:fldChar w:fldCharType="separate"/>
              <w:fldChar w:fldCharType="end"/>
            </w:r>
          </w:hyperlink>
        </w:p>
        <w:p>
          <w:pPr>
            <w:pStyle w:val="TOC2"/>
            <w:tabs>
              <w:tab w:val="right" w:pos="9360" w:leader="dot"/>
            </w:tabs>
            <w:ind w:left="220"/>
          </w:pPr>
          <w:hyperlink w:history="1" w:anchor="_Toc27">
            <w:r>
              <w:t xml:space="preserve">2C.2 Why a GRU rather than an LSTM or Transformer</w:t>
            </w:r>
            <w:r>
              <w:tab/>
            </w:r>
            <w:r>
              <w:fldChar w:fldCharType="begin" w:dirty="true"/>
              <w:instrText xml:space="preserve">PAGEREF _Toc27 \h</w:instrText>
              <w:fldChar w:fldCharType="separate"/>
              <w:fldChar w:fldCharType="end"/>
            </w:r>
          </w:hyperlink>
        </w:p>
        <w:p>
          <w:pPr>
            <w:pStyle w:val="TOC2"/>
            <w:tabs>
              <w:tab w:val="right" w:pos="9360" w:leader="dot"/>
            </w:tabs>
            <w:ind w:left="220"/>
          </w:pPr>
          <w:hyperlink w:history="1" w:anchor="_Toc28">
            <w:r>
              <w:t xml:space="preserve">2C.3 Graph construction</w:t>
            </w:r>
            <w:r>
              <w:tab/>
            </w:r>
            <w:r>
              <w:fldChar w:fldCharType="begin" w:dirty="true"/>
              <w:instrText xml:space="preserve">PAGEREF _Toc28 \h</w:instrText>
              <w:fldChar w:fldCharType="separate"/>
              <w:fldChar w:fldCharType="end"/>
            </w:r>
          </w:hyperlink>
        </w:p>
        <w:p>
          <w:pPr>
            <w:pStyle w:val="TOC2"/>
            <w:tabs>
              <w:tab w:val="right" w:pos="9360" w:leader="dot"/>
            </w:tabs>
            <w:ind w:left="220"/>
          </w:pPr>
          <w:hyperlink w:history="1" w:anchor="_Toc29">
            <w:r>
              <w:t xml:space="preserve">2C.4 The neighbour reconstructor</w:t>
            </w:r>
            <w:r>
              <w:tab/>
            </w:r>
            <w:r>
              <w:fldChar w:fldCharType="begin" w:dirty="true"/>
              <w:instrText xml:space="preserve">PAGEREF _Toc29 \h</w:instrText>
              <w:fldChar w:fldCharType="separate"/>
              <w:fldChar w:fldCharType="end"/>
            </w:r>
          </w:hyperlink>
        </w:p>
        <w:p>
          <w:pPr>
            <w:pStyle w:val="TOC2"/>
            <w:tabs>
              <w:tab w:val="right" w:pos="9360" w:leader="dot"/>
            </w:tabs>
            <w:ind w:left="220"/>
          </w:pPr>
          <w:hyperlink w:history="1" w:anchor="_Toc30">
            <w:r>
              <w:t xml:space="preserve">2C.5 The four detectors</w:t>
            </w:r>
            <w:r>
              <w:tab/>
            </w:r>
            <w:r>
              <w:fldChar w:fldCharType="begin" w:dirty="true"/>
              <w:instrText xml:space="preserve">PAGEREF _Toc30 \h</w:instrText>
              <w:fldChar w:fldCharType="separate"/>
              <w:fldChar w:fldCharType="end"/>
            </w:r>
          </w:hyperlink>
        </w:p>
        <w:p>
          <w:pPr>
            <w:pStyle w:val="TOC1"/>
            <w:tabs>
              <w:tab w:val="right" w:pos="9360" w:leader="dot"/>
            </w:tabs>
          </w:pPr>
          <w:hyperlink w:history="1" w:anchor="_Toc31">
            <w:r>
              <w:t xml:space="preserve">6. Parameters and Their Reasoning</w:t>
            </w:r>
            <w:r>
              <w:tab/>
            </w:r>
            <w:r>
              <w:fldChar w:fldCharType="begin" w:dirty="true"/>
              <w:instrText xml:space="preserve">PAGEREF _Toc31 \h</w:instrText>
              <w:fldChar w:fldCharType="separate"/>
              <w:fldChar w:fldCharType="end"/>
            </w:r>
          </w:hyperlink>
        </w:p>
        <w:p>
          <w:pPr>
            <w:pStyle w:val="TOC2"/>
            <w:tabs>
              <w:tab w:val="right" w:pos="9360" w:leader="dot"/>
            </w:tabs>
            <w:ind w:left="220"/>
          </w:pPr>
          <w:hyperlink w:history="1" w:anchor="_Toc32">
            <w:r>
              <w:t xml:space="preserve">2D.1 Preprocessing</w:t>
            </w:r>
            <w:r>
              <w:tab/>
            </w:r>
            <w:r>
              <w:fldChar w:fldCharType="begin" w:dirty="true"/>
              <w:instrText xml:space="preserve">PAGEREF _Toc32 \h</w:instrText>
              <w:fldChar w:fldCharType="separate"/>
              <w:fldChar w:fldCharType="end"/>
            </w:r>
          </w:hyperlink>
        </w:p>
        <w:p>
          <w:pPr>
            <w:pStyle w:val="TOC2"/>
            <w:tabs>
              <w:tab w:val="right" w:pos="9360" w:leader="dot"/>
            </w:tabs>
            <w:ind w:left="220"/>
          </w:pPr>
          <w:hyperlink w:history="1" w:anchor="_Toc33">
            <w:r>
              <w:t xml:space="preserve">2D.2 Model and training</w:t>
            </w:r>
            <w:r>
              <w:tab/>
            </w:r>
            <w:r>
              <w:fldChar w:fldCharType="begin" w:dirty="true"/>
              <w:instrText xml:space="preserve">PAGEREF _Toc33 \h</w:instrText>
              <w:fldChar w:fldCharType="separate"/>
              <w:fldChar w:fldCharType="end"/>
            </w:r>
          </w:hyperlink>
        </w:p>
        <w:p>
          <w:pPr>
            <w:pStyle w:val="TOC2"/>
            <w:tabs>
              <w:tab w:val="right" w:pos="9360" w:leader="dot"/>
            </w:tabs>
            <w:ind w:left="220"/>
          </w:pPr>
          <w:hyperlink w:history="1" w:anchor="_Toc34">
            <w:r>
              <w:t xml:space="preserve">2D.3 Federation and decision layer</w:t>
            </w:r>
            <w:r>
              <w:tab/>
            </w:r>
            <w:r>
              <w:fldChar w:fldCharType="begin" w:dirty="true"/>
              <w:instrText xml:space="preserve">PAGEREF _Toc34 \h</w:instrText>
              <w:fldChar w:fldCharType="separate"/>
              <w:fldChar w:fldCharType="end"/>
            </w:r>
          </w:hyperlink>
        </w:p>
        <w:p>
          <w:pPr>
            <w:pStyle w:val="TOC1"/>
            <w:tabs>
              <w:tab w:val="right" w:pos="9360" w:leader="dot"/>
            </w:tabs>
          </w:pPr>
          <w:hyperlink w:history="1" w:anchor="_Toc35">
            <w:r>
              <w:t xml:space="preserve">7. Code Walkthrough</w:t>
            </w:r>
            <w:r>
              <w:tab/>
            </w:r>
            <w:r>
              <w:fldChar w:fldCharType="begin" w:dirty="true"/>
              <w:instrText xml:space="preserve">PAGEREF _Toc35 \h</w:instrText>
              <w:fldChar w:fldCharType="separate"/>
              <w:fldChar w:fldCharType="end"/>
            </w:r>
          </w:hyperlink>
        </w:p>
        <w:p>
          <w:pPr>
            <w:pStyle w:val="TOC1"/>
            <w:tabs>
              <w:tab w:val="right" w:pos="9360" w:leader="dot"/>
            </w:tabs>
          </w:pPr>
          <w:hyperlink w:history="1" w:anchor="_Toc36">
            <w:r>
              <w:t xml:space="preserve">8. The Dataset, and the Discovery That Reshaped the Project</w:t>
            </w:r>
            <w:r>
              <w:tab/>
            </w:r>
            <w:r>
              <w:fldChar w:fldCharType="begin" w:dirty="true"/>
              <w:instrText xml:space="preserve">PAGEREF _Toc36 \h</w:instrText>
              <w:fldChar w:fldCharType="separate"/>
              <w:fldChar w:fldCharType="end"/>
            </w:r>
          </w:hyperlink>
        </w:p>
        <w:p>
          <w:pPr>
            <w:pStyle w:val="TOC2"/>
            <w:tabs>
              <w:tab w:val="right" w:pos="9360" w:leader="dot"/>
            </w:tabs>
            <w:ind w:left="220"/>
          </w:pPr>
          <w:hyperlink w:history="1" w:anchor="_Toc37">
            <w:r>
              <w:t xml:space="preserve">3.1 Source</w:t>
            </w:r>
            <w:r>
              <w:tab/>
            </w:r>
            <w:r>
              <w:fldChar w:fldCharType="begin" w:dirty="true"/>
              <w:instrText xml:space="preserve">PAGEREF _Toc37 \h</w:instrText>
              <w:fldChar w:fldCharType="separate"/>
              <w:fldChar w:fldCharType="end"/>
            </w:r>
          </w:hyperlink>
        </w:p>
        <w:p>
          <w:pPr>
            <w:pStyle w:val="TOC2"/>
            <w:tabs>
              <w:tab w:val="right" w:pos="9360" w:leader="dot"/>
            </w:tabs>
            <w:ind w:left="220"/>
          </w:pPr>
          <w:hyperlink w:history="1" w:anchor="_Toc38">
            <w:r>
              <w:t xml:space="preserve">3.2 The finding that broke the original plan</w:t>
            </w:r>
            <w:r>
              <w:tab/>
            </w:r>
            <w:r>
              <w:fldChar w:fldCharType="begin" w:dirty="true"/>
              <w:instrText xml:space="preserve">PAGEREF _Toc38 \h</w:instrText>
              <w:fldChar w:fldCharType="separate"/>
              <w:fldChar w:fldCharType="end"/>
            </w:r>
          </w:hyperlink>
        </w:p>
        <w:p>
          <w:pPr>
            <w:pStyle w:val="TOC2"/>
            <w:tabs>
              <w:tab w:val="right" w:pos="9360" w:leader="dot"/>
            </w:tabs>
            <w:ind w:left="220"/>
          </w:pPr>
          <w:hyperlink w:history="1" w:anchor="_Toc39">
            <w:r>
              <w:t xml:space="preserve">3.3 What replaced it, and what that costs</w:t>
            </w:r>
            <w:r>
              <w:tab/>
            </w:r>
            <w:r>
              <w:fldChar w:fldCharType="begin" w:dirty="true"/>
              <w:instrText xml:space="preserve">PAGEREF _Toc39 \h</w:instrText>
              <w:fldChar w:fldCharType="separate"/>
              <w:fldChar w:fldCharType="end"/>
            </w:r>
          </w:hyperlink>
        </w:p>
        <w:p>
          <w:pPr>
            <w:pStyle w:val="TOC2"/>
            <w:tabs>
              <w:tab w:val="right" w:pos="9360" w:leader="dot"/>
            </w:tabs>
            <w:ind w:left="220"/>
          </w:pPr>
          <w:hyperlink w:history="1" w:anchor="_Toc40">
            <w:r>
              <w:t xml:space="preserve">3.4 Six fault types, and why one number hides everything</w:t>
            </w:r>
            <w:r>
              <w:tab/>
            </w:r>
            <w:r>
              <w:fldChar w:fldCharType="begin" w:dirty="true"/>
              <w:instrText xml:space="preserve">PAGEREF _Toc40 \h</w:instrText>
              <w:fldChar w:fldCharType="separate"/>
              <w:fldChar w:fldCharType="end"/>
            </w:r>
          </w:hyperlink>
        </w:p>
        <w:p>
          <w:pPr>
            <w:pStyle w:val="TOC2"/>
            <w:tabs>
              <w:tab w:val="right" w:pos="9360" w:leader="dot"/>
            </w:tabs>
            <w:ind w:left="220"/>
          </w:pPr>
          <w:hyperlink w:history="1" w:anchor="_Toc41">
            <w:r>
              <w:t xml:space="preserve">3.5 The drift injector was wrong, twice</w:t>
            </w:r>
            <w:r>
              <w:tab/>
            </w:r>
            <w:r>
              <w:fldChar w:fldCharType="begin" w:dirty="true"/>
              <w:instrText xml:space="preserve">PAGEREF _Toc41 \h</w:instrText>
              <w:fldChar w:fldCharType="separate"/>
              <w:fldChar w:fldCharType="end"/>
            </w:r>
          </w:hyperlink>
        </w:p>
        <w:p>
          <w:pPr>
            <w:pStyle w:val="TOC1"/>
            <w:tabs>
              <w:tab w:val="right" w:pos="9360" w:leader="dot"/>
            </w:tabs>
          </w:pPr>
          <w:hyperlink w:history="1" w:anchor="_Toc42">
            <w:r>
              <w:t xml:space="preserve">9. Pipeline and Code Structure</w:t>
            </w:r>
            <w:r>
              <w:tab/>
            </w:r>
            <w:r>
              <w:fldChar w:fldCharType="begin" w:dirty="true"/>
              <w:instrText xml:space="preserve">PAGEREF _Toc42 \h</w:instrText>
              <w:fldChar w:fldCharType="separate"/>
              <w:fldChar w:fldCharType="end"/>
            </w:r>
          </w:hyperlink>
        </w:p>
        <w:p>
          <w:pPr>
            <w:pStyle w:val="TOC2"/>
            <w:tabs>
              <w:tab w:val="right" w:pos="9360" w:leader="dot"/>
            </w:tabs>
            <w:ind w:left="220"/>
          </w:pPr>
          <w:hyperlink w:history="1" w:anchor="_Toc43">
            <w:r>
              <w:t xml:space="preserve">4.1 Preprocessing, run independently per station</w:t>
            </w:r>
            <w:r>
              <w:tab/>
            </w:r>
            <w:r>
              <w:fldChar w:fldCharType="begin" w:dirty="true"/>
              <w:instrText xml:space="preserve">PAGEREF _Toc43 \h</w:instrText>
              <w:fldChar w:fldCharType="separate"/>
              <w:fldChar w:fldCharType="end"/>
            </w:r>
          </w:hyperlink>
        </w:p>
        <w:p>
          <w:pPr>
            <w:pStyle w:val="TOC2"/>
            <w:tabs>
              <w:tab w:val="right" w:pos="9360" w:leader="dot"/>
            </w:tabs>
            <w:ind w:left="220"/>
          </w:pPr>
          <w:hyperlink w:history="1" w:anchor="_Toc44">
            <w:r>
              <w:t xml:space="preserve">4.2 Repository layout</w:t>
            </w:r>
            <w:r>
              <w:tab/>
            </w:r>
            <w:r>
              <w:fldChar w:fldCharType="begin" w:dirty="true"/>
              <w:instrText xml:space="preserve">PAGEREF _Toc44 \h</w:instrText>
              <w:fldChar w:fldCharType="separate"/>
              <w:fldChar w:fldCharType="end"/>
            </w:r>
          </w:hyperlink>
        </w:p>
        <w:p>
          <w:pPr>
            <w:pStyle w:val="TOC1"/>
            <w:tabs>
              <w:tab w:val="right" w:pos="9360" w:leader="dot"/>
            </w:tabs>
          </w:pPr>
          <w:hyperlink w:history="1" w:anchor="_Toc45">
            <w:r>
              <w:t xml:space="preserve">10. The Baseline Ladder</w:t>
            </w:r>
            <w:r>
              <w:tab/>
            </w:r>
            <w:r>
              <w:fldChar w:fldCharType="begin" w:dirty="true"/>
              <w:instrText xml:space="preserve">PAGEREF _Toc45 \h</w:instrText>
              <w:fldChar w:fldCharType="separate"/>
              <w:fldChar w:fldCharType="end"/>
            </w:r>
          </w:hyperlink>
        </w:p>
        <w:p>
          <w:pPr>
            <w:pStyle w:val="TOC1"/>
            <w:tabs>
              <w:tab w:val="right" w:pos="9360" w:leader="dot"/>
            </w:tabs>
          </w:pPr>
          <w:hyperlink w:history="1" w:anchor="_Toc46">
            <w:r>
              <w:t xml:space="preserve">11. Results</w:t>
            </w:r>
            <w:r>
              <w:tab/>
            </w:r>
            <w:r>
              <w:fldChar w:fldCharType="begin" w:dirty="true"/>
              <w:instrText xml:space="preserve">PAGEREF _Toc46 \h</w:instrText>
              <w:fldChar w:fldCharType="separate"/>
              <w:fldChar w:fldCharType="end"/>
            </w:r>
          </w:hyperlink>
        </w:p>
        <w:p>
          <w:pPr>
            <w:pStyle w:val="TOC2"/>
            <w:tabs>
              <w:tab w:val="right" w:pos="9360" w:leader="dot"/>
            </w:tabs>
            <w:ind w:left="220"/>
          </w:pPr>
          <w:hyperlink w:history="1" w:anchor="_Toc47">
            <w:r>
              <w:t xml:space="preserve">6.1 At 30 stations — does spatial reasoning help?</w:t>
            </w:r>
            <w:r>
              <w:tab/>
            </w:r>
            <w:r>
              <w:fldChar w:fldCharType="begin" w:dirty="true"/>
              <w:instrText xml:space="preserve">PAGEREF _Toc47 \h</w:instrText>
              <w:fldChar w:fldCharType="separate"/>
              <w:fldChar w:fldCharType="end"/>
            </w:r>
          </w:hyperlink>
        </w:p>
        <w:p>
          <w:pPr>
            <w:pStyle w:val="TOC2"/>
            <w:tabs>
              <w:tab w:val="right" w:pos="9360" w:leader="dot"/>
            </w:tabs>
            <w:ind w:left="220"/>
          </w:pPr>
          <w:hyperlink w:history="1" w:anchor="_Toc48">
            <w:r>
              <w:t xml:space="preserve">6.2 What privacy costs</w:t>
            </w:r>
            <w:r>
              <w:tab/>
            </w:r>
            <w:r>
              <w:fldChar w:fldCharType="begin" w:dirty="true"/>
              <w:instrText xml:space="preserve">PAGEREF _Toc48 \h</w:instrText>
              <w:fldChar w:fldCharType="separate"/>
              <w:fldChar w:fldCharType="end"/>
            </w:r>
          </w:hyperlink>
        </w:p>
        <w:p>
          <w:pPr>
            <w:pStyle w:val="TOC2"/>
            <w:tabs>
              <w:tab w:val="right" w:pos="9360" w:leader="dot"/>
            </w:tabs>
            <w:ind w:left="220"/>
          </w:pPr>
          <w:hyperlink w:history="1" w:anchor="_Toc49">
            <w:r>
              <w:t xml:space="preserve">6.3 At 69 stations — two things become established</w:t>
            </w:r>
            <w:r>
              <w:tab/>
            </w:r>
            <w:r>
              <w:fldChar w:fldCharType="begin" w:dirty="true"/>
              <w:instrText xml:space="preserve">PAGEREF _Toc49 \h</w:instrText>
              <w:fldChar w:fldCharType="separate"/>
              <w:fldChar w:fldCharType="end"/>
            </w:r>
          </w:hyperlink>
        </w:p>
        <w:p>
          <w:pPr>
            <w:pStyle w:val="TOC2"/>
            <w:tabs>
              <w:tab w:val="right" w:pos="9360" w:leader="dot"/>
            </w:tabs>
            <w:ind w:left="220"/>
          </w:pPr>
          <w:hyperlink w:history="1" w:anchor="_Toc50">
            <w:r>
              <w:t xml:space="preserve">6.4 Per fault type — the sharpest result</w:t>
            </w:r>
            <w:r>
              <w:tab/>
            </w:r>
            <w:r>
              <w:fldChar w:fldCharType="begin" w:dirty="true"/>
              <w:instrText xml:space="preserve">PAGEREF _Toc50 \h</w:instrText>
              <w:fldChar w:fldCharType="separate"/>
              <w:fldChar w:fldCharType="end"/>
            </w:r>
          </w:hyperlink>
        </w:p>
        <w:p>
          <w:pPr>
            <w:pStyle w:val="TOC2"/>
            <w:tabs>
              <w:tab w:val="right" w:pos="9360" w:leader="dot"/>
            </w:tabs>
            <w:ind w:left="220"/>
          </w:pPr>
          <w:hyperlink w:history="1" w:anchor="_Toc51">
            <w:r>
              <w:t xml:space="preserve">6.5 Forecasting — a reversal at full scale</w:t>
            </w:r>
            <w:r>
              <w:tab/>
            </w:r>
            <w:r>
              <w:fldChar w:fldCharType="begin" w:dirty="true"/>
              <w:instrText xml:space="preserve">PAGEREF _Toc51 \h</w:instrText>
              <w:fldChar w:fldCharType="separate"/>
              <w:fldChar w:fldCharType="end"/>
            </w:r>
          </w:hyperlink>
        </w:p>
        <w:p>
          <w:pPr>
            <w:pStyle w:val="TOC1"/>
            <w:tabs>
              <w:tab w:val="right" w:pos="9360" w:leader="dot"/>
            </w:tabs>
          </w:pPr>
          <w:hyperlink w:history="1" w:anchor="_Toc52">
            <w:r>
              <w:t xml:space="preserve">12. The Privacy Amendment</w:t>
            </w:r>
            <w:r>
              <w:tab/>
            </w:r>
            <w:r>
              <w:fldChar w:fldCharType="begin" w:dirty="true"/>
              <w:instrText xml:space="preserve">PAGEREF _Toc52 \h</w:instrText>
              <w:fldChar w:fldCharType="separate"/>
              <w:fldChar w:fldCharType="end"/>
            </w:r>
          </w:hyperlink>
        </w:p>
        <w:p>
          <w:pPr>
            <w:pStyle w:val="TOC2"/>
            <w:tabs>
              <w:tab w:val="right" w:pos="9360" w:leader="dot"/>
            </w:tabs>
            <w:ind w:left="220"/>
          </w:pPr>
          <w:hyperlink w:history="1" w:anchor="_Toc53">
            <w:r>
              <w:t xml:space="preserve">7.1 Why it was necessary</w:t>
            </w:r>
            <w:r>
              <w:tab/>
            </w:r>
            <w:r>
              <w:fldChar w:fldCharType="begin" w:dirty="true"/>
              <w:instrText xml:space="preserve">PAGEREF _Toc53 \h</w:instrText>
              <w:fldChar w:fldCharType="separate"/>
              <w:fldChar w:fldCharType="end"/>
            </w:r>
          </w:hyperlink>
        </w:p>
        <w:p>
          <w:pPr>
            <w:pStyle w:val="TOC2"/>
            <w:tabs>
              <w:tab w:val="right" w:pos="9360" w:leader="dot"/>
            </w:tabs>
            <w:ind w:left="220"/>
          </w:pPr>
          <w:hyperlink w:history="1" w:anchor="_Toc54">
            <w:r>
              <w:t xml:space="preserve">7.2 What was decided, and why it is defensible</w:t>
            </w:r>
            <w:r>
              <w:tab/>
            </w:r>
            <w:r>
              <w:fldChar w:fldCharType="begin" w:dirty="true"/>
              <w:instrText xml:space="preserve">PAGEREF _Toc54 \h</w:instrText>
              <w:fldChar w:fldCharType="separate"/>
              <w:fldChar w:fldCharType="end"/>
            </w:r>
          </w:hyperlink>
        </w:p>
        <w:p>
          <w:pPr>
            <w:pStyle w:val="TOC2"/>
            <w:tabs>
              <w:tab w:val="right" w:pos="9360" w:leader="dot"/>
            </w:tabs>
            <w:ind w:left="220"/>
          </w:pPr>
          <w:hyperlink w:history="1" w:anchor="_Toc55">
            <w:r>
              <w:t xml:space="preserve">7.3 What it costs</w:t>
            </w:r>
            <w:r>
              <w:tab/>
            </w:r>
            <w:r>
              <w:fldChar w:fldCharType="begin" w:dirty="true"/>
              <w:instrText xml:space="preserve">PAGEREF _Toc55 \h</w:instrText>
              <w:fldChar w:fldCharType="separate"/>
              <w:fldChar w:fldCharType="end"/>
            </w:r>
          </w:hyperlink>
        </w:p>
        <w:p>
          <w:pPr>
            <w:pStyle w:val="TOC2"/>
            <w:tabs>
              <w:tab w:val="right" w:pos="9360" w:leader="dot"/>
            </w:tabs>
            <w:ind w:left="220"/>
          </w:pPr>
          <w:hyperlink w:history="1" w:anchor="_Toc56">
            <w:r>
              <w:t xml:space="preserve">7.4 The measured scope is narrower than designed</w:t>
            </w:r>
            <w:r>
              <w:tab/>
            </w:r>
            <w:r>
              <w:fldChar w:fldCharType="begin" w:dirty="true"/>
              <w:instrText xml:space="preserve">PAGEREF _Toc56 \h</w:instrText>
              <w:fldChar w:fldCharType="separate"/>
              <w:fldChar w:fldCharType="end"/>
            </w:r>
          </w:hyperlink>
        </w:p>
        <w:p>
          <w:pPr>
            <w:pStyle w:val="TOC1"/>
            <w:tabs>
              <w:tab w:val="right" w:pos="9360" w:leader="dot"/>
            </w:tabs>
          </w:pPr>
          <w:hyperlink w:history="1" w:anchor="_Toc57">
            <w:r>
              <w:t xml:space="preserve">13. Real Co-Located Fault Labels</w:t>
            </w:r>
            <w:r>
              <w:tab/>
            </w:r>
            <w:r>
              <w:fldChar w:fldCharType="begin" w:dirty="true"/>
              <w:instrText xml:space="preserve">PAGEREF _Toc57 \h</w:instrText>
              <w:fldChar w:fldCharType="separate"/>
              <w:fldChar w:fldCharType="end"/>
            </w:r>
          </w:hyperlink>
        </w:p>
        <w:p>
          <w:pPr>
            <w:pStyle w:val="TOC2"/>
            <w:tabs>
              <w:tab w:val="right" w:pos="9360" w:leader="dot"/>
            </w:tabs>
            <w:ind w:left="220"/>
          </w:pPr>
          <w:hyperlink w:history="1" w:anchor="_Toc58">
            <w:r>
              <w:t xml:space="preserve">8.1 The data</w:t>
            </w:r>
            <w:r>
              <w:tab/>
            </w:r>
            <w:r>
              <w:fldChar w:fldCharType="begin" w:dirty="true"/>
              <w:instrText xml:space="preserve">PAGEREF _Toc58 \h</w:instrText>
              <w:fldChar w:fldCharType="separate"/>
              <w:fldChar w:fldCharType="end"/>
            </w:r>
          </w:hyperlink>
        </w:p>
        <w:p>
          <w:pPr>
            <w:pStyle w:val="TOC2"/>
            <w:tabs>
              <w:tab w:val="right" w:pos="9360" w:leader="dot"/>
            </w:tabs>
            <w:ind w:left="220"/>
          </w:pPr>
          <w:hyperlink w:history="1" w:anchor="_Toc59">
            <w:r>
              <w:t xml:space="preserve">8.2 What counts as a fault</w:t>
            </w:r>
            <w:r>
              <w:tab/>
            </w:r>
            <w:r>
              <w:fldChar w:fldCharType="begin" w:dirty="true"/>
              <w:instrText xml:space="preserve">PAGEREF _Toc59 \h</w:instrText>
              <w:fldChar w:fldCharType="separate"/>
              <w:fldChar w:fldCharType="end"/>
            </w:r>
          </w:hyperlink>
        </w:p>
        <w:p>
          <w:pPr>
            <w:pStyle w:val="TOC2"/>
            <w:tabs>
              <w:tab w:val="right" w:pos="9360" w:leader="dot"/>
            </w:tabs>
            <w:ind w:left="220"/>
          </w:pPr>
          <w:hyperlink w:history="1" w:anchor="_Toc60">
            <w:r>
              <w:t xml:space="preserve">8.3 The finding visible before any model ran</w:t>
            </w:r>
            <w:r>
              <w:tab/>
            </w:r>
            <w:r>
              <w:fldChar w:fldCharType="begin" w:dirty="true"/>
              <w:instrText xml:space="preserve">PAGEREF _Toc60 \h</w:instrText>
              <w:fldChar w:fldCharType="separate"/>
              <w:fldChar w:fldCharType="end"/>
            </w:r>
          </w:hyperlink>
        </w:p>
        <w:p>
          <w:pPr>
            <w:pStyle w:val="TOC2"/>
            <w:tabs>
              <w:tab w:val="right" w:pos="9360" w:leader="dot"/>
            </w:tabs>
            <w:ind w:left="220"/>
          </w:pPr>
          <w:hyperlink w:history="1" w:anchor="_Toc61">
            <w:r>
              <w:t xml:space="preserve">8.4 Measured</w:t>
            </w:r>
            <w:r>
              <w:tab/>
            </w:r>
            <w:r>
              <w:fldChar w:fldCharType="begin" w:dirty="true"/>
              <w:instrText xml:space="preserve">PAGEREF _Toc61 \h</w:instrText>
              <w:fldChar w:fldCharType="separate"/>
              <w:fldChar w:fldCharType="end"/>
            </w:r>
          </w:hyperlink>
        </w:p>
        <w:p>
          <w:pPr>
            <w:pStyle w:val="TOC2"/>
            <w:tabs>
              <w:tab w:val="right" w:pos="9360" w:leader="dot"/>
            </w:tabs>
            <w:ind w:left="220"/>
          </w:pPr>
          <w:hyperlink w:history="1" w:anchor="_Toc62">
            <w:r>
              <w:t xml:space="preserve">8.5 One result that is unambiguously bad</w:t>
            </w:r>
            <w:r>
              <w:tab/>
            </w:r>
            <w:r>
              <w:fldChar w:fldCharType="begin" w:dirty="true"/>
              <w:instrText xml:space="preserve">PAGEREF _Toc62 \h</w:instrText>
              <w:fldChar w:fldCharType="separate"/>
              <w:fldChar w:fldCharType="end"/>
            </w:r>
          </w:hyperlink>
        </w:p>
        <w:p>
          <w:pPr>
            <w:pStyle w:val="TOC2"/>
            <w:tabs>
              <w:tab w:val="right" w:pos="9360" w:leader="dot"/>
            </w:tabs>
            <w:ind w:left="220"/>
          </w:pPr>
          <w:hyperlink w:history="1" w:anchor="_Toc63">
            <w:r>
              <w:t xml:space="preserve">8.6 Caveats, which are large</w:t>
            </w:r>
            <w:r>
              <w:tab/>
            </w:r>
            <w:r>
              <w:fldChar w:fldCharType="begin" w:dirty="true"/>
              <w:instrText xml:space="preserve">PAGEREF _Toc63 \h</w:instrText>
              <w:fldChar w:fldCharType="separate"/>
              <w:fldChar w:fldCharType="end"/>
            </w:r>
          </w:hyperlink>
        </w:p>
        <w:p>
          <w:pPr>
            <w:pStyle w:val="TOC1"/>
            <w:tabs>
              <w:tab w:val="right" w:pos="9360" w:leader="dot"/>
            </w:tabs>
          </w:pPr>
          <w:hyperlink w:history="1" w:anchor="_Toc64">
            <w:r>
              <w:t xml:space="preserve">14. Scaling: Three Walls, Three Different Causes</w:t>
            </w:r>
            <w:r>
              <w:tab/>
            </w:r>
            <w:r>
              <w:fldChar w:fldCharType="begin" w:dirty="true"/>
              <w:instrText xml:space="preserve">PAGEREF _Toc64 \h</w:instrText>
              <w:fldChar w:fldCharType="separate"/>
              <w:fldChar w:fldCharType="end"/>
            </w:r>
          </w:hyperlink>
        </w:p>
        <w:p>
          <w:pPr>
            <w:pStyle w:val="TOC2"/>
            <w:tabs>
              <w:tab w:val="right" w:pos="9360" w:leader="dot"/>
            </w:tabs>
            <w:ind w:left="220"/>
          </w:pPr>
          <w:hyperlink w:history="1" w:anchor="_Toc65">
            <w:r>
              <w:t xml:space="preserve">9.1 Wall one — zero common window origins</w:t>
            </w:r>
            <w:r>
              <w:tab/>
            </w:r>
            <w:r>
              <w:fldChar w:fldCharType="begin" w:dirty="true"/>
              <w:instrText xml:space="preserve">PAGEREF _Toc65 \h</w:instrText>
              <w:fldChar w:fldCharType="separate"/>
              <w:fldChar w:fldCharType="end"/>
            </w:r>
          </w:hyperlink>
        </w:p>
        <w:p>
          <w:pPr>
            <w:pStyle w:val="TOC2"/>
            <w:tabs>
              <w:tab w:val="right" w:pos="9360" w:leader="dot"/>
            </w:tabs>
            <w:ind w:left="220"/>
          </w:pPr>
          <w:hyperlink w:history="1" w:anchor="_Toc66">
            <w:r>
              <w:t xml:space="preserve">9.2 Wall two — stations with no scoreable overlap</w:t>
            </w:r>
            <w:r>
              <w:tab/>
            </w:r>
            <w:r>
              <w:fldChar w:fldCharType="begin" w:dirty="true"/>
              <w:instrText xml:space="preserve">PAGEREF _Toc66 \h</w:instrText>
              <w:fldChar w:fldCharType="separate"/>
              <w:fldChar w:fldCharType="end"/>
            </w:r>
          </w:hyperlink>
        </w:p>
        <w:p>
          <w:pPr>
            <w:pStyle w:val="TOC2"/>
            <w:tabs>
              <w:tab w:val="right" w:pos="9360" w:leader="dot"/>
            </w:tabs>
            <w:ind w:left="220"/>
          </w:pPr>
          <w:hyperlink w:history="1" w:anchor="_Toc67">
            <w:r>
              <w:t xml:space="preserve">9.3 Wall three — memory, twice, for different reasons</w:t>
            </w:r>
            <w:r>
              <w:tab/>
            </w:r>
            <w:r>
              <w:fldChar w:fldCharType="begin" w:dirty="true"/>
              <w:instrText xml:space="preserve">PAGEREF _Toc67 \h</w:instrText>
              <w:fldChar w:fldCharType="separate"/>
              <w:fldChar w:fldCharType="end"/>
            </w:r>
          </w:hyperlink>
        </w:p>
        <w:p>
          <w:pPr>
            <w:pStyle w:val="TOC2"/>
            <w:tabs>
              <w:tab w:val="right" w:pos="9360" w:leader="dot"/>
            </w:tabs>
            <w:ind w:left="220"/>
          </w:pPr>
          <w:hyperlink w:history="1" w:anchor="_Toc68">
            <w:r>
              <w:t xml:space="preserve">9.4 The discrete GPU was never being used</w:t>
            </w:r>
            <w:r>
              <w:tab/>
            </w:r>
            <w:r>
              <w:fldChar w:fldCharType="begin" w:dirty="true"/>
              <w:instrText xml:space="preserve">PAGEREF _Toc68 \h</w:instrText>
              <w:fldChar w:fldCharType="separate"/>
              <w:fldChar w:fldCharType="end"/>
            </w:r>
          </w:hyperlink>
        </w:p>
        <w:p>
          <w:pPr>
            <w:pStyle w:val="TOC1"/>
            <w:tabs>
              <w:tab w:val="right" w:pos="9360" w:leader="dot"/>
            </w:tabs>
          </w:pPr>
          <w:hyperlink w:history="1" w:anchor="_Toc69">
            <w:r>
              <w:t xml:space="preserve">15. Generalization to Delhi</w:t>
            </w:r>
            <w:r>
              <w:tab/>
            </w:r>
            <w:r>
              <w:fldChar w:fldCharType="begin" w:dirty="true"/>
              <w:instrText xml:space="preserve">PAGEREF _Toc69 \h</w:instrText>
              <w:fldChar w:fldCharType="separate"/>
              <w:fldChar w:fldCharType="end"/>
            </w:r>
          </w:hyperlink>
        </w:p>
        <w:p>
          <w:pPr>
            <w:pStyle w:val="TOC2"/>
            <w:tabs>
              <w:tab w:val="right" w:pos="9360" w:leader="dot"/>
            </w:tabs>
            <w:ind w:left="220"/>
          </w:pPr>
          <w:hyperlink w:history="1" w:anchor="_Toc70">
            <w:r>
              <w:t xml:space="preserve">10.1 Forecasting transfers better than predicted</w:t>
            </w:r>
            <w:r>
              <w:tab/>
            </w:r>
            <w:r>
              <w:fldChar w:fldCharType="begin" w:dirty="true"/>
              <w:instrText xml:space="preserve">PAGEREF _Toc70 \h</w:instrText>
              <w:fldChar w:fldCharType="separate"/>
              <w:fldChar w:fldCharType="end"/>
            </w:r>
          </w:hyperlink>
        </w:p>
        <w:p>
          <w:pPr>
            <w:pStyle w:val="TOC2"/>
            <w:tabs>
              <w:tab w:val="right" w:pos="9360" w:leader="dot"/>
            </w:tabs>
            <w:ind w:left="220"/>
          </w:pPr>
          <w:hyperlink w:history="1" w:anchor="_Toc71">
            <w:r>
              <w:t xml:space="preserve">10.2 What actually breaks: calibration stability</w:t>
            </w:r>
            <w:r>
              <w:tab/>
            </w:r>
            <w:r>
              <w:fldChar w:fldCharType="begin" w:dirty="true"/>
              <w:instrText xml:space="preserve">PAGEREF _Toc71 \h</w:instrText>
              <w:fldChar w:fldCharType="separate"/>
              <w:fldChar w:fldCharType="end"/>
            </w:r>
          </w:hyperlink>
        </w:p>
        <w:p>
          <w:pPr>
            <w:pStyle w:val="TOC2"/>
            <w:tabs>
              <w:tab w:val="right" w:pos="9360" w:leader="dot"/>
            </w:tabs>
            <w:ind w:left="220"/>
          </w:pPr>
          <w:hyperlink w:history="1" w:anchor="_Toc72">
            <w:r>
              <w:t xml:space="preserve">10.3 The counterintuitive consequence</w:t>
            </w:r>
            <w:r>
              <w:tab/>
            </w:r>
            <w:r>
              <w:fldChar w:fldCharType="begin" w:dirty="true"/>
              <w:instrText xml:space="preserve">PAGEREF _Toc72 \h</w:instrText>
              <w:fldChar w:fldCharType="separate"/>
              <w:fldChar w:fldCharType="end"/>
            </w:r>
          </w:hyperlink>
        </w:p>
        <w:p>
          <w:pPr>
            <w:pStyle w:val="TOC1"/>
            <w:tabs>
              <w:tab w:val="right" w:pos="9360" w:leader="dot"/>
            </w:tabs>
          </w:pPr>
          <w:hyperlink w:history="1" w:anchor="_Toc73">
            <w:r>
              <w:t xml:space="preserve">16. A Confound in the Headline Comparison</w:t>
            </w:r>
            <w:r>
              <w:tab/>
            </w:r>
            <w:r>
              <w:fldChar w:fldCharType="begin" w:dirty="true"/>
              <w:instrText xml:space="preserve">PAGEREF _Toc73 \h</w:instrText>
              <w:fldChar w:fldCharType="separate"/>
              <w:fldChar w:fldCharType="end"/>
            </w:r>
          </w:hyperlink>
        </w:p>
        <w:p>
          <w:pPr>
            <w:pStyle w:val="TOC2"/>
            <w:tabs>
              <w:tab w:val="right" w:pos="9360" w:leader="dot"/>
            </w:tabs>
            <w:ind w:left="220"/>
          </w:pPr>
          <w:hyperlink w:history="1" w:anchor="_Toc74">
            <w:r>
              <w:t xml:space="preserve">11A.1 What the code actually does</w:t>
            </w:r>
            <w:r>
              <w:tab/>
            </w:r>
            <w:r>
              <w:fldChar w:fldCharType="begin" w:dirty="true"/>
              <w:instrText xml:space="preserve">PAGEREF _Toc74 \h</w:instrText>
              <w:fldChar w:fldCharType="separate"/>
              <w:fldChar w:fldCharType="end"/>
            </w:r>
          </w:hyperlink>
        </w:p>
        <w:p>
          <w:pPr>
            <w:pStyle w:val="TOC2"/>
            <w:tabs>
              <w:tab w:val="right" w:pos="9360" w:leader="dot"/>
            </w:tabs>
            <w:ind w:left="220"/>
          </w:pPr>
          <w:hyperlink w:history="1" w:anchor="_Toc75">
            <w:r>
              <w:t xml:space="preserve">11A.2 Why that matters</w:t>
            </w:r>
            <w:r>
              <w:tab/>
            </w:r>
            <w:r>
              <w:fldChar w:fldCharType="begin" w:dirty="true"/>
              <w:instrText xml:space="preserve">PAGEREF _Toc75 \h</w:instrText>
              <w:fldChar w:fldCharType="separate"/>
              <w:fldChar w:fldCharType="end"/>
            </w:r>
          </w:hyperlink>
        </w:p>
        <w:p>
          <w:pPr>
            <w:pStyle w:val="TOC2"/>
            <w:tabs>
              <w:tab w:val="right" w:pos="9360" w:leader="dot"/>
            </w:tabs>
            <w:ind w:left="220"/>
          </w:pPr>
          <w:hyperlink w:history="1" w:anchor="_Toc76">
            <w:r>
              <w:t xml:space="preserve">11A.3 Which of the two produced the gain</w:t>
            </w:r>
            <w:r>
              <w:tab/>
            </w:r>
            <w:r>
              <w:fldChar w:fldCharType="begin" w:dirty="true"/>
              <w:instrText xml:space="preserve">PAGEREF _Toc76 \h</w:instrText>
              <w:fldChar w:fldCharType="separate"/>
              <w:fldChar w:fldCharType="end"/>
            </w:r>
          </w:hyperlink>
        </w:p>
        <w:p>
          <w:pPr>
            <w:pStyle w:val="TOC2"/>
            <w:tabs>
              <w:tab w:val="right" w:pos="9360" w:leader="dot"/>
            </w:tabs>
            <w:ind w:left="220"/>
          </w:pPr>
          <w:hyperlink w:history="1" w:anchor="_Toc77">
            <w:r>
              <w:t xml:space="preserve">11A.4 What this does and does not invalidate</w:t>
            </w:r>
            <w:r>
              <w:tab/>
            </w:r>
            <w:r>
              <w:fldChar w:fldCharType="begin" w:dirty="true"/>
              <w:instrText xml:space="preserve">PAGEREF _Toc77 \h</w:instrText>
              <w:fldChar w:fldCharType="separate"/>
              <w:fldChar w:fldCharType="end"/>
            </w:r>
          </w:hyperlink>
        </w:p>
        <w:p>
          <w:pPr>
            <w:pStyle w:val="TOC2"/>
            <w:tabs>
              <w:tab w:val="right" w:pos="9360" w:leader="dot"/>
            </w:tabs>
            <w:ind w:left="220"/>
          </w:pPr>
          <w:hyperlink w:history="1" w:anchor="_Toc78">
            <w:r>
              <w:t xml:space="preserve">11A.5 Why it was not caught earlier</w:t>
            </w:r>
            <w:r>
              <w:tab/>
            </w:r>
            <w:r>
              <w:fldChar w:fldCharType="begin" w:dirty="true"/>
              <w:instrText xml:space="preserve">PAGEREF _Toc78 \h</w:instrText>
              <w:fldChar w:fldCharType="separate"/>
              <w:fldChar w:fldCharType="end"/>
            </w:r>
          </w:hyperlink>
        </w:p>
        <w:p>
          <w:pPr>
            <w:pStyle w:val="TOC1"/>
            <w:tabs>
              <w:tab w:val="right" w:pos="9360" w:leader="dot"/>
            </w:tabs>
          </w:pPr>
          <w:hyperlink w:history="1" w:anchor="_Toc79">
            <w:r>
              <w:t xml:space="preserve">17. What Did Not Work</w:t>
            </w:r>
            <w:r>
              <w:tab/>
            </w:r>
            <w:r>
              <w:fldChar w:fldCharType="begin" w:dirty="true"/>
              <w:instrText xml:space="preserve">PAGEREF _Toc79 \h</w:instrText>
              <w:fldChar w:fldCharType="separate"/>
              <w:fldChar w:fldCharType="end"/>
            </w:r>
          </w:hyperlink>
        </w:p>
        <w:p>
          <w:pPr>
            <w:pStyle w:val="TOC2"/>
            <w:tabs>
              <w:tab w:val="right" w:pos="9360" w:leader="dot"/>
            </w:tabs>
            <w:ind w:left="220"/>
          </w:pPr>
          <w:hyperlink w:history="1" w:anchor="_Toc80">
            <w:r>
              <w:t xml:space="preserve">11.1 Clustered aggregation — measured and rejected</w:t>
            </w:r>
            <w:r>
              <w:tab/>
            </w:r>
            <w:r>
              <w:fldChar w:fldCharType="begin" w:dirty="true"/>
              <w:instrText xml:space="preserve">PAGEREF _Toc80 \h</w:instrText>
              <w:fldChar w:fldCharType="separate"/>
              <w:fldChar w:fldCharType="end"/>
            </w:r>
          </w:hyperlink>
        </w:p>
        <w:p>
          <w:pPr>
            <w:pStyle w:val="TOC2"/>
            <w:tabs>
              <w:tab w:val="right" w:pos="9360" w:leader="dot"/>
            </w:tabs>
            <w:ind w:left="220"/>
          </w:pPr>
          <w:hyperlink w:history="1" w:anchor="_Toc81">
            <w:r>
              <w:t xml:space="preserve">11.2 Federation does not help forecasting at moderate scale</w:t>
            </w:r>
            <w:r>
              <w:tab/>
            </w:r>
            <w:r>
              <w:fldChar w:fldCharType="begin" w:dirty="true"/>
              <w:instrText xml:space="preserve">PAGEREF _Toc81 \h</w:instrText>
              <w:fldChar w:fldCharType="separate"/>
              <w:fldChar w:fldCharType="end"/>
            </w:r>
          </w:hyperlink>
        </w:p>
        <w:p>
          <w:pPr>
            <w:pStyle w:val="TOC2"/>
            <w:tabs>
              <w:tab w:val="right" w:pos="9360" w:leader="dot"/>
            </w:tabs>
            <w:ind w:left="220"/>
          </w:pPr>
          <w:hyperlink w:history="1" w:anchor="_Toc82">
            <w:r>
              <w:t xml:space="preserve">11.3 Drift remains largely unsolved</w:t>
            </w:r>
            <w:r>
              <w:tab/>
            </w:r>
            <w:r>
              <w:fldChar w:fldCharType="begin" w:dirty="true"/>
              <w:instrText xml:space="preserve">PAGEREF _Toc82 \h</w:instrText>
              <w:fldChar w:fldCharType="separate"/>
              <w:fldChar w:fldCharType="end"/>
            </w:r>
          </w:hyperlink>
        </w:p>
        <w:p>
          <w:pPr>
            <w:pStyle w:val="TOC1"/>
            <w:tabs>
              <w:tab w:val="right" w:pos="9360" w:leader="dot"/>
            </w:tabs>
          </w:pPr>
          <w:hyperlink w:history="1" w:anchor="_Toc83">
            <w:r>
              <w:t xml:space="preserve">18. Engineering Lessons</w:t>
            </w:r>
            <w:r>
              <w:tab/>
            </w:r>
            <w:r>
              <w:fldChar w:fldCharType="begin" w:dirty="true"/>
              <w:instrText xml:space="preserve">PAGEREF _Toc83 \h</w:instrText>
              <w:fldChar w:fldCharType="separate"/>
              <w:fldChar w:fldCharType="end"/>
            </w:r>
          </w:hyperlink>
        </w:p>
        <w:p>
          <w:pPr>
            <w:pStyle w:val="TOC1"/>
            <w:tabs>
              <w:tab w:val="right" w:pos="9360" w:leader="dot"/>
            </w:tabs>
          </w:pPr>
          <w:hyperlink w:history="1" w:anchor="_Toc84">
            <w:r>
              <w:t xml:space="preserve">19. Honest Summary</w:t>
            </w:r>
            <w:r>
              <w:tab/>
            </w:r>
            <w:r>
              <w:fldChar w:fldCharType="begin" w:dirty="true"/>
              <w:instrText xml:space="preserve">PAGEREF _Toc84 \h</w:instrText>
              <w:fldChar w:fldCharType="separate"/>
              <w:fldChar w:fldCharType="end"/>
            </w:r>
          </w:hyperlink>
        </w:p>
        <w:p>
          <w:pPr>
            <w:pStyle w:val="TOC2"/>
            <w:tabs>
              <w:tab w:val="right" w:pos="9360" w:leader="dot"/>
            </w:tabs>
            <w:ind w:left="220"/>
          </w:pPr>
          <w:hyperlink w:history="1" w:anchor="_Toc85">
            <w:r>
              <w:t xml:space="preserve">What is established</w:t>
            </w:r>
            <w:r>
              <w:tab/>
            </w:r>
            <w:r>
              <w:fldChar w:fldCharType="begin" w:dirty="true"/>
              <w:instrText xml:space="preserve">PAGEREF _Toc85 \h</w:instrText>
              <w:fldChar w:fldCharType="separate"/>
              <w:fldChar w:fldCharType="end"/>
            </w:r>
          </w:hyperlink>
        </w:p>
        <w:p>
          <w:pPr>
            <w:pStyle w:val="TOC2"/>
            <w:tabs>
              <w:tab w:val="right" w:pos="9360" w:leader="dot"/>
            </w:tabs>
            <w:ind w:left="220"/>
          </w:pPr>
          <w:hyperlink w:history="1" w:anchor="_Toc86">
            <w:r>
              <w:t xml:space="preserve">What is specific and mechanical</w:t>
            </w:r>
            <w:r>
              <w:tab/>
            </w:r>
            <w:r>
              <w:fldChar w:fldCharType="begin" w:dirty="true"/>
              <w:instrText xml:space="preserve">PAGEREF _Toc86 \h</w:instrText>
              <w:fldChar w:fldCharType="separate"/>
              <w:fldChar w:fldCharType="end"/>
            </w:r>
          </w:hyperlink>
        </w:p>
        <w:p>
          <w:pPr>
            <w:pStyle w:val="TOC2"/>
            <w:tabs>
              <w:tab w:val="right" w:pos="9360" w:leader="dot"/>
            </w:tabs>
            <w:ind w:left="220"/>
          </w:pPr>
          <w:hyperlink w:history="1" w:anchor="_Toc87">
            <w:r>
              <w:t xml:space="preserve">What is not solved</w:t>
            </w:r>
            <w:r>
              <w:tab/>
            </w:r>
            <w:r>
              <w:fldChar w:fldCharType="begin" w:dirty="true"/>
              <w:instrText xml:space="preserve">PAGEREF _Toc87 \h</w:instrText>
              <w:fldChar w:fldCharType="separate"/>
              <w:fldChar w:fldCharType="end"/>
            </w:r>
          </w:hyperlink>
        </w:p>
        <w:p>
          <w:pPr>
            <w:pStyle w:val="TOC2"/>
            <w:tabs>
              <w:tab w:val="right" w:pos="9360" w:leader="dot"/>
            </w:tabs>
            <w:ind w:left="220"/>
          </w:pPr>
          <w:hyperlink w:history="1" w:anchor="_Toc88">
            <w:r>
              <w:t xml:space="preserve">What the project cannot yet claim</w:t>
            </w:r>
            <w:r>
              <w:tab/>
            </w:r>
            <w:r>
              <w:fldChar w:fldCharType="begin" w:dirty="true"/>
              <w:instrText xml:space="preserve">PAGEREF _Toc88 \h</w:instrText>
              <w:fldChar w:fldCharType="separate"/>
              <w:fldChar w:fldCharType="end"/>
            </w:r>
          </w:hyperlink>
        </w:p>
        <w:p>
          <w:r>
            <w:fldChar w:fldCharType="end"/>
          </w:r>
        </w:p>
      </w:sdtContent>
    </w:sdt>
    <w:p>
      <w:r>
        <w:br w:type="page"/>
      </w:r>
    </w:p>
    <w:p>
      <w:pPr>
        <w:pStyle w:val="Heading1"/>
        <w:spacing w:after="160" w:before="360"/>
      </w:pPr>
      <w:bookmarkStart w:name="_Toc2" w:id="2"/>
      <w:r>
        <w:t xml:space="preserve">Executive Summary</w:t>
      </w:r>
      <w:bookmarkEnd w:id="2"/>
    </w:p>
    <w:p>
      <w:pPr>
        <w:spacing w:after="120"/>
      </w:pPr>
      <w:r>
        <w:t xml:space="preserve">This project asks a question that air-quality networks face constantly and answer badly: when a sensor reports something unusual, is the air genuinely bad, or is the instrument broken? Both look identical to a detector that only asks whether a reading is unusual, because both are unusual. Getting it wrong is costly in both directions — discarding real pollution episodes, or trusting a failed instrument and corrupting every downstream average.</w:t>
      </w:r>
    </w:p>
    <w:p>
      <w:pPr>
        <w:spacing w:after="120"/>
      </w:pPr>
      <w:r>
        <w:t xml:space="preserve">The signal that separates the two cases is spatial: a real episode is regional and neighbouring stations see it too, while a sensor fault is local and one instrument disagrees with everyone around it. Exploiting that normally requires centralising raw readings, which many network operators will not do. This project does it without centralising anything — each station trains locally, and only model weights and a compressed encoding ever leave it.</w:t>
      </w:r>
    </w:p>
    <w:p>
      <w:pPr>
        <w:pStyle w:val="Heading2"/>
        <w:spacing w:after="120" w:before="280"/>
      </w:pPr>
      <w:bookmarkStart w:name="_Toc3" w:id="3"/>
      <w:r>
        <w:t xml:space="preserve">What was established</w:t>
      </w:r>
      <w:bookmarkEnd w:id="3"/>
    </w:p>
    <w:p>
      <w:pPr>
        <w:pStyle w:val="ListParagraph"/>
        <w:numPr>
          <w:ilvl w:val="0"/>
          <w:numId w:val="2"/>
        </w:numPr>
        <w:spacing w:after="80"/>
      </w:pPr>
      <w:r>
        <w:t xml:space="preserve">Cross-station spatial reasoning from compressed embeddings genuinely improves fault detection: recall +0.124 [0.076, 0.181] at 69 stations, under resampling of both stations and time.</w:t>
      </w:r>
    </w:p>
    <w:p>
      <w:pPr>
        <w:pStyle w:val="ListParagraph"/>
        <w:numPr>
          <w:ilvl w:val="0"/>
          <w:numId w:val="2"/>
        </w:numPr>
        <w:spacing w:after="80"/>
      </w:pPr>
      <w:r>
        <w:t xml:space="preserve">It genuinely costs precision: −0.182 [−0.240, −0.115]. Both halves of that trade are real, not noise.</w:t>
      </w:r>
    </w:p>
    <w:p>
      <w:pPr>
        <w:pStyle w:val="ListParagraph"/>
        <w:numPr>
          <w:ilvl w:val="0"/>
          <w:numId w:val="2"/>
        </w:numPr>
        <w:spacing w:after="80"/>
      </w:pPr>
      <w:r>
        <w:t xml:space="preserve">At 69 stations the net effect on F1 becomes established for the first time: +0.062 [0.018, 0.110].</w:t>
      </w:r>
    </w:p>
    <w:p>
      <w:pPr>
        <w:pStyle w:val="ListParagraph"/>
        <w:numPr>
          <w:ilvl w:val="0"/>
          <w:numId w:val="2"/>
        </w:numPr>
        <w:spacing w:after="80"/>
      </w:pPr>
      <w:r>
        <w:t xml:space="preserve">The privacy constraint costs nothing measurable in F1 against a centralised model with full raw data access: +0.002 [−0.034, 0.045] at 30 stations.</w:t>
      </w:r>
    </w:p>
    <w:p>
      <w:pPr>
        <w:pStyle w:val="ListParagraph"/>
        <w:numPr>
          <w:ilvl w:val="0"/>
          <w:numId w:val="2"/>
        </w:numPr>
        <w:spacing w:after="80"/>
      </w:pPr>
      <w:r>
        <w:t xml:space="preserve">Measured against REAL co-located sensor faults, detection landed at 0.375 [0.152, 0.646] — inside the 0.211–0.549 range the synthetic evaluation predicted for faults of that magnitude.</w:t>
      </w:r>
    </w:p>
    <w:p>
      <w:pPr>
        <w:pStyle w:val="Heading2"/>
        <w:spacing w:after="120" w:before="280"/>
      </w:pPr>
      <w:bookmarkStart w:name="_Toc4" w:id="4"/>
      <w:r>
        <w:t xml:space="preserve">What was not solved</w:t>
      </w:r>
      <w:bookmarkEnd w:id="4"/>
    </w:p>
    <w:p>
      <w:pPr>
        <w:pStyle w:val="ListParagraph"/>
        <w:numPr>
          <w:ilvl w:val="0"/>
          <w:numId w:val="2"/>
        </w:numPr>
        <w:spacing w:after="80"/>
      </w:pPr>
      <w:r>
        <w:t xml:space="preserve">Per-reading drift detection. Recall is ~0.013 even at full scale.</w:t>
      </w:r>
    </w:p>
    <w:p>
      <w:pPr>
        <w:pStyle w:val="ListParagraph"/>
        <w:numPr>
          <w:ilvl w:val="0"/>
          <w:numId w:val="2"/>
        </w:numPr>
        <w:spacing w:after="80"/>
      </w:pPr>
      <w:r>
        <w:t xml:space="preserve">Constant bias offsets, at ~0.009.</w:t>
      </w:r>
    </w:p>
    <w:p>
      <w:pPr>
        <w:pStyle w:val="ListParagraph"/>
        <w:numPr>
          <w:ilvl w:val="0"/>
          <w:numId w:val="2"/>
        </w:numPr>
        <w:spacing w:after="80"/>
      </w:pPr>
      <w:r>
        <w:t xml:space="preserve">Anything below roughly 1σ, where detection stays under 0.21 even at the permissive operating point.</w:t>
      </w:r>
    </w:p>
    <w:p>
      <w:pPr>
        <w:pBdr>
          <w:left w:val="single" w:color="0C6D6D" w:sz="12" w:space="8"/>
        </w:pBdr>
        <w:spacing w:after="160"/>
        <w:ind w:left="180"/>
      </w:pPr>
      <w:r>
        <w:rPr>
          <w:i/>
          <w:iCs/>
          <w:color w:val="5A6D6C"/>
          <w:sz w:val="20"/>
          <w:szCs w:val="20"/>
        </w:rPr>
        <w:t xml:space="preserve">The most important caveat in this document: almost every fault number here is measured against synthetic injection, because the primary dataset destroys the readings its own fault labels point at. A small real-fault experiment (Section 8) corroborates the synthetic methodology but cannot replace it at n=16.</w:t>
      </w:r>
    </w:p>
    <w:p>
      <w:r>
        <w:br w:type="page"/>
      </w:r>
    </w:p>
    <w:p>
      <w:pPr>
        <w:pStyle w:val="Heading1"/>
        <w:spacing w:after="160" w:before="360"/>
      </w:pPr>
      <w:bookmarkStart w:name="_Toc5" w:id="5"/>
      <w:r>
        <w:t xml:space="preserve">1. The Problem</w:t>
      </w:r>
      <w:bookmarkEnd w:id="5"/>
    </w:p>
    <w:p>
      <w:pPr>
        <w:pStyle w:val="Heading2"/>
        <w:spacing w:after="120" w:before="280"/>
      </w:pPr>
      <w:bookmarkStart w:name="_Toc6" w:id="6"/>
      <w:r>
        <w:t xml:space="preserve">1.1 Why this is not ordinary anomaly detection</w:t>
      </w:r>
      <w:bookmarkEnd w:id="6"/>
    </w:p>
    <w:p>
      <w:pPr>
        <w:spacing w:after="120"/>
      </w:pPr>
      <w:r>
        <w:t xml:space="preserve">An air-quality station reports an unusually high reading. There are two explanations. It may be a real pollution event — a traffic surge, a Saharan dust intrusion, a nearby fire — in which case the reading is correct and matters. Or the instrument may have drifted, frozen or failed, in which case the reading is wrong and should be discarded.</w:t>
      </w:r>
    </w:p>
    <w:p>
      <w:pPr>
        <w:spacing w:after="120"/>
      </w:pPr>
      <w:r>
        <w:t xml:space="preserve">A detector that asks only "is this reading unusual?" cannot separate them, because both are unusual. That is the entire difficulty, and it is why the project's central objective is classification rather than detection: given that a reading is anomalous, decide which kind of anomalous it is.</w:t>
      </w:r>
    </w:p>
    <w:p>
      <w:pPr>
        <w:spacing w:after="120"/>
      </w:pPr>
      <w:r>
        <w:t xml:space="preserve">Gupchup et al. (2019) quantify the cost of conflating them: naive detectors misclassify up to 45% of genuine events as faults. This project measured its own version of that failure at up to 66.7% at a six-hour horizon early in development, which is why every recall figure in this report is accompanied by a false-positive rate on genuine extreme readings. Recall reported alone is prohibited by the project's design contract.</w:t>
      </w:r>
    </w:p>
    <w:p>
      <w:pPr>
        <w:pStyle w:val="Heading2"/>
        <w:spacing w:after="120" w:before="280"/>
      </w:pPr>
      <w:bookmarkStart w:name="_Toc7" w:id="7"/>
      <w:r>
        <w:t xml:space="preserve">1.2 The research gap</w:t>
      </w:r>
      <w:bookmarkEnd w:id="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rPr>
          <w:tblHeader/>
        </w:trPr>
        <w:tc>
          <w:tcPr>
            <w:tcW w:type="dxa" w:w="5200"/>
            <w:shd w:fill="EEF3F3" w:val="clear"/>
            <w:tcMar>
              <w:top w:type="dxa" w:w="60"/>
              <w:left w:type="dxa" w:w="100"/>
              <w:bottom w:type="dxa" w:w="60"/>
              <w:right w:type="dxa" w:w="100"/>
            </w:tcMar>
          </w:tcPr>
          <w:p>
            <w:pPr>
              <w:jc w:val="left"/>
            </w:pPr>
            <w:r>
              <w:rPr>
                <w:b/>
                <w:bCs/>
                <w:sz w:val="18"/>
                <w:szCs w:val="18"/>
              </w:rPr>
              <w:t xml:space="preserve">Prior work</w:t>
            </w:r>
          </w:p>
        </w:tc>
        <w:tc>
          <w:tcPr>
            <w:tcW w:type="dxa" w:w="2080"/>
            <w:shd w:fill="EEF3F3" w:val="clear"/>
            <w:tcMar>
              <w:top w:type="dxa" w:w="60"/>
              <w:left w:type="dxa" w:w="100"/>
              <w:bottom w:type="dxa" w:w="60"/>
              <w:right w:type="dxa" w:w="100"/>
            </w:tcMar>
          </w:tcPr>
          <w:p>
            <w:pPr>
              <w:jc w:val="right"/>
            </w:pPr>
            <w:r>
              <w:rPr>
                <w:b/>
                <w:bCs/>
                <w:sz w:val="18"/>
                <w:szCs w:val="18"/>
              </w:rPr>
              <w:t xml:space="preserve">Federated</w:t>
            </w:r>
          </w:p>
        </w:tc>
        <w:tc>
          <w:tcPr>
            <w:tcW w:type="dxa" w:w="2080"/>
            <w:shd w:fill="EEF3F3" w:val="clear"/>
            <w:tcMar>
              <w:top w:type="dxa" w:w="60"/>
              <w:left w:type="dxa" w:w="100"/>
              <w:bottom w:type="dxa" w:w="60"/>
              <w:right w:type="dxa" w:w="100"/>
            </w:tcMar>
          </w:tcPr>
          <w:p>
            <w:pPr>
              <w:jc w:val="right"/>
            </w:pPr>
            <w:r>
              <w:rPr>
                <w:b/>
                <w:bCs/>
                <w:sz w:val="18"/>
                <w:szCs w:val="18"/>
              </w:rPr>
              <w:t xml:space="preserve">Cross-node spatial</w:t>
            </w:r>
          </w:p>
        </w:tc>
      </w:tr>
      <w:tr>
        <w:tc>
          <w:tcPr>
            <w:tcW w:type="dxa" w:w="5200"/>
            <w:tcMar>
              <w:top w:type="dxa" w:w="60"/>
              <w:left w:type="dxa" w:w="100"/>
              <w:bottom w:type="dxa" w:w="60"/>
              <w:right w:type="dxa" w:w="100"/>
            </w:tcMar>
          </w:tcPr>
          <w:p>
            <w:pPr>
              <w:jc w:val="left"/>
            </w:pPr>
            <w:r>
              <w:rPr>
                <w:b w:val="false"/>
                <w:bCs w:val="false"/>
                <w:sz w:val="18"/>
                <w:szCs w:val="18"/>
              </w:rPr>
              <w:t xml:space="preserve">Khan et al. (2024); van Dreven et al. (2026)</w:t>
            </w:r>
          </w:p>
        </w:tc>
        <w:tc>
          <w:tcPr>
            <w:tcW w:type="dxa" w:w="208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Yes</w:t>
            </w:r>
          </w:p>
        </w:tc>
        <w:tc>
          <w:tcPr>
            <w:tcW w:type="dxa" w:w="208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No</w:t>
            </w:r>
          </w:p>
        </w:tc>
      </w:tr>
      <w:tr>
        <w:tc>
          <w:tcPr>
            <w:tcW w:type="dxa" w:w="5200"/>
            <w:tcMar>
              <w:top w:type="dxa" w:w="60"/>
              <w:left w:type="dxa" w:w="100"/>
              <w:bottom w:type="dxa" w:w="60"/>
              <w:right w:type="dxa" w:w="100"/>
            </w:tcMar>
          </w:tcPr>
          <w:p>
            <w:pPr>
              <w:jc w:val="left"/>
            </w:pPr>
            <w:r>
              <w:rPr>
                <w:b w:val="false"/>
                <w:bCs w:val="false"/>
                <w:sz w:val="18"/>
                <w:szCs w:val="18"/>
              </w:rPr>
              <w:t xml:space="preserve">Lin (2022); Ferrer-Cid (2022); Hammad (2026)</w:t>
            </w:r>
          </w:p>
        </w:tc>
        <w:tc>
          <w:tcPr>
            <w:tcW w:type="dxa" w:w="208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No</w:t>
            </w:r>
          </w:p>
        </w:tc>
        <w:tc>
          <w:tcPr>
            <w:tcW w:type="dxa" w:w="208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Yes</w:t>
            </w:r>
          </w:p>
        </w:tc>
      </w:tr>
      <w:tr>
        <w:tc>
          <w:tcPr>
            <w:tcW w:type="dxa" w:w="5200"/>
            <w:tcMar>
              <w:top w:type="dxa" w:w="60"/>
              <w:left w:type="dxa" w:w="100"/>
              <w:bottom w:type="dxa" w:w="60"/>
              <w:right w:type="dxa" w:w="100"/>
            </w:tcMar>
          </w:tcPr>
          <w:p>
            <w:pPr>
              <w:jc w:val="left"/>
            </w:pPr>
            <w:r>
              <w:rPr>
                <w:b w:val="false"/>
                <w:bCs w:val="false"/>
                <w:sz w:val="18"/>
                <w:szCs w:val="18"/>
              </w:rPr>
              <w:t xml:space="preserve">This project</w:t>
            </w:r>
          </w:p>
        </w:tc>
        <w:tc>
          <w:tcPr>
            <w:tcW w:type="dxa" w:w="208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Yes</w:t>
            </w:r>
          </w:p>
        </w:tc>
        <w:tc>
          <w:tcPr>
            <w:tcW w:type="dxa" w:w="208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Yes</w:t>
            </w:r>
          </w:p>
        </w:tc>
      </w:tr>
    </w:tbl>
    <w:p>
      <w:pPr>
        <w:spacing w:after="160"/>
      </w:pPr>
    </w:p>
    <w:p>
      <w:pPr>
        <w:spacing w:after="120"/>
      </w:pPr>
      <w:r>
        <w:t xml:space="preserve">Nobody had combined the two. Ferrer-Cid et al. is the direct precedent for the decision layer used here, but it requires raw neighbour data. The contribution of this project is replacing that with compressed embeddings, so the comparison still happens while raw readings never leave the station. Whether compression destroys the signal was the single largest open risk in the design contract. It does not — see Section 6.</w:t>
      </w:r>
    </w:p>
    <w:p>
      <w:r>
        <w:br w:type="page"/>
      </w:r>
    </w:p>
    <w:p>
      <w:pPr>
        <w:pStyle w:val="Heading1"/>
        <w:spacing w:after="160" w:before="360"/>
      </w:pPr>
      <w:bookmarkStart w:name="_Toc8" w:id="8"/>
      <w:r>
        <w:t xml:space="preserve">2. Architecture</w:t>
      </w:r>
      <w:bookmarkEnd w:id="8"/>
    </w:p>
    <w:p>
      <w:pPr>
        <w:pStyle w:val="Heading2"/>
        <w:spacing w:after="120" w:before="280"/>
      </w:pPr>
      <w:bookmarkStart w:name="_Toc9" w:id="9"/>
      <w:r>
        <w:t xml:space="preserve">2.1 Node tier</w:t>
      </w:r>
      <w:bookmarkEnd w:id="9"/>
    </w:p>
    <w:p>
      <w:pPr>
        <w:spacing w:after="120"/>
      </w:pPr>
      <w:r>
        <w:t xml:space="preserve">Each station is treated as an edge node holding its own data. It takes a 24-hour window of pollutant and meteorological features, runs a GRU encoder–decoder forecasting 1, 3 and 6 hours ahead, and produces three things: a forecast, an encoder hidden state, and a residual that never leaves the node.</w:t>
      </w:r>
    </w:p>
    <w:p>
      <w:pPr>
        <w:pStyle w:val="Heading2"/>
        <w:spacing w:after="120" w:before="280"/>
      </w:pPr>
      <w:bookmarkStart w:name="_Toc10" w:id="10"/>
      <w:r>
        <w:t xml:space="preserve">2.2 The privacy contract</w:t>
      </w:r>
      <w:bookmarkEnd w:id="10"/>
    </w:p>
    <w:p>
      <w:pPr>
        <w:spacing w:after="120"/>
      </w:pPr>
      <w:r>
        <w:t xml:space="preserve">This is the project's entire claim, so it is enforced in code rather than by convention. A configuration file lists what may leave a node, and a guard asserts it on every upload, every round — a check that only runs in tests is not a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EEF3F3" w:val="clear"/>
            <w:tcMar>
              <w:top w:type="dxa" w:w="60"/>
              <w:left w:type="dxa" w:w="100"/>
              <w:bottom w:type="dxa" w:w="60"/>
              <w:right w:type="dxa" w:w="100"/>
            </w:tcMar>
          </w:tcPr>
          <w:p>
            <w:pPr>
              <w:jc w:val="left"/>
            </w:pPr>
            <w:r>
              <w:rPr>
                <w:b/>
                <w:bCs/>
                <w:sz w:val="18"/>
                <w:szCs w:val="18"/>
              </w:rPr>
              <w:t xml:space="preserve">Field</w:t>
            </w:r>
          </w:p>
        </w:tc>
        <w:tc>
          <w:tcPr>
            <w:tcW w:type="dxa" w:w="6160"/>
            <w:shd w:fill="EEF3F3" w:val="clear"/>
            <w:tcMar>
              <w:top w:type="dxa" w:w="60"/>
              <w:left w:type="dxa" w:w="100"/>
              <w:bottom w:type="dxa" w:w="60"/>
              <w:right w:type="dxa" w:w="100"/>
            </w:tcMar>
          </w:tcPr>
          <w:p>
            <w:pPr>
              <w:jc w:val="right"/>
            </w:pPr>
            <w:r>
              <w:rPr>
                <w:b/>
                <w:bCs/>
                <w:sz w:val="18"/>
                <w:szCs w:val="18"/>
              </w:rPr>
              <w:t xml:space="preserve">What it is</w:t>
            </w:r>
          </w:p>
        </w:tc>
      </w:tr>
      <w:tr>
        <w:tc>
          <w:tcPr>
            <w:tcW w:type="dxa" w:w="3200"/>
            <w:tcMar>
              <w:top w:type="dxa" w:w="60"/>
              <w:left w:type="dxa" w:w="100"/>
              <w:bottom w:type="dxa" w:w="60"/>
              <w:right w:type="dxa" w:w="100"/>
            </w:tcMar>
          </w:tcPr>
          <w:p>
            <w:pPr>
              <w:jc w:val="left"/>
            </w:pPr>
            <w:r>
              <w:rPr>
                <w:b w:val="false"/>
                <w:bCs w:val="false"/>
                <w:sz w:val="18"/>
                <w:szCs w:val="18"/>
              </w:rPr>
              <w:t xml:space="preserve">gru_weight_update</w:t>
            </w:r>
          </w:p>
        </w:tc>
        <w:tc>
          <w:tcPr>
            <w:tcW w:type="dxa" w:w="61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Model weights, for federated averaging</w:t>
            </w:r>
          </w:p>
        </w:tc>
      </w:tr>
      <w:tr>
        <w:tc>
          <w:tcPr>
            <w:tcW w:type="dxa" w:w="3200"/>
            <w:tcMar>
              <w:top w:type="dxa" w:w="60"/>
              <w:left w:type="dxa" w:w="100"/>
              <w:bottom w:type="dxa" w:w="60"/>
              <w:right w:type="dxa" w:w="100"/>
            </w:tcMar>
          </w:tcPr>
          <w:p>
            <w:pPr>
              <w:jc w:val="left"/>
            </w:pPr>
            <w:r>
              <w:rPr>
                <w:b w:val="false"/>
                <w:bCs w:val="false"/>
                <w:sz w:val="18"/>
                <w:szCs w:val="18"/>
              </w:rPr>
              <w:t xml:space="preserve">encoder_hidden_state</w:t>
            </w:r>
          </w:p>
        </w:tc>
        <w:tc>
          <w:tcPr>
            <w:tcW w:type="dxa" w:w="61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Compressed window encoding for the server graph</w:t>
            </w:r>
          </w:p>
        </w:tc>
      </w:tr>
      <w:tr>
        <w:tc>
          <w:tcPr>
            <w:tcW w:type="dxa" w:w="3200"/>
            <w:tcMar>
              <w:top w:type="dxa" w:w="60"/>
              <w:left w:type="dxa" w:w="100"/>
              <w:bottom w:type="dxa" w:w="60"/>
              <w:right w:type="dxa" w:w="100"/>
            </w:tcMar>
          </w:tcPr>
          <w:p>
            <w:pPr>
              <w:jc w:val="left"/>
            </w:pPr>
            <w:r>
              <w:rPr>
                <w:b w:val="false"/>
                <w:bCs w:val="false"/>
                <w:sz w:val="18"/>
                <w:szCs w:val="18"/>
              </w:rPr>
              <w:t xml:space="preserve">n_samples</w:t>
            </w:r>
          </w:p>
        </w:tc>
        <w:tc>
          <w:tcPr>
            <w:tcW w:type="dxa" w:w="61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A scalar count, for reporting only</w:t>
            </w:r>
          </w:p>
        </w:tc>
      </w:tr>
      <w:tr>
        <w:tc>
          <w:tcPr>
            <w:tcW w:type="dxa" w:w="3200"/>
            <w:tcMar>
              <w:top w:type="dxa" w:w="60"/>
              <w:left w:type="dxa" w:w="100"/>
              <w:bottom w:type="dxa" w:w="60"/>
              <w:right w:type="dxa" w:w="100"/>
            </w:tcMar>
          </w:tcPr>
          <w:p>
            <w:pPr>
              <w:jc w:val="left"/>
            </w:pPr>
            <w:r>
              <w:rPr>
                <w:b w:val="false"/>
                <w:bCs w:val="false"/>
                <w:sz w:val="18"/>
                <w:szCs w:val="18"/>
              </w:rPr>
              <w:t xml:space="preserve">level_bucket</w:t>
            </w:r>
          </w:p>
        </w:tc>
        <w:tc>
          <w:tcPr>
            <w:tcW w:type="dxa" w:w="61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A 5-level ordinal added 2026-10-13 (Section 7)</w:t>
            </w:r>
          </w:p>
        </w:tc>
      </w:tr>
    </w:tbl>
    <w:p>
      <w:pPr>
        <w:spacing w:after="160"/>
      </w:pPr>
    </w:p>
    <w:p>
      <w:pPr>
        <w:spacing w:after="120"/>
      </w:pPr>
      <w:r>
        <w:t xml:space="preserve">Never permitted: raw readings, local normalization statistics, validity flags, or station coordinates. The subtle one is the scaler — a station's mean and standard deviation summarise its raw distribution, so shipping them would be a disclosure dressed as a preprocessing detail. The guard that detects them is deliberately over-eager, because a false positive costs a developer thirty seconds while a false negative silently voids the project's claim.</w:t>
      </w:r>
    </w:p>
    <w:p>
      <w:pPr>
        <w:pStyle w:val="Heading2"/>
        <w:spacing w:after="120" w:before="280"/>
      </w:pPr>
      <w:bookmarkStart w:name="_Toc11" w:id="11"/>
      <w:r>
        <w:t xml:space="preserve">2.3 Server tier</w:t>
      </w:r>
      <w:bookmarkEnd w:id="11"/>
    </w:p>
    <w:p>
      <w:pPr>
        <w:spacing w:after="120"/>
      </w:pPr>
      <w:r>
        <w:t xml:space="preserve">The server averages node weights each round, runs a graph network over uploaded hidden states only, and returns embeddings to each node. One simplification is stated rather than buried: gradients do not cross the server boundary. The architectural base (Meng et al., 2021) backpropagates through the server graph into the node encoders; here the graph trains on its own objective and the node treats the embedding as a fixed input. That is weaker, and it is the honest description of what is implemented.</w:t>
      </w:r>
    </w:p>
    <w:p>
      <w:pPr>
        <w:pStyle w:val="Heading2"/>
        <w:spacing w:after="120" w:before="280"/>
      </w:pPr>
      <w:bookmarkStart w:name="_Toc12" w:id="12"/>
      <w:r>
        <w:t xml:space="preserve">2.4 Decision layer — the actual contribution</w:t>
      </w:r>
      <w:bookmarkEnd w:id="12"/>
    </w:p>
    <w:p>
      <w:pPr>
        <w:shd w:fill="F2F5F5" w:val="clear"/>
        <w:spacing w:after="60"/>
      </w:pPr>
      <w:r>
        <w:rPr>
          <w:rFonts w:ascii="Consolas" w:cs="Consolas" w:eastAsia="Consolas" w:hAnsi="Consolas"/>
          <w:sz w:val="18"/>
          <w:szCs w:val="18"/>
        </w:rPr>
        <w:t xml:space="preserve">if residual &lt;= threshold:                      -&gt; trustworthy (baseline)</w:t>
      </w:r>
    </w:p>
    <w:p>
      <w:pPr>
        <w:shd w:fill="F2F5F5" w:val="clear"/>
        <w:spacing w:after="60"/>
      </w:pPr>
      <w:r>
        <w:rPr>
          <w:rFonts w:ascii="Consolas" w:cs="Consolas" w:eastAsia="Consolas" w:hAnsi="Consolas"/>
          <w:sz w:val="18"/>
          <w:szCs w:val="18"/>
        </w:rPr>
        <w:t xml:space="preserve">elif spatial_agreement(embedding, neighbours):  -&gt; trustworthy (real event)</w:t>
      </w:r>
    </w:p>
    <w:p>
      <w:pPr>
        <w:shd w:fill="F2F5F5" w:val="clear"/>
        <w:spacing w:after="60"/>
      </w:pPr>
      <w:r>
        <w:rPr>
          <w:rFonts w:ascii="Consolas" w:cs="Consolas" w:eastAsia="Consolas" w:hAnsi="Consolas"/>
          <w:sz w:val="18"/>
          <w:szCs w:val="18"/>
        </w:rPr>
        <w:t xml:space="preserve">else:                                          -&gt; sensor fault</w:t>
      </w:r>
    </w:p>
    <w:p>
      <w:pPr>
        <w:spacing w:after="160"/>
      </w:pPr>
    </w:p>
    <w:p>
      <w:pPr>
        <w:spacing w:after="120"/>
      </w:pPr>
      <w:r>
        <w:t xml:space="preserve">Spatial agreement is computed server-side from embeddings alone. This single function is what replaces the raw-neighbour-data approach of prior work, and it is where the novelty sits. In practice the layer runs four detectors at different timescales, because no single test catches every fault type: an instantaneous residual, an accumulated residual, a low-variance test for frozen sensors, and spatial disagreement. Each is calibrated against its own false-positive budget, so by the union bound the combined rate stays under target no matter how many run.</w:t>
      </w:r>
    </w:p>
    <w:p>
      <w:r>
        <w:br w:type="page"/>
      </w:r>
    </w:p>
    <w:p>
      <w:pPr>
        <w:pStyle w:val="Heading1"/>
        <w:spacing w:after="160" w:before="360"/>
      </w:pPr>
      <w:bookmarkStart w:name="_Toc13" w:id="13"/>
      <w:r>
        <w:t xml:space="preserve">3. Methodology</w:t>
      </w:r>
      <w:bookmarkEnd w:id="13"/>
    </w:p>
    <w:p>
      <w:pPr>
        <w:pStyle w:val="Heading2"/>
        <w:spacing w:after="120" w:before="280"/>
      </w:pPr>
      <w:bookmarkStart w:name="_Toc14" w:id="14"/>
      <w:r>
        <w:t xml:space="preserve">2A.1 The experimental question</w:t>
      </w:r>
      <w:bookmarkEnd w:id="14"/>
    </w:p>
    <w:p>
      <w:pPr>
        <w:spacing w:after="120"/>
      </w:pPr>
      <w:r>
        <w:t xml:space="preserve">Every experiment answers one of three questions, and keeping them apart matters because they take different controls. Does federation cost accuracy: rung 5 against rungs 3 and 4. Does spatial reasoning help detection: rung 6 against rung 5. Does it generalise: a Catalonia-trained model applied to Delhi without retraining. Rung 5 exists solely as the control for the second question. Without it, any gain from rung 6 could be credited to federation, to the graph, or to the decision layer, with no way to tell them apart.</w:t>
      </w:r>
    </w:p>
    <w:p>
      <w:pPr>
        <w:pStyle w:val="Heading2"/>
        <w:spacing w:after="120" w:before="280"/>
      </w:pPr>
      <w:bookmarkStart w:name="_Toc15" w:id="15"/>
      <w:r>
        <w:t xml:space="preserve">2A.2 Splitting</w:t>
      </w:r>
      <w:bookmarkEnd w:id="15"/>
    </w:p>
    <w:p>
      <w:pPr>
        <w:spacing w:after="120"/>
      </w:pPr>
      <w:r>
        <w:t xml:space="preserve">Train, validation and test are 70/15/15 by date, per station, never shuffled. Shuffling would place future readings in training and leak information backwards: a model that has seen Tuesday can trivially predict Monday. Because stations have different record lengths, each station has its own boundaries, which is what later produced the overlap problem in the scaling section.</w:t>
      </w:r>
    </w:p>
    <w:p>
      <w:pPr>
        <w:pStyle w:val="Heading2"/>
        <w:spacing w:after="120" w:before="280"/>
      </w:pPr>
      <w:bookmarkStart w:name="_Toc16" w:id="16"/>
      <w:r>
        <w:t xml:space="preserve">2A.3 Where the threshold comes from</w:t>
      </w:r>
      <w:bookmarkEnd w:id="16"/>
    </w:p>
    <w:p>
      <w:pPr>
        <w:spacing w:after="120"/>
      </w:pPr>
      <w:r>
        <w:t xml:space="preserve">A detector is useless without a threshold, and the threshold is where most of the methodological danger lives. It is calibrated on validation only, never on test. It is calibrated per station and never shared, because a shared threshold is miscalibrated for every station but the median one and would also cross the privacy boundary. The rule picks the threshold achieving a target false-positive rate on genuinely non-faulty readings rather than a fixed quantile, because the fault rate varies by station and a fixed quantile would mean different things at different stations.</w:t>
      </w:r>
    </w:p>
    <w:p>
      <w:pPr>
        <w:pStyle w:val="Heading2"/>
        <w:spacing w:after="120" w:before="280"/>
      </w:pPr>
      <w:bookmarkStart w:name="_Toc17" w:id="17"/>
      <w:r>
        <w:t xml:space="preserve">2A.4 The false-positive budget</w:t>
      </w:r>
      <w:bookmarkEnd w:id="17"/>
    </w:p>
    <w:p>
      <w:pPr>
        <w:spacing w:after="120"/>
      </w:pPr>
      <w:r>
        <w:t xml:space="preserve">Several detectors run and the maximum of their standardised scores is taken. If each were calibrated to the target rate independently the combined rate would be several times the target, because any one firing raises an alarm. So each receives the budget divided by the number of usable detectors, and by the union bound the combined rate stays under target. Usability is decided on raw outputs: a detector that produced no finite values must not claim a share of a budget it cannot spend.</w:t>
      </w:r>
    </w:p>
    <w:p>
      <w:pPr>
        <w:pStyle w:val="Heading2"/>
        <w:spacing w:after="120" w:before="280"/>
      </w:pPr>
      <w:bookmarkStart w:name="_Toc18" w:id="18"/>
      <w:r>
        <w:t xml:space="preserve">2A.5 The moving-block bootstrap</w:t>
      </w:r>
      <w:bookmarkEnd w:id="18"/>
    </w:p>
    <w:p>
      <w:pPr>
        <w:spacing w:after="120"/>
      </w:pPr>
      <w:r>
        <w:t xml:space="preserve">Point estimates are not evidence. Every headline comparison carries a 95 percent interval from a paired moving-block bootstrap. Blocks rather than individual readings, because air quality is autocorrelated and resampling single hours would pretend there is far more independent evidence than exists. Paired, so both models see the same resample and the interval is on the difference between them.</w:t>
      </w:r>
    </w:p>
    <w:p>
      <w:pPr>
        <w:pBdr>
          <w:left w:val="single" w:color="0C6D6D" w:sz="12" w:space="8"/>
        </w:pBdr>
        <w:spacing w:after="160"/>
        <w:ind w:left="180"/>
      </w:pPr>
      <w:r>
        <w:rPr>
          <w:i/>
          <w:iCs/>
          <w:color w:val="5A6D6C"/>
          <w:sz w:val="20"/>
          <w:szCs w:val="20"/>
        </w:rPr>
        <w:t xml:space="preserve">Two resampling levels, and this is the most important methodological point in the project. Time only asks whether a different stretch of this period would have said the same about these stations. Stations and time asks whether a different set of stations would have said the same, which is the question that matters for a general claim. At seven stations nothing survived the second test.</w:t>
      </w:r>
    </w:p>
    <w:p>
      <w:pPr>
        <w:pStyle w:val="Heading2"/>
        <w:spacing w:after="120" w:before="280"/>
      </w:pPr>
      <w:bookmarkStart w:name="_Toc19" w:id="19"/>
      <w:r>
        <w:t xml:space="preserve">2A.6 Why accuracy is never a headline</w:t>
      </w:r>
      <w:bookmarkEnd w:id="19"/>
    </w:p>
    <w:p>
      <w:pPr>
        <w:spacing w:after="120"/>
      </w:pPr>
      <w:r>
        <w:t xml:space="preserve">At a 3.5 percent fault rate, a classifier answering never faulty scores 0.965 accuracy, which beats this system at 0.948. Accuracy is dominated by the 96.5 percent of readings that are fine, so it measures prevalence rather than skill. Precision, recall, F1 and area under the precision-recall curve are reported instead, and recall never appears without a false-positive rate beside it.</w:t>
      </w:r>
    </w:p>
    <w:p>
      <w:r>
        <w:br w:type="page"/>
      </w:r>
    </w:p>
    <w:p>
      <w:pPr>
        <w:pStyle w:val="Heading1"/>
        <w:spacing w:after="160" w:before="360"/>
      </w:pPr>
      <w:bookmarkStart w:name="_Toc20" w:id="20"/>
      <w:r>
        <w:t xml:space="preserve">4. The Novelty, Stated Precisely</w:t>
      </w:r>
      <w:bookmarkEnd w:id="20"/>
    </w:p>
    <w:p>
      <w:pPr>
        <w:pStyle w:val="Heading2"/>
        <w:spacing w:after="120" w:before="280"/>
      </w:pPr>
      <w:bookmarkStart w:name="_Toc21" w:id="21"/>
      <w:r>
        <w:t xml:space="preserve">2B.1 What is not new</w:t>
      </w:r>
      <w:bookmarkEnd w:id="21"/>
    </w:p>
    <w:p>
      <w:pPr>
        <w:spacing w:after="120"/>
      </w:pPr>
      <w:r>
        <w:t xml:space="preserve">Federated learning for sensor networks is established. Graph networks over station networks for forecasting are established. Residual-based anomaly detection is established. Using spatial agreement to separate events from faults is established, and is the direct precedent for this work.</w:t>
      </w:r>
    </w:p>
    <w:p>
      <w:pPr>
        <w:pStyle w:val="Heading2"/>
        <w:spacing w:after="120" w:before="280"/>
      </w:pPr>
      <w:bookmarkStart w:name="_Toc22" w:id="22"/>
      <w:r>
        <w:t xml:space="preserve">2B.2 What is new</w:t>
      </w:r>
      <w:bookmarkEnd w:id="22"/>
    </w:p>
    <w:p>
      <w:pPr>
        <w:pBdr>
          <w:left w:val="single" w:color="0C6D6D" w:sz="12" w:space="8"/>
        </w:pBdr>
        <w:spacing w:after="160"/>
        <w:ind w:left="180"/>
      </w:pPr>
      <w:r>
        <w:rPr>
          <w:i/>
          <w:iCs/>
          <w:color w:val="5A6D6C"/>
          <w:sz w:val="20"/>
          <w:szCs w:val="20"/>
        </w:rPr>
        <w:t xml:space="preserve">Computing spatial agreement from compressed encoder states rather than raw neighbour readings. Prior systems either federate a detector and give up cross-node reasoning, or reason across nodes and require raw neighbour data centrally. The combination is the contribution: a station is compared against its neighbours without any of them revealing what they measured.</w:t>
      </w:r>
    </w:p>
    <w:p>
      <w:pPr>
        <w:pStyle w:val="Heading2"/>
        <w:spacing w:after="120" w:before="280"/>
      </w:pPr>
      <w:bookmarkStart w:name="_Toc23" w:id="23"/>
      <w:r>
        <w:t xml:space="preserve">2B.3 Why it was not obvious that this could work</w:t>
      </w:r>
      <w:bookmarkEnd w:id="23"/>
    </w:p>
    <w:p>
      <w:pPr>
        <w:spacing w:after="120"/>
      </w:pPr>
      <w:r>
        <w:t xml:space="preserve">A hidden state is a lossy 64-dimensional summary of a 24-hour, 22-feature window, trained for forecasting. Nothing guarantees it preserves the information needed to distinguish a station disagreeing with its neighbourhood from a neighbourhood that is genuinely varied. The design contract listed this as the single largest open risk, with instructions to report a negative result honestly if compression destroyed the signal.</w:t>
      </w:r>
    </w:p>
    <w:p>
      <w:pPr>
        <w:pStyle w:val="Heading2"/>
        <w:spacing w:after="120" w:before="280"/>
      </w:pPr>
      <w:bookmarkStart w:name="_Toc24" w:id="24"/>
      <w:r>
        <w:t xml:space="preserve">2B.4 The current honest status</w:t>
      </w:r>
      <w:bookmarkEnd w:id="24"/>
    </w:p>
    <w:p>
      <w:pPr>
        <w:spacing w:after="120"/>
      </w:pPr>
      <w:r>
        <w:t xml:space="preserve">Compression does preserve some signal: drift detection moves from zero to 0.012, and the station-level ordinal channel reaches 0.575 precision. But the confound section documents that the headline detection gain attributed to this mechanism was mixed up with a local detector, and that under controlled comparison the spatial detector currently costs more than it contributes. The novelty is intact as a method and unproven as an improvement. Both halves of that sentence are load-bearing.</w:t>
      </w:r>
    </w:p>
    <w:p>
      <w:r>
        <w:br w:type="page"/>
      </w:r>
    </w:p>
    <w:p>
      <w:pPr>
        <w:pStyle w:val="Heading1"/>
        <w:spacing w:after="160" w:before="360"/>
      </w:pPr>
      <w:bookmarkStart w:name="_Toc25" w:id="25"/>
      <w:r>
        <w:t xml:space="preserve">5. Architecture in Detail</w:t>
      </w:r>
      <w:bookmarkEnd w:id="25"/>
    </w:p>
    <w:p>
      <w:pPr>
        <w:pStyle w:val="Heading2"/>
        <w:spacing w:after="120" w:before="280"/>
      </w:pPr>
      <w:bookmarkStart w:name="_Toc26" w:id="26"/>
      <w:r>
        <w:t xml:space="preserve">2C.1 The node GRU</w:t>
      </w:r>
      <w:bookmarkEnd w:id="2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EEF3F3" w:val="clear"/>
            <w:tcMar>
              <w:top w:type="dxa" w:w="60"/>
              <w:left w:type="dxa" w:w="100"/>
              <w:bottom w:type="dxa" w:w="60"/>
              <w:right w:type="dxa" w:w="100"/>
            </w:tcMar>
          </w:tcPr>
          <w:p>
            <w:pPr>
              <w:jc w:val="left"/>
            </w:pPr>
            <w:r>
              <w:rPr>
                <w:b/>
                <w:bCs/>
                <w:sz w:val="18"/>
                <w:szCs w:val="18"/>
              </w:rPr>
              <w:t xml:space="preserve">Property</w:t>
            </w:r>
          </w:p>
        </w:tc>
        <w:tc>
          <w:tcPr>
            <w:tcW w:type="dxa" w:w="6360"/>
            <w:shd w:fill="EEF3F3" w:val="clear"/>
            <w:tcMar>
              <w:top w:type="dxa" w:w="60"/>
              <w:left w:type="dxa" w:w="100"/>
              <w:bottom w:type="dxa" w:w="60"/>
              <w:right w:type="dxa" w:w="100"/>
            </w:tcMar>
          </w:tcPr>
          <w:p>
            <w:pPr>
              <w:jc w:val="right"/>
            </w:pPr>
            <w:r>
              <w:rPr>
                <w:b/>
                <w:bCs/>
                <w:sz w:val="18"/>
                <w:szCs w:val="18"/>
              </w:rPr>
              <w:t xml:space="preserve">Value</w:t>
            </w:r>
          </w:p>
        </w:tc>
      </w:tr>
      <w:tr>
        <w:tc>
          <w:tcPr>
            <w:tcW w:type="dxa" w:w="3000"/>
            <w:tcMar>
              <w:top w:type="dxa" w:w="60"/>
              <w:left w:type="dxa" w:w="100"/>
              <w:bottom w:type="dxa" w:w="60"/>
              <w:right w:type="dxa" w:w="100"/>
            </w:tcMar>
          </w:tcPr>
          <w:p>
            <w:pPr>
              <w:jc w:val="left"/>
            </w:pPr>
            <w:r>
              <w:rPr>
                <w:b w:val="false"/>
                <w:bCs w:val="false"/>
                <w:sz w:val="18"/>
                <w:szCs w:val="18"/>
              </w:rPr>
              <w:t xml:space="preserve">Input</w:t>
            </w:r>
          </w:p>
        </w:tc>
        <w:tc>
          <w:tcPr>
            <w:tcW w:type="dxa" w:w="63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(batch, 24 hours, 22 features)</w:t>
            </w:r>
          </w:p>
        </w:tc>
      </w:tr>
      <w:tr>
        <w:tc>
          <w:tcPr>
            <w:tcW w:type="dxa" w:w="3000"/>
            <w:tcMar>
              <w:top w:type="dxa" w:w="60"/>
              <w:left w:type="dxa" w:w="100"/>
              <w:bottom w:type="dxa" w:w="60"/>
              <w:right w:type="dxa" w:w="100"/>
            </w:tcMar>
          </w:tcPr>
          <w:p>
            <w:pPr>
              <w:jc w:val="left"/>
            </w:pPr>
            <w:r>
              <w:rPr>
                <w:b w:val="false"/>
                <w:bCs w:val="false"/>
                <w:sz w:val="18"/>
                <w:szCs w:val="18"/>
              </w:rPr>
              <w:t xml:space="preserve">Encoder</w:t>
            </w:r>
          </w:p>
        </w:tc>
        <w:tc>
          <w:tcPr>
            <w:tcW w:type="dxa" w:w="63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single-layer GRU, hidden size 64</w:t>
            </w:r>
          </w:p>
        </w:tc>
      </w:tr>
      <w:tr>
        <w:tc>
          <w:tcPr>
            <w:tcW w:type="dxa" w:w="3000"/>
            <w:tcMar>
              <w:top w:type="dxa" w:w="60"/>
              <w:left w:type="dxa" w:w="100"/>
              <w:bottom w:type="dxa" w:w="60"/>
              <w:right w:type="dxa" w:w="100"/>
            </w:tcMar>
          </w:tcPr>
          <w:p>
            <w:pPr>
              <w:jc w:val="left"/>
            </w:pPr>
            <w:r>
              <w:rPr>
                <w:b w:val="false"/>
                <w:bCs w:val="false"/>
                <w:sz w:val="18"/>
                <w:szCs w:val="18"/>
              </w:rPr>
              <w:t xml:space="preserve">Decoder</w:t>
            </w:r>
          </w:p>
        </w:tc>
        <w:tc>
          <w:tcPr>
            <w:tcW w:type="dxa" w:w="63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single-layer GRU, input 1, hidden 64</w:t>
            </w:r>
          </w:p>
        </w:tc>
      </w:tr>
      <w:tr>
        <w:tc>
          <w:tcPr>
            <w:tcW w:type="dxa" w:w="3000"/>
            <w:tcMar>
              <w:top w:type="dxa" w:w="60"/>
              <w:left w:type="dxa" w:w="100"/>
              <w:bottom w:type="dxa" w:w="60"/>
              <w:right w:type="dxa" w:w="100"/>
            </w:tcMar>
          </w:tcPr>
          <w:p>
            <w:pPr>
              <w:jc w:val="left"/>
            </w:pPr>
            <w:r>
              <w:rPr>
                <w:b w:val="false"/>
                <w:bCs w:val="false"/>
                <w:sz w:val="18"/>
                <w:szCs w:val="18"/>
              </w:rPr>
              <w:t xml:space="preserve">Head</w:t>
            </w:r>
          </w:p>
        </w:tc>
        <w:tc>
          <w:tcPr>
            <w:tcW w:type="dxa" w:w="63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Linear 64 to 1</w:t>
            </w:r>
          </w:p>
        </w:tc>
      </w:tr>
      <w:tr>
        <w:tc>
          <w:tcPr>
            <w:tcW w:type="dxa" w:w="3000"/>
            <w:tcMar>
              <w:top w:type="dxa" w:w="60"/>
              <w:left w:type="dxa" w:w="100"/>
              <w:bottom w:type="dxa" w:w="60"/>
              <w:right w:type="dxa" w:w="100"/>
            </w:tcMar>
          </w:tcPr>
          <w:p>
            <w:pPr>
              <w:jc w:val="left"/>
            </w:pPr>
            <w:r>
              <w:rPr>
                <w:b w:val="false"/>
                <w:bCs w:val="false"/>
                <w:sz w:val="18"/>
                <w:szCs w:val="18"/>
              </w:rPr>
              <w:t xml:space="preserve">Output</w:t>
            </w:r>
          </w:p>
        </w:tc>
        <w:tc>
          <w:tcPr>
            <w:tcW w:type="dxa" w:w="63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(batch, 6), one value per forecast hour</w:t>
            </w:r>
          </w:p>
        </w:tc>
      </w:tr>
      <w:tr>
        <w:tc>
          <w:tcPr>
            <w:tcW w:type="dxa" w:w="3000"/>
            <w:tcMar>
              <w:top w:type="dxa" w:w="60"/>
              <w:left w:type="dxa" w:w="100"/>
              <w:bottom w:type="dxa" w:w="60"/>
              <w:right w:type="dxa" w:w="100"/>
            </w:tcMar>
          </w:tcPr>
          <w:p>
            <w:pPr>
              <w:jc w:val="left"/>
            </w:pPr>
            <w:r>
              <w:rPr>
                <w:b w:val="false"/>
                <w:bCs w:val="false"/>
                <w:sz w:val="18"/>
                <w:szCs w:val="18"/>
              </w:rPr>
              <w:t xml:space="preserve">Parameters</w:t>
            </w:r>
          </w:p>
        </w:tc>
        <w:tc>
          <w:tcPr>
            <w:tcW w:type="dxa" w:w="63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29,825</w:t>
            </w:r>
          </w:p>
        </w:tc>
      </w:tr>
    </w:tbl>
    <w:p>
      <w:pPr>
        <w:spacing w:after="160"/>
      </w:pPr>
    </w:p>
    <w:p>
      <w:pPr>
        <w:spacing w:after="120"/>
      </w:pPr>
      <w:r>
        <w:t xml:space="preserve">The decoder is autoregressive: it starts from the station own last observed value and feeds each prediction back as the next input. During training this is mixed with the truth under a teacher-forcing schedule decaying from 0.5 to zero, so the model learns to cope with its own errors compounding rather than always being handed the answer. The encoder final hidden state is the 64-dimensional vector that crosses the privacy boundary, and its size is simultaneously a privacy lever and a communication-cost lever.</w:t>
      </w:r>
    </w:p>
    <w:p>
      <w:pPr>
        <w:pStyle w:val="Heading2"/>
        <w:spacing w:after="120" w:before="280"/>
      </w:pPr>
      <w:bookmarkStart w:name="_Toc27" w:id="27"/>
      <w:r>
        <w:t xml:space="preserve">2C.2 Why a GRU rather than an LSTM or Transformer</w:t>
      </w:r>
      <w:bookmarkEnd w:id="27"/>
    </w:p>
    <w:p>
      <w:pPr>
        <w:spacing w:after="120"/>
      </w:pPr>
      <w:r>
        <w:t xml:space="preserve">A GRU has two gates against an LSTM three, so roughly 25 percent fewer parameters at the same hidden size. At 29,825 parameters the model is small enough to be plausible on edge hardware and cheap enough to transmit every round, and communication cost is a reported metric at 16.46 megabytes per round across 69 clients. A Transformer attention matrix would dominate that, and the sequence length here is 24, far below where attention earns its cost.</w:t>
      </w:r>
    </w:p>
    <w:p>
      <w:pPr>
        <w:pStyle w:val="Heading2"/>
        <w:spacing w:after="120" w:before="280"/>
      </w:pPr>
      <w:bookmarkStart w:name="_Toc28" w:id="28"/>
      <w:r>
        <w:t xml:space="preserve">2C.3 Graph construction</w:t>
      </w:r>
      <w:bookmarkEnd w:id="2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shd w:fill="EEF3F3" w:val="clear"/>
            <w:tcMar>
              <w:top w:type="dxa" w:w="60"/>
              <w:left w:type="dxa" w:w="100"/>
              <w:bottom w:type="dxa" w:w="60"/>
              <w:right w:type="dxa" w:w="100"/>
            </w:tcMar>
          </w:tcPr>
          <w:p>
            <w:pPr>
              <w:jc w:val="left"/>
            </w:pPr>
            <w:r>
              <w:rPr>
                <w:b/>
                <w:bCs/>
                <w:sz w:val="18"/>
                <w:szCs w:val="18"/>
              </w:rPr>
              <w:t xml:space="preserve">Parameter</w:t>
            </w:r>
          </w:p>
        </w:tc>
        <w:tc>
          <w:tcPr>
            <w:tcW w:type="dxa" w:w="1800"/>
            <w:shd w:fill="EEF3F3" w:val="clear"/>
            <w:tcMar>
              <w:top w:type="dxa" w:w="60"/>
              <w:left w:type="dxa" w:w="100"/>
              <w:bottom w:type="dxa" w:w="60"/>
              <w:right w:type="dxa" w:w="100"/>
            </w:tcMar>
          </w:tcPr>
          <w:p>
            <w:pPr>
              <w:jc w:val="right"/>
            </w:pPr>
            <w:r>
              <w:rPr>
                <w:b/>
                <w:bCs/>
                <w:sz w:val="18"/>
                <w:szCs w:val="18"/>
              </w:rPr>
              <w:t xml:space="preserve">Value</w:t>
            </w:r>
          </w:p>
        </w:tc>
        <w:tc>
          <w:tcPr>
            <w:tcW w:type="dxa" w:w="4560"/>
            <w:shd w:fill="EEF3F3" w:val="clear"/>
            <w:tcMar>
              <w:top w:type="dxa" w:w="60"/>
              <w:left w:type="dxa" w:w="100"/>
              <w:bottom w:type="dxa" w:w="60"/>
              <w:right w:type="dxa" w:w="100"/>
            </w:tcMar>
          </w:tcPr>
          <w:p>
            <w:pPr>
              <w:jc w:val="right"/>
            </w:pPr>
            <w:r>
              <w:rPr>
                <w:b/>
                <w:bCs/>
                <w:sz w:val="18"/>
                <w:szCs w:val="18"/>
              </w:rPr>
              <w:t xml:space="preserve">Meaning</w:t>
            </w:r>
          </w:p>
        </w:tc>
      </w:tr>
      <w:tr>
        <w:tc>
          <w:tcPr>
            <w:tcW w:type="dxa" w:w="3000"/>
            <w:tcMar>
              <w:top w:type="dxa" w:w="60"/>
              <w:left w:type="dxa" w:w="100"/>
              <w:bottom w:type="dxa" w:w="60"/>
              <w:right w:type="dxa" w:w="100"/>
            </w:tcMar>
          </w:tcPr>
          <w:p>
            <w:pPr>
              <w:jc w:val="left"/>
            </w:pPr>
            <w:r>
              <w:rPr>
                <w:b w:val="false"/>
                <w:bCs w:val="false"/>
                <w:sz w:val="18"/>
                <w:szCs w:val="18"/>
              </w:rPr>
              <w:t xml:space="preserve">distance_km_threshold</w:t>
            </w:r>
          </w:p>
        </w:tc>
        <w:tc>
          <w:tcPr>
            <w:tcW w:type="dxa" w:w="18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12.0</w:t>
            </w:r>
          </w:p>
        </w:tc>
        <w:tc>
          <w:tcPr>
            <w:tcW w:type="dxa" w:w="45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Stations within 12 km may connect</w:t>
            </w:r>
          </w:p>
        </w:tc>
      </w:tr>
      <w:tr>
        <w:tc>
          <w:tcPr>
            <w:tcW w:type="dxa" w:w="3000"/>
            <w:tcMar>
              <w:top w:type="dxa" w:w="60"/>
              <w:left w:type="dxa" w:w="100"/>
              <w:bottom w:type="dxa" w:w="60"/>
              <w:right w:type="dxa" w:w="100"/>
            </w:tcMar>
          </w:tcPr>
          <w:p>
            <w:pPr>
              <w:jc w:val="left"/>
            </w:pPr>
            <w:r>
              <w:rPr>
                <w:b w:val="false"/>
                <w:bCs w:val="false"/>
                <w:sz w:val="18"/>
                <w:szCs w:val="18"/>
              </w:rPr>
              <w:t xml:space="preserve">correlation_threshold</w:t>
            </w:r>
          </w:p>
        </w:tc>
        <w:tc>
          <w:tcPr>
            <w:tcW w:type="dxa" w:w="18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0.5</w:t>
            </w:r>
          </w:p>
        </w:tc>
        <w:tc>
          <w:tcPr>
            <w:tcW w:type="dxa" w:w="45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And must correlate above 0.5</w:t>
            </w:r>
          </w:p>
        </w:tc>
      </w:tr>
      <w:tr>
        <w:tc>
          <w:tcPr>
            <w:tcW w:type="dxa" w:w="3000"/>
            <w:tcMar>
              <w:top w:type="dxa" w:w="60"/>
              <w:left w:type="dxa" w:w="100"/>
              <w:bottom w:type="dxa" w:w="60"/>
              <w:right w:type="dxa" w:w="100"/>
            </w:tcMar>
          </w:tcPr>
          <w:p>
            <w:pPr>
              <w:jc w:val="left"/>
            </w:pPr>
            <w:r>
              <w:rPr>
                <w:b w:val="false"/>
                <w:bCs w:val="false"/>
                <w:sz w:val="18"/>
                <w:szCs w:val="18"/>
              </w:rPr>
              <w:t xml:space="preserve">self_loops</w:t>
            </w:r>
          </w:p>
        </w:tc>
        <w:tc>
          <w:tcPr>
            <w:tcW w:type="dxa" w:w="18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true or false</w:t>
            </w:r>
          </w:p>
        </w:tc>
        <w:tc>
          <w:tcPr>
            <w:tcW w:type="dxa" w:w="45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On for forecasting, off for reconstruction</w:t>
            </w:r>
          </w:p>
        </w:tc>
      </w:tr>
    </w:tbl>
    <w:p>
      <w:pPr>
        <w:spacing w:after="160"/>
      </w:pPr>
    </w:p>
    <w:p>
      <w:pPr>
        <w:spacing w:after="120"/>
      </w:pPr>
      <w:r>
        <w:t xml:space="preserve">Distance alone connects stations that are close but behave differently, such as a street canyon and a park 500 metres away. Correlation alone connects stations that merely share a seasonal cycle. Requiring both is what the literature calls physically informed edges.</w:t>
      </w:r>
    </w:p>
    <w:p>
      <w:pPr>
        <w:pBdr>
          <w:left w:val="single" w:color="0C6D6D" w:sz="12" w:space="8"/>
        </w:pBdr>
        <w:spacing w:after="160"/>
        <w:ind w:left="180"/>
      </w:pPr>
      <w:r>
        <w:rPr>
          <w:i/>
          <w:iCs/>
          <w:color w:val="5A6D6C"/>
          <w:sz w:val="20"/>
          <w:szCs w:val="20"/>
        </w:rPr>
        <w:t xml:space="preserve">Self-loops are the subtle part. For forecasting, a station own history is legitimate input, so the diagonal is on. For neighbour reconstruction it must be off: if a node can see itself the task becomes the identity function, disagreement collapses to zero everywhere, and the detector silently stops working.</w:t>
      </w:r>
    </w:p>
    <w:p>
      <w:pPr>
        <w:pStyle w:val="Heading2"/>
        <w:spacing w:after="120" w:before="280"/>
      </w:pPr>
      <w:bookmarkStart w:name="_Toc29" w:id="29"/>
      <w:r>
        <w:t xml:space="preserve">2C.4 The neighbour reconstructor</w:t>
      </w:r>
      <w:bookmarkEnd w:id="29"/>
    </w:p>
    <w:p>
      <w:pPr>
        <w:spacing w:after="120"/>
      </w:pPr>
      <w:r>
        <w:t xml:space="preserve">The model predicts each node hidden state from its neighbours only: 13,380 parameters, learned edge attention, exactly one hop. Spatial disagreement is one minus the cosine similarity between predicted and actual. One hop and not two, deliberately, because with two hops a node own state reaches its neighbours and returns, reintroducing exactly the self-information that zeroing the diagonal removed.</w:t>
      </w:r>
    </w:p>
    <w:p>
      <w:pPr>
        <w:pStyle w:val="Heading2"/>
        <w:spacing w:after="120" w:before="280"/>
      </w:pPr>
      <w:bookmarkStart w:name="_Toc30" w:id="30"/>
      <w:r>
        <w:t xml:space="preserve">2C.5 The four detectors</w:t>
      </w:r>
      <w:bookmarkEnd w:id="3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shd w:fill="EEF3F3" w:val="clear"/>
            <w:tcMar>
              <w:top w:type="dxa" w:w="60"/>
              <w:left w:type="dxa" w:w="100"/>
              <w:bottom w:type="dxa" w:w="60"/>
              <w:right w:type="dxa" w:w="100"/>
            </w:tcMar>
          </w:tcPr>
          <w:p>
            <w:pPr>
              <w:jc w:val="left"/>
            </w:pPr>
            <w:r>
              <w:rPr>
                <w:b/>
                <w:bCs/>
                <w:sz w:val="18"/>
                <w:szCs w:val="18"/>
              </w:rPr>
              <w:t xml:space="preserve">Detector</w:t>
            </w:r>
          </w:p>
        </w:tc>
        <w:tc>
          <w:tcPr>
            <w:tcW w:type="dxa" w:w="4200"/>
            <w:shd w:fill="EEF3F3" w:val="clear"/>
            <w:tcMar>
              <w:top w:type="dxa" w:w="60"/>
              <w:left w:type="dxa" w:w="100"/>
              <w:bottom w:type="dxa" w:w="60"/>
              <w:right w:type="dxa" w:w="100"/>
            </w:tcMar>
          </w:tcPr>
          <w:p>
            <w:pPr>
              <w:jc w:val="right"/>
            </w:pPr>
            <w:r>
              <w:rPr>
                <w:b/>
                <w:bCs/>
                <w:sz w:val="18"/>
                <w:szCs w:val="18"/>
              </w:rPr>
              <w:t xml:space="preserve">What it measures</w:t>
            </w:r>
          </w:p>
        </w:tc>
        <w:tc>
          <w:tcPr>
            <w:tcW w:type="dxa" w:w="3160"/>
            <w:shd w:fill="EEF3F3" w:val="clear"/>
            <w:tcMar>
              <w:top w:type="dxa" w:w="60"/>
              <w:left w:type="dxa" w:w="100"/>
              <w:bottom w:type="dxa" w:w="60"/>
              <w:right w:type="dxa" w:w="100"/>
            </w:tcMar>
          </w:tcPr>
          <w:p>
            <w:pPr>
              <w:jc w:val="right"/>
            </w:pPr>
            <w:r>
              <w:rPr>
                <w:b/>
                <w:bCs/>
                <w:sz w:val="18"/>
                <w:szCs w:val="18"/>
              </w:rPr>
              <w:t xml:space="preserve">Targets</w:t>
            </w:r>
          </w:p>
        </w:tc>
      </w:tr>
      <w:tr>
        <w:tc>
          <w:tcPr>
            <w:tcW w:type="dxa" w:w="2000"/>
            <w:tcMar>
              <w:top w:type="dxa" w:w="60"/>
              <w:left w:type="dxa" w:w="100"/>
              <w:bottom w:type="dxa" w:w="60"/>
              <w:right w:type="dxa" w:w="100"/>
            </w:tcMar>
          </w:tcPr>
          <w:p>
            <w:pPr>
              <w:jc w:val="left"/>
            </w:pPr>
            <w:r>
              <w:rPr>
                <w:b w:val="false"/>
                <w:bCs w:val="false"/>
                <w:sz w:val="18"/>
                <w:szCs w:val="18"/>
              </w:rPr>
              <w:t xml:space="preserve">residual</w:t>
            </w:r>
          </w:p>
        </w:tc>
        <w:tc>
          <w:tcPr>
            <w:tcW w:type="dxa" w:w="42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Instantaneous error in sigma</w:t>
            </w:r>
          </w:p>
        </w:tc>
        <w:tc>
          <w:tcPr>
            <w:tcW w:type="dxa" w:w="31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Spikes</w:t>
            </w:r>
          </w:p>
        </w:tc>
      </w:tr>
      <w:tr>
        <w:tc>
          <w:tcPr>
            <w:tcW w:type="dxa" w:w="2000"/>
            <w:tcMar>
              <w:top w:type="dxa" w:w="60"/>
              <w:left w:type="dxa" w:w="100"/>
              <w:bottom w:type="dxa" w:w="60"/>
              <w:right w:type="dxa" w:w="100"/>
            </w:tcMar>
          </w:tcPr>
          <w:p>
            <w:pPr>
              <w:jc w:val="left"/>
            </w:pPr>
            <w:r>
              <w:rPr>
                <w:b w:val="false"/>
                <w:bCs w:val="false"/>
                <w:sz w:val="18"/>
                <w:szCs w:val="18"/>
              </w:rPr>
              <w:t xml:space="preserve">accumulated</w:t>
            </w:r>
          </w:p>
        </w:tc>
        <w:tc>
          <w:tcPr>
            <w:tcW w:type="dxa" w:w="42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Rolling maximum over 6h and 24h</w:t>
            </w:r>
          </w:p>
        </w:tc>
        <w:tc>
          <w:tcPr>
            <w:tcW w:type="dxa" w:w="31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Noise, sustained error</w:t>
            </w:r>
          </w:p>
        </w:tc>
      </w:tr>
      <w:tr>
        <w:tc>
          <w:tcPr>
            <w:tcW w:type="dxa" w:w="2000"/>
            <w:tcMar>
              <w:top w:type="dxa" w:w="60"/>
              <w:left w:type="dxa" w:w="100"/>
              <w:bottom w:type="dxa" w:w="60"/>
              <w:right w:type="dxa" w:w="100"/>
            </w:tcMar>
          </w:tcPr>
          <w:p>
            <w:pPr>
              <w:jc w:val="left"/>
            </w:pPr>
            <w:r>
              <w:rPr>
                <w:b w:val="false"/>
                <w:bCs w:val="false"/>
                <w:sz w:val="18"/>
                <w:szCs w:val="18"/>
              </w:rPr>
              <w:t xml:space="preserve">low_variance</w:t>
            </w:r>
          </w:p>
        </w:tc>
        <w:tc>
          <w:tcPr>
            <w:tcW w:type="dxa" w:w="42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Typical deviation over current</w:t>
            </w:r>
          </w:p>
        </w:tc>
        <w:tc>
          <w:tcPr>
            <w:tcW w:type="dxa" w:w="31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Stuck sensors</w:t>
            </w:r>
          </w:p>
        </w:tc>
      </w:tr>
      <w:tr>
        <w:tc>
          <w:tcPr>
            <w:tcW w:type="dxa" w:w="2000"/>
            <w:tcMar>
              <w:top w:type="dxa" w:w="60"/>
              <w:left w:type="dxa" w:w="100"/>
              <w:bottom w:type="dxa" w:w="60"/>
              <w:right w:type="dxa" w:w="100"/>
            </w:tcMar>
          </w:tcPr>
          <w:p>
            <w:pPr>
              <w:jc w:val="left"/>
            </w:pPr>
            <w:r>
              <w:rPr>
                <w:b w:val="false"/>
                <w:bCs w:val="false"/>
                <w:sz w:val="18"/>
                <w:szCs w:val="18"/>
              </w:rPr>
              <w:t xml:space="preserve">spatial</w:t>
            </w:r>
          </w:p>
        </w:tc>
        <w:tc>
          <w:tcPr>
            <w:tcW w:type="dxa" w:w="42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One minus cosine of reconstruction</w:t>
            </w:r>
          </w:p>
        </w:tc>
        <w:tc>
          <w:tcPr>
            <w:tcW w:type="dxa" w:w="31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Faults with regional context</w:t>
            </w:r>
          </w:p>
        </w:tc>
      </w:tr>
    </w:tbl>
    <w:p>
      <w:pPr>
        <w:spacing w:after="160"/>
      </w:pPr>
    </w:p>
    <w:p>
      <w:pPr>
        <w:pBdr>
          <w:left w:val="single" w:color="0C6D6D" w:sz="12" w:space="8"/>
        </w:pBdr>
        <w:spacing w:after="160"/>
        <w:ind w:left="180"/>
      </w:pPr>
      <w:r>
        <w:rPr>
          <w:i/>
          <w:iCs/>
          <w:color w:val="5A6D6C"/>
          <w:sz w:val="20"/>
          <w:szCs w:val="20"/>
        </w:rPr>
        <w:t xml:space="preserve">The low-variance detector exists because of an inversion worth restating. Every other detector asks whether a reading is far from expectation, which a frozen sensor passes easily, because its readings are closer to expectation than a working sensor. So it asks the opposite question: is this sensor too steady?</w:t>
      </w:r>
    </w:p>
    <w:p>
      <w:r>
        <w:br w:type="page"/>
      </w:r>
    </w:p>
    <w:p>
      <w:pPr>
        <w:pStyle w:val="Heading1"/>
        <w:spacing w:after="160" w:before="360"/>
      </w:pPr>
      <w:bookmarkStart w:name="_Toc31" w:id="31"/>
      <w:r>
        <w:t xml:space="preserve">6. Parameters and Their Reasoning</w:t>
      </w:r>
      <w:bookmarkEnd w:id="31"/>
    </w:p>
    <w:p>
      <w:pPr>
        <w:pStyle w:val="Heading2"/>
        <w:spacing w:after="120" w:before="280"/>
      </w:pPr>
      <w:bookmarkStart w:name="_Toc32" w:id="32"/>
      <w:r>
        <w:t xml:space="preserve">2D.1 Preprocessing</w:t>
      </w:r>
      <w:bookmarkEnd w:id="3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rPr>
          <w:tblHeader/>
        </w:trPr>
        <w:tc>
          <w:tcPr>
            <w:tcW w:type="dxa" w:w="2600"/>
            <w:shd w:fill="EEF3F3" w:val="clear"/>
            <w:tcMar>
              <w:top w:type="dxa" w:w="60"/>
              <w:left w:type="dxa" w:w="100"/>
              <w:bottom w:type="dxa" w:w="60"/>
              <w:right w:type="dxa" w:w="100"/>
            </w:tcMar>
          </w:tcPr>
          <w:p>
            <w:pPr>
              <w:jc w:val="left"/>
            </w:pPr>
            <w:r>
              <w:rPr>
                <w:b/>
                <w:bCs/>
                <w:sz w:val="18"/>
                <w:szCs w:val="18"/>
              </w:rPr>
              <w:t xml:space="preserve">Parameter</w:t>
            </w:r>
          </w:p>
        </w:tc>
        <w:tc>
          <w:tcPr>
            <w:tcW w:type="dxa" w:w="1700"/>
            <w:shd w:fill="EEF3F3" w:val="clear"/>
            <w:tcMar>
              <w:top w:type="dxa" w:w="60"/>
              <w:left w:type="dxa" w:w="100"/>
              <w:bottom w:type="dxa" w:w="60"/>
              <w:right w:type="dxa" w:w="100"/>
            </w:tcMar>
          </w:tcPr>
          <w:p>
            <w:pPr>
              <w:jc w:val="right"/>
            </w:pPr>
            <w:r>
              <w:rPr>
                <w:b/>
                <w:bCs/>
                <w:sz w:val="18"/>
                <w:szCs w:val="18"/>
              </w:rPr>
              <w:t xml:space="preserve">Value</w:t>
            </w:r>
          </w:p>
        </w:tc>
        <w:tc>
          <w:tcPr>
            <w:tcW w:type="dxa" w:w="5060"/>
            <w:shd w:fill="EEF3F3" w:val="clear"/>
            <w:tcMar>
              <w:top w:type="dxa" w:w="60"/>
              <w:left w:type="dxa" w:w="100"/>
              <w:bottom w:type="dxa" w:w="60"/>
              <w:right w:type="dxa" w:w="100"/>
            </w:tcMar>
          </w:tcPr>
          <w:p>
            <w:pPr>
              <w:jc w:val="right"/>
            </w:pPr>
            <w:r>
              <w:rPr>
                <w:b/>
                <w:bCs/>
                <w:sz w:val="18"/>
                <w:szCs w:val="18"/>
              </w:rPr>
              <w:t xml:space="preserve">Why</w:t>
            </w:r>
          </w:p>
        </w:tc>
      </w:tr>
      <w:tr>
        <w:tc>
          <w:tcPr>
            <w:tcW w:type="dxa" w:w="2600"/>
            <w:tcMar>
              <w:top w:type="dxa" w:w="60"/>
              <w:left w:type="dxa" w:w="100"/>
              <w:bottom w:type="dxa" w:w="60"/>
              <w:right w:type="dxa" w:w="100"/>
            </w:tcMar>
          </w:tcPr>
          <w:p>
            <w:pPr>
              <w:jc w:val="left"/>
            </w:pPr>
            <w:r>
              <w:rPr>
                <w:b w:val="false"/>
                <w:bCs w:val="false"/>
                <w:sz w:val="18"/>
                <w:szCs w:val="18"/>
              </w:rPr>
              <w:t xml:space="preserve">short_gap_hours</w:t>
            </w:r>
          </w:p>
        </w:tc>
        <w:tc>
          <w:tcPr>
            <w:tcW w:type="dxa" w:w="17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3</w:t>
            </w:r>
          </w:p>
        </w:tc>
        <w:tc>
          <w:tcPr>
            <w:tcW w:type="dxa" w:w="50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Pollution is smooth at that scale</w:t>
            </w:r>
          </w:p>
        </w:tc>
      </w:tr>
      <w:tr>
        <w:tc>
          <w:tcPr>
            <w:tcW w:type="dxa" w:w="2600"/>
            <w:tcMar>
              <w:top w:type="dxa" w:w="60"/>
              <w:left w:type="dxa" w:w="100"/>
              <w:bottom w:type="dxa" w:w="60"/>
              <w:right w:type="dxa" w:w="100"/>
            </w:tcMar>
          </w:tcPr>
          <w:p>
            <w:pPr>
              <w:jc w:val="left"/>
            </w:pPr>
            <w:r>
              <w:rPr>
                <w:b w:val="false"/>
                <w:bCs w:val="false"/>
                <w:sz w:val="18"/>
                <w:szCs w:val="18"/>
              </w:rPr>
              <w:t xml:space="preserve">seasonal_period_hours</w:t>
            </w:r>
          </w:p>
        </w:tc>
        <w:tc>
          <w:tcPr>
            <w:tcW w:type="dxa" w:w="17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24</w:t>
            </w:r>
          </w:p>
        </w:tc>
        <w:tc>
          <w:tcPr>
            <w:tcW w:type="dxa" w:w="50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The dominant cycle is diurnal</w:t>
            </w:r>
          </w:p>
        </w:tc>
      </w:tr>
      <w:tr>
        <w:tc>
          <w:tcPr>
            <w:tcW w:type="dxa" w:w="2600"/>
            <w:tcMar>
              <w:top w:type="dxa" w:w="60"/>
              <w:left w:type="dxa" w:w="100"/>
              <w:bottom w:type="dxa" w:w="60"/>
              <w:right w:type="dxa" w:w="100"/>
            </w:tcMar>
          </w:tcPr>
          <w:p>
            <w:pPr>
              <w:jc w:val="left"/>
            </w:pPr>
            <w:r>
              <w:rPr>
                <w:b w:val="false"/>
                <w:bCs w:val="false"/>
                <w:sz w:val="18"/>
                <w:szCs w:val="18"/>
              </w:rPr>
              <w:t xml:space="preserve">max_fill_hours</w:t>
            </w:r>
          </w:p>
        </w:tc>
        <w:tc>
          <w:tcPr>
            <w:tcW w:type="dxa" w:w="17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168</w:t>
            </w:r>
          </w:p>
        </w:tc>
        <w:tc>
          <w:tcPr>
            <w:tcW w:type="dxa" w:w="50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Beyond a week, imputation is fabrication</w:t>
            </w:r>
          </w:p>
        </w:tc>
      </w:tr>
      <w:tr>
        <w:tc>
          <w:tcPr>
            <w:tcW w:type="dxa" w:w="2600"/>
            <w:tcMar>
              <w:top w:type="dxa" w:w="60"/>
              <w:left w:type="dxa" w:w="100"/>
              <w:bottom w:type="dxa" w:w="60"/>
              <w:right w:type="dxa" w:w="100"/>
            </w:tcMar>
          </w:tcPr>
          <w:p>
            <w:pPr>
              <w:jc w:val="left"/>
            </w:pPr>
            <w:r>
              <w:rPr>
                <w:b w:val="false"/>
                <w:bCs w:val="false"/>
                <w:sz w:val="18"/>
                <w:szCs w:val="18"/>
              </w:rPr>
              <w:t xml:space="preserve">flatline_run_length</w:t>
            </w:r>
          </w:p>
        </w:tc>
        <w:tc>
          <w:tcPr>
            <w:tcW w:type="dxa" w:w="17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6</w:t>
            </w:r>
          </w:p>
        </w:tc>
        <w:tc>
          <w:tcPr>
            <w:tcW w:type="dxa" w:w="50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More is physically implausible</w:t>
            </w:r>
          </w:p>
        </w:tc>
      </w:tr>
      <w:tr>
        <w:tc>
          <w:tcPr>
            <w:tcW w:type="dxa" w:w="2600"/>
            <w:tcMar>
              <w:top w:type="dxa" w:w="60"/>
              <w:left w:type="dxa" w:w="100"/>
              <w:bottom w:type="dxa" w:w="60"/>
              <w:right w:type="dxa" w:w="100"/>
            </w:tcMar>
          </w:tcPr>
          <w:p>
            <w:pPr>
              <w:jc w:val="left"/>
            </w:pPr>
            <w:r>
              <w:rPr>
                <w:b w:val="false"/>
                <w:bCs w:val="false"/>
                <w:sz w:val="18"/>
                <w:szCs w:val="18"/>
              </w:rPr>
              <w:t xml:space="preserve">lags</w:t>
            </w:r>
          </w:p>
        </w:tc>
        <w:tc>
          <w:tcPr>
            <w:tcW w:type="dxa" w:w="17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1, 24, 168</w:t>
            </w:r>
          </w:p>
        </w:tc>
        <w:tc>
          <w:tcPr>
            <w:tcW w:type="dxa" w:w="50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Last hour, yesterday, last week</w:t>
            </w:r>
          </w:p>
        </w:tc>
      </w:tr>
      <w:tr>
        <w:tc>
          <w:tcPr>
            <w:tcW w:type="dxa" w:w="2600"/>
            <w:tcMar>
              <w:top w:type="dxa" w:w="60"/>
              <w:left w:type="dxa" w:w="100"/>
              <w:bottom w:type="dxa" w:w="60"/>
              <w:right w:type="dxa" w:w="100"/>
            </w:tcMar>
          </w:tcPr>
          <w:p>
            <w:pPr>
              <w:jc w:val="left"/>
            </w:pPr>
            <w:r>
              <w:rPr>
                <w:b w:val="false"/>
                <w:bCs w:val="false"/>
                <w:sz w:val="18"/>
                <w:szCs w:val="18"/>
              </w:rPr>
              <w:t xml:space="preserve">input_hours</w:t>
            </w:r>
          </w:p>
        </w:tc>
        <w:tc>
          <w:tcPr>
            <w:tcW w:type="dxa" w:w="17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24</w:t>
            </w:r>
          </w:p>
        </w:tc>
        <w:tc>
          <w:tcPr>
            <w:tcW w:type="dxa" w:w="50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A full diurnal cycle</w:t>
            </w:r>
          </w:p>
        </w:tc>
      </w:tr>
      <w:tr>
        <w:tc>
          <w:tcPr>
            <w:tcW w:type="dxa" w:w="2600"/>
            <w:tcMar>
              <w:top w:type="dxa" w:w="60"/>
              <w:left w:type="dxa" w:w="100"/>
              <w:bottom w:type="dxa" w:w="60"/>
              <w:right w:type="dxa" w:w="100"/>
            </w:tcMar>
          </w:tcPr>
          <w:p>
            <w:pPr>
              <w:jc w:val="left"/>
            </w:pPr>
            <w:r>
              <w:rPr>
                <w:b w:val="false"/>
                <w:bCs w:val="false"/>
                <w:sz w:val="18"/>
                <w:szCs w:val="18"/>
              </w:rPr>
              <w:t xml:space="preserve">horizon_hours</w:t>
            </w:r>
          </w:p>
        </w:tc>
        <w:tc>
          <w:tcPr>
            <w:tcW w:type="dxa" w:w="17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6</w:t>
            </w:r>
          </w:p>
        </w:tc>
        <w:tc>
          <w:tcPr>
            <w:tcW w:type="dxa" w:w="50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Useful lead time, reported at 1, 3 and 6</w:t>
            </w:r>
          </w:p>
        </w:tc>
      </w:tr>
      <w:tr>
        <w:tc>
          <w:tcPr>
            <w:tcW w:type="dxa" w:w="2600"/>
            <w:tcMar>
              <w:top w:type="dxa" w:w="60"/>
              <w:left w:type="dxa" w:w="100"/>
              <w:bottom w:type="dxa" w:w="60"/>
              <w:right w:type="dxa" w:w="100"/>
            </w:tcMar>
          </w:tcPr>
          <w:p>
            <w:pPr>
              <w:jc w:val="left"/>
            </w:pPr>
            <w:r>
              <w:rPr>
                <w:b w:val="false"/>
                <w:bCs w:val="false"/>
                <w:sz w:val="18"/>
                <w:szCs w:val="18"/>
              </w:rPr>
              <w:t xml:space="preserve">min_observed_fraction</w:t>
            </w:r>
          </w:p>
        </w:tc>
        <w:tc>
          <w:tcPr>
            <w:tcW w:type="dxa" w:w="17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0.60</w:t>
            </w:r>
          </w:p>
        </w:tc>
        <w:tc>
          <w:tcPr>
            <w:tcW w:type="dxa" w:w="50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Below this a station is mostly imputation</w:t>
            </w:r>
          </w:p>
        </w:tc>
      </w:tr>
      <w:tr>
        <w:tc>
          <w:tcPr>
            <w:tcW w:type="dxa" w:w="2600"/>
            <w:tcMar>
              <w:top w:type="dxa" w:w="60"/>
              <w:left w:type="dxa" w:w="100"/>
              <w:bottom w:type="dxa" w:w="60"/>
              <w:right w:type="dxa" w:w="100"/>
            </w:tcMar>
          </w:tcPr>
          <w:p>
            <w:pPr>
              <w:jc w:val="left"/>
            </w:pPr>
            <w:r>
              <w:rPr>
                <w:b w:val="false"/>
                <w:bCs w:val="false"/>
                <w:sz w:val="18"/>
                <w:szCs w:val="18"/>
              </w:rPr>
              <w:t xml:space="preserve">min_feature_coverage</w:t>
            </w:r>
          </w:p>
        </w:tc>
        <w:tc>
          <w:tcPr>
            <w:tcW w:type="dxa" w:w="17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0.80</w:t>
            </w:r>
          </w:p>
        </w:tc>
        <w:tc>
          <w:tcPr>
            <w:tcW w:type="dxa" w:w="50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A sparse pollutant is dropped per station</w:t>
            </w:r>
          </w:p>
        </w:tc>
      </w:tr>
    </w:tbl>
    <w:p>
      <w:pPr>
        <w:spacing w:after="160"/>
      </w:pPr>
    </w:p>
    <w:p>
      <w:pPr>
        <w:spacing w:after="120"/>
      </w:pPr>
      <w:r>
        <w:t xml:space="preserve">The last has a concrete origin. One station gained two pollutants in 2024, and because every window requires all features finite, those columns annihilated 48,892 training windows before this gate existed.</w:t>
      </w:r>
    </w:p>
    <w:p>
      <w:pPr>
        <w:pStyle w:val="Heading2"/>
        <w:spacing w:after="120" w:before="280"/>
      </w:pPr>
      <w:bookmarkStart w:name="_Toc33" w:id="33"/>
      <w:r>
        <w:t xml:space="preserve">2D.2 Model and training</w:t>
      </w:r>
      <w:bookmarkEnd w:id="3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rPr>
          <w:tblHeader/>
        </w:trPr>
        <w:tc>
          <w:tcPr>
            <w:tcW w:type="dxa" w:w="2600"/>
            <w:shd w:fill="EEF3F3" w:val="clear"/>
            <w:tcMar>
              <w:top w:type="dxa" w:w="60"/>
              <w:left w:type="dxa" w:w="100"/>
              <w:bottom w:type="dxa" w:w="60"/>
              <w:right w:type="dxa" w:w="100"/>
            </w:tcMar>
          </w:tcPr>
          <w:p>
            <w:pPr>
              <w:jc w:val="left"/>
            </w:pPr>
            <w:r>
              <w:rPr>
                <w:b/>
                <w:bCs/>
                <w:sz w:val="18"/>
                <w:szCs w:val="18"/>
              </w:rPr>
              <w:t xml:space="preserve">Parameter</w:t>
            </w:r>
          </w:p>
        </w:tc>
        <w:tc>
          <w:tcPr>
            <w:tcW w:type="dxa" w:w="1700"/>
            <w:shd w:fill="EEF3F3" w:val="clear"/>
            <w:tcMar>
              <w:top w:type="dxa" w:w="60"/>
              <w:left w:type="dxa" w:w="100"/>
              <w:bottom w:type="dxa" w:w="60"/>
              <w:right w:type="dxa" w:w="100"/>
            </w:tcMar>
          </w:tcPr>
          <w:p>
            <w:pPr>
              <w:jc w:val="right"/>
            </w:pPr>
            <w:r>
              <w:rPr>
                <w:b/>
                <w:bCs/>
                <w:sz w:val="18"/>
                <w:szCs w:val="18"/>
              </w:rPr>
              <w:t xml:space="preserve">Value</w:t>
            </w:r>
          </w:p>
        </w:tc>
        <w:tc>
          <w:tcPr>
            <w:tcW w:type="dxa" w:w="5060"/>
            <w:shd w:fill="EEF3F3" w:val="clear"/>
            <w:tcMar>
              <w:top w:type="dxa" w:w="60"/>
              <w:left w:type="dxa" w:w="100"/>
              <w:bottom w:type="dxa" w:w="60"/>
              <w:right w:type="dxa" w:w="100"/>
            </w:tcMar>
          </w:tcPr>
          <w:p>
            <w:pPr>
              <w:jc w:val="right"/>
            </w:pPr>
            <w:r>
              <w:rPr>
                <w:b/>
                <w:bCs/>
                <w:sz w:val="18"/>
                <w:szCs w:val="18"/>
              </w:rPr>
              <w:t xml:space="preserve">Why</w:t>
            </w:r>
          </w:p>
        </w:tc>
      </w:tr>
      <w:tr>
        <w:tc>
          <w:tcPr>
            <w:tcW w:type="dxa" w:w="2600"/>
            <w:tcMar>
              <w:top w:type="dxa" w:w="60"/>
              <w:left w:type="dxa" w:w="100"/>
              <w:bottom w:type="dxa" w:w="60"/>
              <w:right w:type="dxa" w:w="100"/>
            </w:tcMar>
          </w:tcPr>
          <w:p>
            <w:pPr>
              <w:jc w:val="left"/>
            </w:pPr>
            <w:r>
              <w:rPr>
                <w:b w:val="false"/>
                <w:bCs w:val="false"/>
                <w:sz w:val="18"/>
                <w:szCs w:val="18"/>
              </w:rPr>
              <w:t xml:space="preserve">hidden_size</w:t>
            </w:r>
          </w:p>
        </w:tc>
        <w:tc>
          <w:tcPr>
            <w:tcW w:type="dxa" w:w="17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64</w:t>
            </w:r>
          </w:p>
        </w:tc>
        <w:tc>
          <w:tcPr>
            <w:tcW w:type="dxa" w:w="50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Enough to encode the window, small enough to send</w:t>
            </w:r>
          </w:p>
        </w:tc>
      </w:tr>
      <w:tr>
        <w:tc>
          <w:tcPr>
            <w:tcW w:type="dxa" w:w="2600"/>
            <w:tcMar>
              <w:top w:type="dxa" w:w="60"/>
              <w:left w:type="dxa" w:w="100"/>
              <w:bottom w:type="dxa" w:w="60"/>
              <w:right w:type="dxa" w:w="100"/>
            </w:tcMar>
          </w:tcPr>
          <w:p>
            <w:pPr>
              <w:jc w:val="left"/>
            </w:pPr>
            <w:r>
              <w:rPr>
                <w:b w:val="false"/>
                <w:bCs w:val="false"/>
                <w:sz w:val="18"/>
                <w:szCs w:val="18"/>
              </w:rPr>
              <w:t xml:space="preserve">embedding_size</w:t>
            </w:r>
          </w:p>
        </w:tc>
        <w:tc>
          <w:tcPr>
            <w:tcW w:type="dxa" w:w="17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64</w:t>
            </w:r>
          </w:p>
        </w:tc>
        <w:tc>
          <w:tcPr>
            <w:tcW w:type="dxa" w:w="50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What crosses the privacy boundary</w:t>
            </w:r>
          </w:p>
        </w:tc>
      </w:tr>
      <w:tr>
        <w:tc>
          <w:tcPr>
            <w:tcW w:type="dxa" w:w="2600"/>
            <w:tcMar>
              <w:top w:type="dxa" w:w="60"/>
              <w:left w:type="dxa" w:w="100"/>
              <w:bottom w:type="dxa" w:w="60"/>
              <w:right w:type="dxa" w:w="100"/>
            </w:tcMar>
          </w:tcPr>
          <w:p>
            <w:pPr>
              <w:jc w:val="left"/>
            </w:pPr>
            <w:r>
              <w:rPr>
                <w:b w:val="false"/>
                <w:bCs w:val="false"/>
                <w:sz w:val="18"/>
                <w:szCs w:val="18"/>
              </w:rPr>
              <w:t xml:space="preserve">num_layers</w:t>
            </w:r>
          </w:p>
        </w:tc>
        <w:tc>
          <w:tcPr>
            <w:tcW w:type="dxa" w:w="17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1</w:t>
            </w:r>
          </w:p>
        </w:tc>
        <w:tc>
          <w:tcPr>
            <w:tcW w:type="dxa" w:w="50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Depth gave no gain at this sequence length</w:t>
            </w:r>
          </w:p>
        </w:tc>
      </w:tr>
      <w:tr>
        <w:tc>
          <w:tcPr>
            <w:tcW w:type="dxa" w:w="2600"/>
            <w:tcMar>
              <w:top w:type="dxa" w:w="60"/>
              <w:left w:type="dxa" w:w="100"/>
              <w:bottom w:type="dxa" w:w="60"/>
              <w:right w:type="dxa" w:w="100"/>
            </w:tcMar>
          </w:tcPr>
          <w:p>
            <w:pPr>
              <w:jc w:val="left"/>
            </w:pPr>
            <w:r>
              <w:rPr>
                <w:b w:val="false"/>
                <w:bCs w:val="false"/>
                <w:sz w:val="18"/>
                <w:szCs w:val="18"/>
              </w:rPr>
              <w:t xml:space="preserve">dropout</w:t>
            </w:r>
          </w:p>
        </w:tc>
        <w:tc>
          <w:tcPr>
            <w:tcW w:type="dxa" w:w="17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0.1</w:t>
            </w:r>
          </w:p>
        </w:tc>
        <w:tc>
          <w:tcPr>
            <w:tcW w:type="dxa" w:w="50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Light, because the training sets are large</w:t>
            </w:r>
          </w:p>
        </w:tc>
      </w:tr>
      <w:tr>
        <w:tc>
          <w:tcPr>
            <w:tcW w:type="dxa" w:w="2600"/>
            <w:tcMar>
              <w:top w:type="dxa" w:w="60"/>
              <w:left w:type="dxa" w:w="100"/>
              <w:bottom w:type="dxa" w:w="60"/>
              <w:right w:type="dxa" w:w="100"/>
            </w:tcMar>
          </w:tcPr>
          <w:p>
            <w:pPr>
              <w:jc w:val="left"/>
            </w:pPr>
            <w:r>
              <w:rPr>
                <w:b w:val="false"/>
                <w:bCs w:val="false"/>
                <w:sz w:val="18"/>
                <w:szCs w:val="18"/>
              </w:rPr>
              <w:t xml:space="preserve">epochs</w:t>
            </w:r>
          </w:p>
        </w:tc>
        <w:tc>
          <w:tcPr>
            <w:tcW w:type="dxa" w:w="17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40</w:t>
            </w:r>
          </w:p>
        </w:tc>
        <w:tc>
          <w:tcPr>
            <w:tcW w:type="dxa" w:w="50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Upper bound, early stopping usually ends it sooner</w:t>
            </w:r>
          </w:p>
        </w:tc>
      </w:tr>
      <w:tr>
        <w:tc>
          <w:tcPr>
            <w:tcW w:type="dxa" w:w="2600"/>
            <w:tcMar>
              <w:top w:type="dxa" w:w="60"/>
              <w:left w:type="dxa" w:w="100"/>
              <w:bottom w:type="dxa" w:w="60"/>
              <w:right w:type="dxa" w:w="100"/>
            </w:tcMar>
          </w:tcPr>
          <w:p>
            <w:pPr>
              <w:jc w:val="left"/>
            </w:pPr>
            <w:r>
              <w:rPr>
                <w:b w:val="false"/>
                <w:bCs w:val="false"/>
                <w:sz w:val="18"/>
                <w:szCs w:val="18"/>
              </w:rPr>
              <w:t xml:space="preserve">batch_size</w:t>
            </w:r>
          </w:p>
        </w:tc>
        <w:tc>
          <w:tcPr>
            <w:tcW w:type="dxa" w:w="17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128 or 256</w:t>
            </w:r>
          </w:p>
        </w:tc>
        <w:tc>
          <w:tcPr>
            <w:tcW w:type="dxa" w:w="50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Larger where per-round wall time dominates</w:t>
            </w:r>
          </w:p>
        </w:tc>
      </w:tr>
      <w:tr>
        <w:tc>
          <w:tcPr>
            <w:tcW w:type="dxa" w:w="2600"/>
            <w:tcMar>
              <w:top w:type="dxa" w:w="60"/>
              <w:left w:type="dxa" w:w="100"/>
              <w:bottom w:type="dxa" w:w="60"/>
              <w:right w:type="dxa" w:w="100"/>
            </w:tcMar>
          </w:tcPr>
          <w:p>
            <w:pPr>
              <w:jc w:val="left"/>
            </w:pPr>
            <w:r>
              <w:rPr>
                <w:b w:val="false"/>
                <w:bCs w:val="false"/>
                <w:sz w:val="18"/>
                <w:szCs w:val="18"/>
              </w:rPr>
              <w:t xml:space="preserve">lr</w:t>
            </w:r>
          </w:p>
        </w:tc>
        <w:tc>
          <w:tcPr>
            <w:tcW w:type="dxa" w:w="17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0.001</w:t>
            </w:r>
          </w:p>
        </w:tc>
        <w:tc>
          <w:tcPr>
            <w:tcW w:type="dxa" w:w="50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Adam default, no instability observed</w:t>
            </w:r>
          </w:p>
        </w:tc>
      </w:tr>
      <w:tr>
        <w:tc>
          <w:tcPr>
            <w:tcW w:type="dxa" w:w="2600"/>
            <w:tcMar>
              <w:top w:type="dxa" w:w="60"/>
              <w:left w:type="dxa" w:w="100"/>
              <w:bottom w:type="dxa" w:w="60"/>
              <w:right w:type="dxa" w:w="100"/>
            </w:tcMar>
          </w:tcPr>
          <w:p>
            <w:pPr>
              <w:jc w:val="left"/>
            </w:pPr>
            <w:r>
              <w:rPr>
                <w:b w:val="false"/>
                <w:bCs w:val="false"/>
                <w:sz w:val="18"/>
                <w:szCs w:val="18"/>
              </w:rPr>
              <w:t xml:space="preserve">grad_clip</w:t>
            </w:r>
          </w:p>
        </w:tc>
        <w:tc>
          <w:tcPr>
            <w:tcW w:type="dxa" w:w="17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1.0</w:t>
            </w:r>
          </w:p>
        </w:tc>
        <w:tc>
          <w:tcPr>
            <w:tcW w:type="dxa" w:w="50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Autoregressive decoders can explode</w:t>
            </w:r>
          </w:p>
        </w:tc>
      </w:tr>
      <w:tr>
        <w:tc>
          <w:tcPr>
            <w:tcW w:type="dxa" w:w="2600"/>
            <w:tcMar>
              <w:top w:type="dxa" w:w="60"/>
              <w:left w:type="dxa" w:w="100"/>
              <w:bottom w:type="dxa" w:w="60"/>
              <w:right w:type="dxa" w:w="100"/>
            </w:tcMar>
          </w:tcPr>
          <w:p>
            <w:pPr>
              <w:jc w:val="left"/>
            </w:pPr>
            <w:r>
              <w:rPr>
                <w:b w:val="false"/>
                <w:bCs w:val="false"/>
                <w:sz w:val="18"/>
                <w:szCs w:val="18"/>
              </w:rPr>
              <w:t xml:space="preserve">early_stopping_patience</w:t>
            </w:r>
          </w:p>
        </w:tc>
        <w:tc>
          <w:tcPr>
            <w:tcW w:type="dxa" w:w="17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6</w:t>
            </w:r>
          </w:p>
        </w:tc>
        <w:tc>
          <w:tcPr>
            <w:tcW w:type="dxa" w:w="50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On validation loss</w:t>
            </w:r>
          </w:p>
        </w:tc>
      </w:tr>
    </w:tbl>
    <w:p>
      <w:pPr>
        <w:spacing w:after="160"/>
      </w:pPr>
    </w:p>
    <w:p>
      <w:pPr>
        <w:pStyle w:val="Heading2"/>
        <w:spacing w:after="120" w:before="280"/>
      </w:pPr>
      <w:bookmarkStart w:name="_Toc34" w:id="34"/>
      <w:r>
        <w:t xml:space="preserve">2D.3 Federation and decision layer</w:t>
      </w:r>
      <w:bookmarkEnd w:id="3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rPr>
          <w:tblHeader/>
        </w:trPr>
        <w:tc>
          <w:tcPr>
            <w:tcW w:type="dxa" w:w="2600"/>
            <w:shd w:fill="EEF3F3" w:val="clear"/>
            <w:tcMar>
              <w:top w:type="dxa" w:w="60"/>
              <w:left w:type="dxa" w:w="100"/>
              <w:bottom w:type="dxa" w:w="60"/>
              <w:right w:type="dxa" w:w="100"/>
            </w:tcMar>
          </w:tcPr>
          <w:p>
            <w:pPr>
              <w:jc w:val="left"/>
            </w:pPr>
            <w:r>
              <w:rPr>
                <w:b/>
                <w:bCs/>
                <w:sz w:val="18"/>
                <w:szCs w:val="18"/>
              </w:rPr>
              <w:t xml:space="preserve">Parameter</w:t>
            </w:r>
          </w:p>
        </w:tc>
        <w:tc>
          <w:tcPr>
            <w:tcW w:type="dxa" w:w="1700"/>
            <w:shd w:fill="EEF3F3" w:val="clear"/>
            <w:tcMar>
              <w:top w:type="dxa" w:w="60"/>
              <w:left w:type="dxa" w:w="100"/>
              <w:bottom w:type="dxa" w:w="60"/>
              <w:right w:type="dxa" w:w="100"/>
            </w:tcMar>
          </w:tcPr>
          <w:p>
            <w:pPr>
              <w:jc w:val="right"/>
            </w:pPr>
            <w:r>
              <w:rPr>
                <w:b/>
                <w:bCs/>
                <w:sz w:val="18"/>
                <w:szCs w:val="18"/>
              </w:rPr>
              <w:t xml:space="preserve">Value</w:t>
            </w:r>
          </w:p>
        </w:tc>
        <w:tc>
          <w:tcPr>
            <w:tcW w:type="dxa" w:w="5060"/>
            <w:shd w:fill="EEF3F3" w:val="clear"/>
            <w:tcMar>
              <w:top w:type="dxa" w:w="60"/>
              <w:left w:type="dxa" w:w="100"/>
              <w:bottom w:type="dxa" w:w="60"/>
              <w:right w:type="dxa" w:w="100"/>
            </w:tcMar>
          </w:tcPr>
          <w:p>
            <w:pPr>
              <w:jc w:val="right"/>
            </w:pPr>
            <w:r>
              <w:rPr>
                <w:b/>
                <w:bCs/>
                <w:sz w:val="18"/>
                <w:szCs w:val="18"/>
              </w:rPr>
              <w:t xml:space="preserve">Why</w:t>
            </w:r>
          </w:p>
        </w:tc>
      </w:tr>
      <w:tr>
        <w:tc>
          <w:tcPr>
            <w:tcW w:type="dxa" w:w="2600"/>
            <w:tcMar>
              <w:top w:type="dxa" w:w="60"/>
              <w:left w:type="dxa" w:w="100"/>
              <w:bottom w:type="dxa" w:w="60"/>
              <w:right w:type="dxa" w:w="100"/>
            </w:tcMar>
          </w:tcPr>
          <w:p>
            <w:pPr>
              <w:jc w:val="left"/>
            </w:pPr>
            <w:r>
              <w:rPr>
                <w:b w:val="false"/>
                <w:bCs w:val="false"/>
                <w:sz w:val="18"/>
                <w:szCs w:val="18"/>
              </w:rPr>
              <w:t xml:space="preserve">rounds</w:t>
            </w:r>
          </w:p>
        </w:tc>
        <w:tc>
          <w:tcPr>
            <w:tcW w:type="dxa" w:w="17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60 maximum</w:t>
            </w:r>
          </w:p>
        </w:tc>
        <w:tc>
          <w:tcPr>
            <w:tcW w:type="dxa" w:w="50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Early stopping typically ends near round 19</w:t>
            </w:r>
          </w:p>
        </w:tc>
      </w:tr>
      <w:tr>
        <w:tc>
          <w:tcPr>
            <w:tcW w:type="dxa" w:w="2600"/>
            <w:tcMar>
              <w:top w:type="dxa" w:w="60"/>
              <w:left w:type="dxa" w:w="100"/>
              <w:bottom w:type="dxa" w:w="60"/>
              <w:right w:type="dxa" w:w="100"/>
            </w:tcMar>
          </w:tcPr>
          <w:p>
            <w:pPr>
              <w:jc w:val="left"/>
            </w:pPr>
            <w:r>
              <w:rPr>
                <w:b w:val="false"/>
                <w:bCs w:val="false"/>
                <w:sz w:val="18"/>
                <w:szCs w:val="18"/>
              </w:rPr>
              <w:t xml:space="preserve">local_epochs</w:t>
            </w:r>
          </w:p>
        </w:tc>
        <w:tc>
          <w:tcPr>
            <w:tcW w:type="dxa" w:w="17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2</w:t>
            </w:r>
          </w:p>
        </w:tc>
        <w:tc>
          <w:tcPr>
            <w:tcW w:type="dxa" w:w="50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More local work means fewer rounds but more drift</w:t>
            </w:r>
          </w:p>
        </w:tc>
      </w:tr>
      <w:tr>
        <w:tc>
          <w:tcPr>
            <w:tcW w:type="dxa" w:w="2600"/>
            <w:tcMar>
              <w:top w:type="dxa" w:w="60"/>
              <w:left w:type="dxa" w:w="100"/>
              <w:bottom w:type="dxa" w:w="60"/>
              <w:right w:type="dxa" w:w="100"/>
            </w:tcMar>
          </w:tcPr>
          <w:p>
            <w:pPr>
              <w:jc w:val="left"/>
            </w:pPr>
            <w:r>
              <w:rPr>
                <w:b w:val="false"/>
                <w:bCs w:val="false"/>
                <w:sz w:val="18"/>
                <w:szCs w:val="18"/>
              </w:rPr>
              <w:t xml:space="preserve">client_fraction</w:t>
            </w:r>
          </w:p>
        </w:tc>
        <w:tc>
          <w:tcPr>
            <w:tcW w:type="dxa" w:w="17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1.0</w:t>
            </w:r>
          </w:p>
        </w:tc>
        <w:tc>
          <w:tcPr>
            <w:tcW w:type="dxa" w:w="50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Every station every round</w:t>
            </w:r>
          </w:p>
        </w:tc>
      </w:tr>
      <w:tr>
        <w:tc>
          <w:tcPr>
            <w:tcW w:type="dxa" w:w="2600"/>
            <w:tcMar>
              <w:top w:type="dxa" w:w="60"/>
              <w:left w:type="dxa" w:w="100"/>
              <w:bottom w:type="dxa" w:w="60"/>
              <w:right w:type="dxa" w:w="100"/>
            </w:tcMar>
          </w:tcPr>
          <w:p>
            <w:pPr>
              <w:jc w:val="left"/>
            </w:pPr>
            <w:r>
              <w:rPr>
                <w:b w:val="false"/>
                <w:bCs w:val="false"/>
                <w:sz w:val="18"/>
                <w:szCs w:val="18"/>
              </w:rPr>
              <w:t xml:space="preserve">aggregation scheme</w:t>
            </w:r>
          </w:p>
        </w:tc>
        <w:tc>
          <w:tcPr>
            <w:tcW w:type="dxa" w:w="17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region_first</w:t>
            </w:r>
          </w:p>
        </w:tc>
        <w:tc>
          <w:tcPr>
            <w:tcW w:type="dxa" w:w="50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Equal weight per region, not per reading</w:t>
            </w:r>
          </w:p>
        </w:tc>
      </w:tr>
      <w:tr>
        <w:tc>
          <w:tcPr>
            <w:tcW w:type="dxa" w:w="2600"/>
            <w:tcMar>
              <w:top w:type="dxa" w:w="60"/>
              <w:left w:type="dxa" w:w="100"/>
              <w:bottom w:type="dxa" w:w="60"/>
              <w:right w:type="dxa" w:w="100"/>
            </w:tcMar>
          </w:tcPr>
          <w:p>
            <w:pPr>
              <w:jc w:val="left"/>
            </w:pPr>
            <w:r>
              <w:rPr>
                <w:b w:val="false"/>
                <w:bCs w:val="false"/>
                <w:sz w:val="18"/>
                <w:szCs w:val="18"/>
              </w:rPr>
              <w:t xml:space="preserve">target_fpr_overall</w:t>
            </w:r>
          </w:p>
        </w:tc>
        <w:tc>
          <w:tcPr>
            <w:tcW w:type="dxa" w:w="17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0.005 or 0.20</w:t>
            </w:r>
          </w:p>
        </w:tc>
        <w:tc>
          <w:tcPr>
            <w:tcW w:type="dxa" w:w="50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Two operating points, alert and review</w:t>
            </w:r>
          </w:p>
        </w:tc>
      </w:tr>
      <w:tr>
        <w:tc>
          <w:tcPr>
            <w:tcW w:type="dxa" w:w="2600"/>
            <w:tcMar>
              <w:top w:type="dxa" w:w="60"/>
              <w:left w:type="dxa" w:w="100"/>
              <w:bottom w:type="dxa" w:w="60"/>
              <w:right w:type="dxa" w:w="100"/>
            </w:tcMar>
          </w:tcPr>
          <w:p>
            <w:pPr>
              <w:jc w:val="left"/>
            </w:pPr>
            <w:r>
              <w:rPr>
                <w:b w:val="false"/>
                <w:bCs w:val="false"/>
                <w:sz w:val="18"/>
                <w:szCs w:val="18"/>
              </w:rPr>
              <w:t xml:space="preserve">min_neighbours</w:t>
            </w:r>
          </w:p>
        </w:tc>
        <w:tc>
          <w:tcPr>
            <w:tcW w:type="dxa" w:w="17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2</w:t>
            </w:r>
          </w:p>
        </w:tc>
        <w:tc>
          <w:tcPr>
            <w:tcW w:type="dxa" w:w="50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Below this there is no consensus to disagree with</w:t>
            </w:r>
          </w:p>
        </w:tc>
      </w:tr>
      <w:tr>
        <w:tc>
          <w:tcPr>
            <w:tcW w:type="dxa" w:w="2600"/>
            <w:tcMar>
              <w:top w:type="dxa" w:w="60"/>
              <w:left w:type="dxa" w:w="100"/>
              <w:bottom w:type="dxa" w:w="60"/>
              <w:right w:type="dxa" w:w="100"/>
            </w:tcMar>
          </w:tcPr>
          <w:p>
            <w:pPr>
              <w:jc w:val="left"/>
            </w:pPr>
            <w:r>
              <w:rPr>
                <w:b w:val="false"/>
                <w:bCs w:val="false"/>
                <w:sz w:val="18"/>
                <w:szCs w:val="18"/>
              </w:rPr>
              <w:t xml:space="preserve">drift_sigma_per_72h</w:t>
            </w:r>
          </w:p>
        </w:tc>
        <w:tc>
          <w:tcPr>
            <w:tcW w:type="dxa" w:w="17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0.01 to 2.0</w:t>
            </w:r>
          </w:p>
        </w:tc>
        <w:tc>
          <w:tcPr>
            <w:tcW w:type="dxa" w:w="50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Anchored at the measured real drift rate</w:t>
            </w:r>
          </w:p>
        </w:tc>
      </w:tr>
    </w:tbl>
    <w:p>
      <w:pPr>
        <w:spacing w:after="160"/>
      </w:pPr>
    </w:p>
    <w:p>
      <w:pPr>
        <w:spacing w:after="120"/>
      </w:pPr>
      <w:r>
        <w:t xml:space="preserve">Why region-first weighting rather than sample count: plain federated averaging weights a client by its data volume, which lets a data-rich region dominate the global model. With a single region it reduces to uniform, which is the right behaviour, because a station with a longer record should not outvote one with a shorter record.</w:t>
      </w:r>
    </w:p>
    <w:p>
      <w:r>
        <w:br w:type="page"/>
      </w:r>
    </w:p>
    <w:p>
      <w:pPr>
        <w:pStyle w:val="Heading1"/>
        <w:spacing w:after="160" w:before="360"/>
      </w:pPr>
      <w:bookmarkStart w:name="_Toc35" w:id="35"/>
      <w:r>
        <w:t xml:space="preserve">7. Code Walkthrough</w:t>
      </w:r>
      <w:bookmarkEnd w:id="35"/>
    </w:p>
    <w:p>
      <w:pPr>
        <w:spacing w:after="120"/>
      </w:pPr>
      <w:r>
        <w:t xml:space="preserve">Roughly 12,000 lines across 54 files. The largest modules and what they carry.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760"/>
      </w:tblGrid>
      <w:tr>
        <w:trPr>
          <w:tblHeader/>
        </w:trPr>
        <w:tc>
          <w:tcPr>
            <w:tcW w:type="dxa" w:w="3400"/>
            <w:shd w:fill="EEF3F3" w:val="clear"/>
            <w:tcMar>
              <w:top w:type="dxa" w:w="60"/>
              <w:left w:type="dxa" w:w="100"/>
              <w:bottom w:type="dxa" w:w="60"/>
              <w:right w:type="dxa" w:w="100"/>
            </w:tcMar>
          </w:tcPr>
          <w:p>
            <w:pPr>
              <w:jc w:val="left"/>
            </w:pPr>
            <w:r>
              <w:rPr>
                <w:b/>
                <w:bCs/>
                <w:sz w:val="18"/>
                <w:szCs w:val="18"/>
              </w:rPr>
              <w:t xml:space="preserve">Module</w:t>
            </w:r>
          </w:p>
        </w:tc>
        <w:tc>
          <w:tcPr>
            <w:tcW w:type="dxa" w:w="1200"/>
            <w:shd w:fill="EEF3F3" w:val="clear"/>
            <w:tcMar>
              <w:top w:type="dxa" w:w="60"/>
              <w:left w:type="dxa" w:w="100"/>
              <w:bottom w:type="dxa" w:w="60"/>
              <w:right w:type="dxa" w:w="100"/>
            </w:tcMar>
          </w:tcPr>
          <w:p>
            <w:pPr>
              <w:jc w:val="right"/>
            </w:pPr>
            <w:r>
              <w:rPr>
                <w:b/>
                <w:bCs/>
                <w:sz w:val="18"/>
                <w:szCs w:val="18"/>
              </w:rPr>
              <w:t xml:space="preserve">Lines</w:t>
            </w:r>
          </w:p>
        </w:tc>
        <w:tc>
          <w:tcPr>
            <w:tcW w:type="dxa" w:w="4760"/>
            <w:shd w:fill="EEF3F3" w:val="clear"/>
            <w:tcMar>
              <w:top w:type="dxa" w:w="60"/>
              <w:left w:type="dxa" w:w="100"/>
              <w:bottom w:type="dxa" w:w="60"/>
              <w:right w:type="dxa" w:w="100"/>
            </w:tcMar>
          </w:tcPr>
          <w:p>
            <w:pPr>
              <w:jc w:val="right"/>
            </w:pPr>
            <w:r>
              <w:rPr>
                <w:b/>
                <w:bCs/>
                <w:sz w:val="18"/>
                <w:szCs w:val="18"/>
              </w:rPr>
              <w:t xml:space="preserve">Responsibility</w:t>
            </w:r>
          </w:p>
        </w:tc>
      </w:tr>
      <w:tr>
        <w:tc>
          <w:tcPr>
            <w:tcW w:type="dxa" w:w="3400"/>
            <w:tcMar>
              <w:top w:type="dxa" w:w="60"/>
              <w:left w:type="dxa" w:w="100"/>
              <w:bottom w:type="dxa" w:w="60"/>
              <w:right w:type="dxa" w:w="100"/>
            </w:tcMar>
          </w:tcPr>
          <w:p>
            <w:pPr>
              <w:jc w:val="left"/>
            </w:pPr>
            <w:r>
              <w:rPr>
                <w:b w:val="false"/>
                <w:bCs w:val="false"/>
                <w:sz w:val="18"/>
                <w:szCs w:val="18"/>
              </w:rPr>
              <w:t xml:space="preserve">baselines/ladder.py</w:t>
            </w:r>
          </w:p>
        </w:tc>
        <w:tc>
          <w:tcPr>
            <w:tcW w:type="dxa" w:w="12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1201</w:t>
            </w:r>
          </w:p>
        </w:tc>
        <w:tc>
          <w:tcPr>
            <w:tcW w:type="dxa" w:w="47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All six rungs and the shared scoring path</w:t>
            </w:r>
          </w:p>
        </w:tc>
      </w:tr>
      <w:tr>
        <w:tc>
          <w:tcPr>
            <w:tcW w:type="dxa" w:w="3400"/>
            <w:tcMar>
              <w:top w:type="dxa" w:w="60"/>
              <w:left w:type="dxa" w:w="100"/>
              <w:bottom w:type="dxa" w:w="60"/>
              <w:right w:type="dxa" w:w="100"/>
            </w:tcMar>
          </w:tcPr>
          <w:p>
            <w:pPr>
              <w:jc w:val="left"/>
            </w:pPr>
            <w:r>
              <w:rPr>
                <w:b w:val="false"/>
                <w:bCs w:val="false"/>
                <w:sz w:val="18"/>
                <w:szCs w:val="18"/>
              </w:rPr>
              <w:t xml:space="preserve">data/harmonize.py</w:t>
            </w:r>
          </w:p>
        </w:tc>
        <w:tc>
          <w:tcPr>
            <w:tcW w:type="dxa" w:w="12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820</w:t>
            </w:r>
          </w:p>
        </w:tc>
        <w:tc>
          <w:tcPr>
            <w:tcW w:type="dxa" w:w="47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Every source into one schema, units, sentinels</w:t>
            </w:r>
          </w:p>
        </w:tc>
      </w:tr>
      <w:tr>
        <w:tc>
          <w:tcPr>
            <w:tcW w:type="dxa" w:w="3400"/>
            <w:tcMar>
              <w:top w:type="dxa" w:w="60"/>
              <w:left w:type="dxa" w:w="100"/>
              <w:bottom w:type="dxa" w:w="60"/>
              <w:right w:type="dxa" w:w="100"/>
            </w:tcMar>
          </w:tcPr>
          <w:p>
            <w:pPr>
              <w:jc w:val="left"/>
            </w:pPr>
            <w:r>
              <w:rPr>
                <w:b w:val="false"/>
                <w:bCs w:val="false"/>
                <w:sz w:val="18"/>
                <w:szCs w:val="18"/>
              </w:rPr>
              <w:t xml:space="preserve">preprocessing/pipeline.py</w:t>
            </w:r>
          </w:p>
        </w:tc>
        <w:tc>
          <w:tcPr>
            <w:tcW w:type="dxa" w:w="12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488</w:t>
            </w:r>
          </w:p>
        </w:tc>
        <w:tc>
          <w:tcPr>
            <w:tcW w:type="dxa" w:w="47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Orchestration, rate import, manifests</w:t>
            </w:r>
          </w:p>
        </w:tc>
      </w:tr>
      <w:tr>
        <w:tc>
          <w:tcPr>
            <w:tcW w:type="dxa" w:w="3400"/>
            <w:tcMar>
              <w:top w:type="dxa" w:w="60"/>
              <w:left w:type="dxa" w:w="100"/>
              <w:bottom w:type="dxa" w:w="60"/>
              <w:right w:type="dxa" w:w="100"/>
            </w:tcMar>
          </w:tcPr>
          <w:p>
            <w:pPr>
              <w:jc w:val="left"/>
            </w:pPr>
            <w:r>
              <w:rPr>
                <w:b w:val="false"/>
                <w:bCs w:val="false"/>
                <w:sz w:val="18"/>
                <w:szCs w:val="18"/>
              </w:rPr>
              <w:t xml:space="preserve">data/fetch_cpcb.py</w:t>
            </w:r>
          </w:p>
        </w:tc>
        <w:tc>
          <w:tcPr>
            <w:tcW w:type="dxa" w:w="12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385</w:t>
            </w:r>
          </w:p>
        </w:tc>
        <w:tc>
          <w:tcPr>
            <w:tcW w:type="dxa" w:w="47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Discovery and archive download with retry</w:t>
            </w:r>
          </w:p>
        </w:tc>
      </w:tr>
      <w:tr>
        <w:tc>
          <w:tcPr>
            <w:tcW w:type="dxa" w:w="3400"/>
            <w:tcMar>
              <w:top w:type="dxa" w:w="60"/>
              <w:left w:type="dxa" w:w="100"/>
              <w:bottom w:type="dxa" w:w="60"/>
              <w:right w:type="dxa" w:w="100"/>
            </w:tcMar>
          </w:tcPr>
          <w:p>
            <w:pPr>
              <w:jc w:val="left"/>
            </w:pPr>
            <w:r>
              <w:rPr>
                <w:b w:val="false"/>
                <w:bCs w:val="false"/>
                <w:sz w:val="18"/>
                <w:szCs w:val="18"/>
              </w:rPr>
              <w:t xml:space="preserve">evaluation/report.py</w:t>
            </w:r>
          </w:p>
        </w:tc>
        <w:tc>
          <w:tcPr>
            <w:tcW w:type="dxa" w:w="12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385</w:t>
            </w:r>
          </w:p>
        </w:tc>
        <w:tc>
          <w:tcPr>
            <w:tcW w:type="dxa" w:w="47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Grouped reporting, raises on a pooled figure</w:t>
            </w:r>
          </w:p>
        </w:tc>
      </w:tr>
      <w:tr>
        <w:tc>
          <w:tcPr>
            <w:tcW w:type="dxa" w:w="3400"/>
            <w:tcMar>
              <w:top w:type="dxa" w:w="60"/>
              <w:left w:type="dxa" w:w="100"/>
              <w:bottom w:type="dxa" w:w="60"/>
              <w:right w:type="dxa" w:w="100"/>
            </w:tcMar>
          </w:tcPr>
          <w:p>
            <w:pPr>
              <w:jc w:val="left"/>
            </w:pPr>
            <w:r>
              <w:rPr>
                <w:b w:val="false"/>
                <w:bCs w:val="false"/>
                <w:sz w:val="18"/>
                <w:szCs w:val="18"/>
              </w:rPr>
              <w:t xml:space="preserve">preprocessing/fault_labels.py</w:t>
            </w:r>
          </w:p>
        </w:tc>
        <w:tc>
          <w:tcPr>
            <w:tcW w:type="dxa" w:w="12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377</w:t>
            </w:r>
          </w:p>
        </w:tc>
        <w:tc>
          <w:tcPr>
            <w:tcW w:type="dxa" w:w="47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Rate-matched synthetic injection</w:t>
            </w:r>
          </w:p>
        </w:tc>
      </w:tr>
      <w:tr>
        <w:tc>
          <w:tcPr>
            <w:tcW w:type="dxa" w:w="3400"/>
            <w:tcMar>
              <w:top w:type="dxa" w:w="60"/>
              <w:left w:type="dxa" w:w="100"/>
              <w:bottom w:type="dxa" w:w="60"/>
              <w:right w:type="dxa" w:w="100"/>
            </w:tcMar>
          </w:tcPr>
          <w:p>
            <w:pPr>
              <w:jc w:val="left"/>
            </w:pPr>
            <w:r>
              <w:rPr>
                <w:b w:val="false"/>
                <w:bCs w:val="false"/>
                <w:sz w:val="18"/>
                <w:szCs w:val="18"/>
              </w:rPr>
              <w:t xml:space="preserve">data/station_metadata.py</w:t>
            </w:r>
          </w:p>
        </w:tc>
        <w:tc>
          <w:tcPr>
            <w:tcW w:type="dxa" w:w="12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377</w:t>
            </w:r>
          </w:p>
        </w:tc>
        <w:tc>
          <w:tcPr>
            <w:tcW w:type="dxa" w:w="47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Identity, class and coordinates</w:t>
            </w:r>
          </w:p>
        </w:tc>
      </w:tr>
      <w:tr>
        <w:tc>
          <w:tcPr>
            <w:tcW w:type="dxa" w:w="3400"/>
            <w:tcMar>
              <w:top w:type="dxa" w:w="60"/>
              <w:left w:type="dxa" w:w="100"/>
              <w:bottom w:type="dxa" w:w="60"/>
              <w:right w:type="dxa" w:w="100"/>
            </w:tcMar>
          </w:tcPr>
          <w:p>
            <w:pPr>
              <w:jc w:val="left"/>
            </w:pPr>
            <w:r>
              <w:rPr>
                <w:b w:val="false"/>
                <w:bCs w:val="false"/>
                <w:sz w:val="18"/>
                <w:szCs w:val="18"/>
              </w:rPr>
              <w:t xml:space="preserve">preprocessing/windowing.py</w:t>
            </w:r>
          </w:p>
        </w:tc>
        <w:tc>
          <w:tcPr>
            <w:tcW w:type="dxa" w:w="12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371</w:t>
            </w:r>
          </w:p>
        </w:tc>
        <w:tc>
          <w:tcPr>
            <w:tcW w:type="dxa" w:w="47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Windows, splits and label carriage</w:t>
            </w:r>
          </w:p>
        </w:tc>
      </w:tr>
      <w:tr>
        <w:tc>
          <w:tcPr>
            <w:tcW w:type="dxa" w:w="3400"/>
            <w:tcMar>
              <w:top w:type="dxa" w:w="60"/>
              <w:left w:type="dxa" w:w="100"/>
              <w:bottom w:type="dxa" w:w="60"/>
              <w:right w:type="dxa" w:w="100"/>
            </w:tcMar>
          </w:tcPr>
          <w:p>
            <w:pPr>
              <w:jc w:val="left"/>
            </w:pPr>
            <w:r>
              <w:rPr>
                <w:b w:val="false"/>
                <w:bCs w:val="false"/>
                <w:sz w:val="18"/>
                <w:szCs w:val="18"/>
              </w:rPr>
              <w:t xml:space="preserve">models/decision_layer.py</w:t>
            </w:r>
          </w:p>
        </w:tc>
        <w:tc>
          <w:tcPr>
            <w:tcW w:type="dxa" w:w="12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348</w:t>
            </w:r>
          </w:p>
        </w:tc>
        <w:tc>
          <w:tcPr>
            <w:tcW w:type="dxa" w:w="47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Four detectors and their budgets</w:t>
            </w:r>
          </w:p>
        </w:tc>
      </w:tr>
      <w:tr>
        <w:tc>
          <w:tcPr>
            <w:tcW w:type="dxa" w:w="3400"/>
            <w:tcMar>
              <w:top w:type="dxa" w:w="60"/>
              <w:left w:type="dxa" w:w="100"/>
              <w:bottom w:type="dxa" w:w="60"/>
              <w:right w:type="dxa" w:w="100"/>
            </w:tcMar>
          </w:tcPr>
          <w:p>
            <w:pPr>
              <w:jc w:val="left"/>
            </w:pPr>
            <w:r>
              <w:rPr>
                <w:b w:val="false"/>
                <w:bCs w:val="false"/>
                <w:sz w:val="18"/>
                <w:szCs w:val="18"/>
              </w:rPr>
              <w:t xml:space="preserve">evaluation/metrics.py</w:t>
            </w:r>
          </w:p>
        </w:tc>
        <w:tc>
          <w:tcPr>
            <w:tcW w:type="dxa" w:w="12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337</w:t>
            </w:r>
          </w:p>
        </w:tc>
        <w:tc>
          <w:tcPr>
            <w:tcW w:type="dxa" w:w="47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All metrics and the extreme mask</w:t>
            </w:r>
          </w:p>
        </w:tc>
      </w:tr>
      <w:tr>
        <w:tc>
          <w:tcPr>
            <w:tcW w:type="dxa" w:w="3400"/>
            <w:tcMar>
              <w:top w:type="dxa" w:w="60"/>
              <w:left w:type="dxa" w:w="100"/>
              <w:bottom w:type="dxa" w:w="60"/>
              <w:right w:type="dxa" w:w="100"/>
            </w:tcMar>
          </w:tcPr>
          <w:p>
            <w:pPr>
              <w:jc w:val="left"/>
            </w:pPr>
            <w:r>
              <w:rPr>
                <w:b w:val="false"/>
                <w:bCs w:val="false"/>
                <w:sz w:val="18"/>
                <w:szCs w:val="18"/>
              </w:rPr>
              <w:t xml:space="preserve">models/server_gnn.py</w:t>
            </w:r>
          </w:p>
        </w:tc>
        <w:tc>
          <w:tcPr>
            <w:tcW w:type="dxa" w:w="12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317</w:t>
            </w:r>
          </w:p>
        </w:tc>
        <w:tc>
          <w:tcPr>
            <w:tcW w:type="dxa" w:w="47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Graph, reconstruction, spatial agreement</w:t>
            </w:r>
          </w:p>
        </w:tc>
      </w:tr>
      <w:tr>
        <w:tc>
          <w:tcPr>
            <w:tcW w:type="dxa" w:w="3400"/>
            <w:tcMar>
              <w:top w:type="dxa" w:w="60"/>
              <w:left w:type="dxa" w:w="100"/>
              <w:bottom w:type="dxa" w:w="60"/>
              <w:right w:type="dxa" w:w="100"/>
            </w:tcMar>
          </w:tcPr>
          <w:p>
            <w:pPr>
              <w:jc w:val="left"/>
            </w:pPr>
            <w:r>
              <w:rPr>
                <w:b w:val="false"/>
                <w:bCs w:val="false"/>
                <w:sz w:val="18"/>
                <w:szCs w:val="18"/>
              </w:rPr>
              <w:t xml:space="preserve">models/node_gru.py</w:t>
            </w:r>
          </w:p>
        </w:tc>
        <w:tc>
          <w:tcPr>
            <w:tcW w:type="dxa" w:w="12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302</w:t>
            </w:r>
          </w:p>
        </w:tc>
        <w:tc>
          <w:tcPr>
            <w:tcW w:type="dxa" w:w="47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Encoder-decoder and teacher forcing</w:t>
            </w:r>
          </w:p>
        </w:tc>
      </w:tr>
      <w:tr>
        <w:tc>
          <w:tcPr>
            <w:tcW w:type="dxa" w:w="3400"/>
            <w:tcMar>
              <w:top w:type="dxa" w:w="60"/>
              <w:left w:type="dxa" w:w="100"/>
              <w:bottom w:type="dxa" w:w="60"/>
              <w:right w:type="dxa" w:w="100"/>
            </w:tcMar>
          </w:tcPr>
          <w:p>
            <w:pPr>
              <w:jc w:val="left"/>
            </w:pPr>
            <w:r>
              <w:rPr>
                <w:b w:val="false"/>
                <w:bCs w:val="false"/>
                <w:sz w:val="18"/>
                <w:szCs w:val="18"/>
              </w:rPr>
              <w:t xml:space="preserve">federated/server.py</w:t>
            </w:r>
          </w:p>
        </w:tc>
        <w:tc>
          <w:tcPr>
            <w:tcW w:type="dxa" w:w="12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294</w:t>
            </w:r>
          </w:p>
        </w:tc>
        <w:tc>
          <w:tcPr>
            <w:tcW w:type="dxa" w:w="47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Averaging, split learning, comms accounting</w:t>
            </w:r>
          </w:p>
        </w:tc>
      </w:tr>
      <w:tr>
        <w:tc>
          <w:tcPr>
            <w:tcW w:type="dxa" w:w="3400"/>
            <w:tcMar>
              <w:top w:type="dxa" w:w="60"/>
              <w:left w:type="dxa" w:w="100"/>
              <w:bottom w:type="dxa" w:w="60"/>
              <w:right w:type="dxa" w:w="100"/>
            </w:tcMar>
          </w:tcPr>
          <w:p>
            <w:pPr>
              <w:jc w:val="left"/>
            </w:pPr>
            <w:r>
              <w:rPr>
                <w:b w:val="false"/>
                <w:bCs w:val="false"/>
                <w:sz w:val="18"/>
                <w:szCs w:val="18"/>
              </w:rPr>
              <w:t xml:space="preserve">evaluation/uncertainty.py</w:t>
            </w:r>
          </w:p>
        </w:tc>
        <w:tc>
          <w:tcPr>
            <w:tcW w:type="dxa" w:w="12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270</w:t>
            </w:r>
          </w:p>
        </w:tc>
        <w:tc>
          <w:tcPr>
            <w:tcW w:type="dxa" w:w="47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Bootstrap and paired differences</w:t>
            </w:r>
          </w:p>
        </w:tc>
      </w:tr>
      <w:tr>
        <w:tc>
          <w:tcPr>
            <w:tcW w:type="dxa" w:w="3400"/>
            <w:tcMar>
              <w:top w:type="dxa" w:w="60"/>
              <w:left w:type="dxa" w:w="100"/>
              <w:bottom w:type="dxa" w:w="60"/>
              <w:right w:type="dxa" w:w="100"/>
            </w:tcMar>
          </w:tcPr>
          <w:p>
            <w:pPr>
              <w:jc w:val="left"/>
            </w:pPr>
            <w:r>
              <w:rPr>
                <w:b w:val="false"/>
                <w:bCs w:val="false"/>
                <w:sz w:val="18"/>
                <w:szCs w:val="18"/>
              </w:rPr>
              <w:t xml:space="preserve">federated/client.py</w:t>
            </w:r>
          </w:p>
        </w:tc>
        <w:tc>
          <w:tcPr>
            <w:tcW w:type="dxa" w:w="12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196</w:t>
            </w:r>
          </w:p>
        </w:tc>
        <w:tc>
          <w:tcPr>
            <w:tcW w:type="dxa" w:w="47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The upload object and the privacy guard</w:t>
            </w:r>
          </w:p>
        </w:tc>
      </w:tr>
    </w:tbl>
    <w:p>
      <w:pPr>
        <w:spacing w:after="160"/>
      </w:pPr>
    </w:p>
    <w:p>
      <w:pPr>
        <w:spacing w:after="120"/>
      </w:pPr>
      <w:r>
        <w:t xml:space="preserve">Three files carry disproportionate weight. The privacy guard in the client reads the permitted field list from configuration and asserts every outbound payload against it on every upload of every round, inside the training loop rather than in tests. The leak detector in the normalization module is recursive and deliberately over-eager, because a false positive costs a developer thirty seconds while a false negative silently voids the project central claim. And the reporting module raises on a pooled number by design, so producing a misleading aggregate requires deliberately bypassing it.</w:t>
      </w:r>
    </w:p>
    <w:p>
      <w:r>
        <w:br w:type="page"/>
      </w:r>
    </w:p>
    <w:p>
      <w:pPr>
        <w:pStyle w:val="Heading1"/>
        <w:spacing w:after="160" w:before="360"/>
      </w:pPr>
      <w:bookmarkStart w:name="_Toc36" w:id="36"/>
      <w:r>
        <w:t xml:space="preserve">8. The Dataset, and the Discovery That Reshaped the Project</w:t>
      </w:r>
      <w:bookmarkEnd w:id="36"/>
    </w:p>
    <w:p>
      <w:pPr>
        <w:pStyle w:val="Heading2"/>
        <w:spacing w:after="120" w:before="280"/>
      </w:pPr>
      <w:bookmarkStart w:name="_Toc37" w:id="37"/>
      <w:r>
        <w:t xml:space="preserve">3.1 Source</w:t>
      </w:r>
      <w:bookmarkEnd w:id="3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EEF3F3" w:val="clear"/>
            <w:tcMar>
              <w:top w:type="dxa" w:w="60"/>
              <w:left w:type="dxa" w:w="100"/>
              <w:bottom w:type="dxa" w:w="60"/>
              <w:right w:type="dxa" w:w="100"/>
            </w:tcMar>
          </w:tcPr>
          <w:p>
            <w:pPr>
              <w:jc w:val="left"/>
            </w:pPr>
            <w:r>
              <w:rPr>
                <w:b/>
                <w:bCs/>
                <w:sz w:val="18"/>
                <w:szCs w:val="18"/>
              </w:rPr>
              <w:t xml:space="preserve">Property</w:t>
            </w:r>
          </w:p>
        </w:tc>
        <w:tc>
          <w:tcPr>
            <w:tcW w:type="dxa" w:w="6160"/>
            <w:shd w:fill="EEF3F3" w:val="clear"/>
            <w:tcMar>
              <w:top w:type="dxa" w:w="60"/>
              <w:left w:type="dxa" w:w="100"/>
              <w:bottom w:type="dxa" w:w="60"/>
              <w:right w:type="dxa" w:w="100"/>
            </w:tcMar>
          </w:tcPr>
          <w:p>
            <w:pPr>
              <w:jc w:val="right"/>
            </w:pPr>
            <w:r>
              <w:rPr>
                <w:b/>
                <w:bCs/>
                <w:sz w:val="18"/>
                <w:szCs w:val="18"/>
              </w:rPr>
              <w:t xml:space="preserve">Value</w:t>
            </w:r>
          </w:p>
        </w:tc>
      </w:tr>
      <w:tr>
        <w:tc>
          <w:tcPr>
            <w:tcW w:type="dxa" w:w="3200"/>
            <w:tcMar>
              <w:top w:type="dxa" w:w="60"/>
              <w:left w:type="dxa" w:w="100"/>
              <w:bottom w:type="dxa" w:w="60"/>
              <w:right w:type="dxa" w:w="100"/>
            </w:tcMar>
          </w:tcPr>
          <w:p>
            <w:pPr>
              <w:jc w:val="left"/>
            </w:pPr>
            <w:r>
              <w:rPr>
                <w:b w:val="false"/>
                <w:bCs w:val="false"/>
                <w:sz w:val="18"/>
                <w:szCs w:val="18"/>
              </w:rPr>
              <w:t xml:space="preserve">Source</w:t>
            </w:r>
          </w:p>
        </w:tc>
        <w:tc>
          <w:tcPr>
            <w:tcW w:type="dxa" w:w="61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EEA Air Quality e-Reporting, E1a verified only</w:t>
            </w:r>
          </w:p>
        </w:tc>
      </w:tr>
      <w:tr>
        <w:tc>
          <w:tcPr>
            <w:tcW w:type="dxa" w:w="3200"/>
            <w:tcMar>
              <w:top w:type="dxa" w:w="60"/>
              <w:left w:type="dxa" w:w="100"/>
              <w:bottom w:type="dxa" w:w="60"/>
              <w:right w:type="dxa" w:w="100"/>
            </w:tcMar>
          </w:tcPr>
          <w:p>
            <w:pPr>
              <w:jc w:val="left"/>
            </w:pPr>
            <w:r>
              <w:rPr>
                <w:b w:val="false"/>
                <w:bCs w:val="false"/>
                <w:sz w:val="18"/>
                <w:szCs w:val="18"/>
              </w:rPr>
              <w:t xml:space="preserve">Region</w:t>
            </w:r>
          </w:p>
        </w:tc>
        <w:tc>
          <w:tcPr>
            <w:tcW w:type="dxa" w:w="61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Catalonia</w:t>
            </w:r>
          </w:p>
        </w:tc>
      </w:tr>
      <w:tr>
        <w:tc>
          <w:tcPr>
            <w:tcW w:type="dxa" w:w="3200"/>
            <w:tcMar>
              <w:top w:type="dxa" w:w="60"/>
              <w:left w:type="dxa" w:w="100"/>
              <w:bottom w:type="dxa" w:w="60"/>
              <w:right w:type="dxa" w:w="100"/>
            </w:tcMar>
          </w:tcPr>
          <w:p>
            <w:pPr>
              <w:jc w:val="left"/>
            </w:pPr>
            <w:r>
              <w:rPr>
                <w:b w:val="false"/>
                <w:bCs w:val="false"/>
                <w:sz w:val="18"/>
                <w:szCs w:val="18"/>
              </w:rPr>
              <w:t xml:space="preserve">Stations available</w:t>
            </w:r>
          </w:p>
        </w:tc>
        <w:tc>
          <w:tcPr>
            <w:tcW w:type="dxa" w:w="61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71 reporting NO2</w:t>
            </w:r>
          </w:p>
        </w:tc>
      </w:tr>
      <w:tr>
        <w:tc>
          <w:tcPr>
            <w:tcW w:type="dxa" w:w="3200"/>
            <w:tcMar>
              <w:top w:type="dxa" w:w="60"/>
              <w:left w:type="dxa" w:w="100"/>
              <w:bottom w:type="dxa" w:w="60"/>
              <w:right w:type="dxa" w:w="100"/>
            </w:tcMar>
          </w:tcPr>
          <w:p>
            <w:pPr>
              <w:jc w:val="left"/>
            </w:pPr>
            <w:r>
              <w:rPr>
                <w:b w:val="false"/>
                <w:bCs w:val="false"/>
                <w:sz w:val="18"/>
                <w:szCs w:val="18"/>
              </w:rPr>
              <w:t xml:space="preserve">Stations preprocessed</w:t>
            </w:r>
          </w:p>
        </w:tc>
        <w:tc>
          <w:tcPr>
            <w:tcW w:type="dxa" w:w="61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69</w:t>
            </w:r>
          </w:p>
        </w:tc>
      </w:tr>
      <w:tr>
        <w:tc>
          <w:tcPr>
            <w:tcW w:type="dxa" w:w="3200"/>
            <w:tcMar>
              <w:top w:type="dxa" w:w="60"/>
              <w:left w:type="dxa" w:w="100"/>
              <w:bottom w:type="dxa" w:w="60"/>
              <w:right w:type="dxa" w:w="100"/>
            </w:tcMar>
          </w:tcPr>
          <w:p>
            <w:pPr>
              <w:jc w:val="left"/>
            </w:pPr>
            <w:r>
              <w:rPr>
                <w:b w:val="false"/>
                <w:bCs w:val="false"/>
                <w:sz w:val="18"/>
                <w:szCs w:val="18"/>
              </w:rPr>
              <w:t xml:space="preserve">Period</w:t>
            </w:r>
          </w:p>
        </w:tc>
        <w:tc>
          <w:tcPr>
            <w:tcW w:type="dxa" w:w="61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2017-2024</w:t>
            </w:r>
          </w:p>
        </w:tc>
      </w:tr>
      <w:tr>
        <w:tc>
          <w:tcPr>
            <w:tcW w:type="dxa" w:w="3200"/>
            <w:tcMar>
              <w:top w:type="dxa" w:w="60"/>
              <w:left w:type="dxa" w:w="100"/>
              <w:bottom w:type="dxa" w:w="60"/>
              <w:right w:type="dxa" w:w="100"/>
            </w:tcMar>
          </w:tcPr>
          <w:p>
            <w:pPr>
              <w:jc w:val="left"/>
            </w:pPr>
            <w:r>
              <w:rPr>
                <w:b w:val="false"/>
                <w:bCs w:val="false"/>
                <w:sz w:val="18"/>
                <w:szCs w:val="18"/>
              </w:rPr>
              <w:t xml:space="preserve">Target pollutant</w:t>
            </w:r>
          </w:p>
        </w:tc>
        <w:tc>
          <w:tcPr>
            <w:tcW w:type="dxa" w:w="61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NO2</w:t>
            </w:r>
          </w:p>
        </w:tc>
      </w:tr>
      <w:tr>
        <w:tc>
          <w:tcPr>
            <w:tcW w:type="dxa" w:w="3200"/>
            <w:tcMar>
              <w:top w:type="dxa" w:w="60"/>
              <w:left w:type="dxa" w:w="100"/>
              <w:bottom w:type="dxa" w:w="60"/>
              <w:right w:type="dxa" w:w="100"/>
            </w:tcMar>
          </w:tcPr>
          <w:p>
            <w:pPr>
              <w:jc w:val="left"/>
            </w:pPr>
            <w:r>
              <w:rPr>
                <w:b w:val="false"/>
                <w:bCs w:val="false"/>
                <w:sz w:val="18"/>
                <w:szCs w:val="18"/>
              </w:rPr>
              <w:t xml:space="preserve">Measured fault rate</w:t>
            </w:r>
          </w:p>
        </w:tc>
        <w:tc>
          <w:tcPr>
            <w:tcW w:type="dxa" w:w="61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2.805%</w:t>
            </w:r>
          </w:p>
        </w:tc>
      </w:tr>
    </w:tbl>
    <w:p>
      <w:pPr>
        <w:spacing w:after="160"/>
      </w:pPr>
    </w:p>
    <w:p>
      <w:pPr>
        <w:spacing w:after="120"/>
      </w:pPr>
      <w:r>
        <w:t xml:space="preserve">Meteorology is not present in the EEA data and is fetched separately from the ERA5 reanalysis archive at each station's registry coordinates — seven variables per station.</w:t>
      </w:r>
    </w:p>
    <w:p>
      <w:pPr>
        <w:pStyle w:val="Heading2"/>
        <w:spacing w:after="120" w:before="280"/>
      </w:pPr>
      <w:bookmarkStart w:name="_Toc38" w:id="38"/>
      <w:r>
        <w:t xml:space="preserve">3.2 The finding that broke the original plan</w:t>
      </w:r>
      <w:bookmarkEnd w:id="38"/>
    </w:p>
    <w:p>
      <w:pPr>
        <w:spacing w:after="120"/>
      </w:pPr>
      <w:r>
        <w:t xml:space="preserve">The project was designed around EEA's Validity flags as ground truth. Codes −1 and −99 mark readings an operator invalidated, which would be far stronger evidence than anything synthetic. The design contract asserted that the concentration value survives a negative Validity flag — that you get the wrong reading and the label saying it is wrong.</w:t>
      </w:r>
    </w:p>
    <w:p>
      <w:pPr>
        <w:pBdr>
          <w:left w:val="single" w:color="0C6D6D" w:sz="12" w:space="8"/>
        </w:pBdr>
        <w:spacing w:after="160"/>
        <w:ind w:left="180"/>
      </w:pPr>
      <w:r>
        <w:rPr>
          <w:i/>
          <w:iCs/>
          <w:color w:val="5A6D6C"/>
          <w:sz w:val="20"/>
          <w:szCs w:val="20"/>
        </w:rPr>
        <w:t xml:space="preserve">That is false. Across the entire Catalonia delivery 2017-2024, all 27,783 Validity-flagged rows carry exactly -999.0, the no-data sentinel. The relation is biconditional: every sentinel is a fault, every fault is a sentinel.</w:t>
      </w:r>
    </w:p>
    <w:p>
      <w:pPr>
        <w:spacing w:after="120"/>
      </w:pPr>
      <w:r>
        <w:t xml:space="preserve">Whatever the instrument actually reported was replaced during verification. A wrong number and a total outage are indistinguishable afterwards. Those rows are imputed by the pipeline and excluded from anomaly scoring, which leaves zero of 7,106 fault targets evaluable. The project's primary ground truth contained nothing to measure.</w:t>
      </w:r>
    </w:p>
    <w:p>
      <w:pPr>
        <w:pStyle w:val="Heading2"/>
        <w:spacing w:after="120" w:before="280"/>
      </w:pPr>
      <w:bookmarkStart w:name="_Toc39" w:id="39"/>
      <w:r>
        <w:t xml:space="preserve">3.3 What replaced it, and what that costs</w:t>
      </w:r>
      <w:bookmarkEnd w:id="39"/>
    </w:p>
    <w:p>
      <w:pPr>
        <w:spacing w:after="120"/>
      </w:pPr>
      <w:r>
        <w:t xml:space="preserve">Rate-matched synthetic injection became the primary ground truth, with three constraints that keep it from being an arbitrary simulation. The injection rate is the measured real rate of 2.805% rather than a default, because an arbitrary rate lets the model learn "region X is likelier to be faulty" as a shortcut instead of learning fault signatures. Episode durations are sampled from the real Validity episode-duration distribution, because the flags genuinely record when instruments failed and for how long — only the corrupted value itself is synthesised. And the label source stays marked synthetic, never blended with real.</w:t>
      </w:r>
    </w:p>
    <w:p>
      <w:pPr>
        <w:spacing w:after="120"/>
      </w:pPr>
      <w:r>
        <w:t xml:space="preserve">The cost, stated plainly: the headline becomes "evaluated on realistic synthetic faults", which is weaker than real labels would have been. Section 8 describes the small real-fault experiment that partially addresses this.</w:t>
      </w:r>
    </w:p>
    <w:p>
      <w:pPr>
        <w:pStyle w:val="Heading2"/>
        <w:spacing w:after="120" w:before="280"/>
      </w:pPr>
      <w:bookmarkStart w:name="_Toc40" w:id="40"/>
      <w:r>
        <w:t xml:space="preserve">3.4 Six fault types, and why one number hides everything</w:t>
      </w:r>
      <w:bookmarkEnd w:id="4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rPr>
          <w:tblHeader/>
        </w:trPr>
        <w:tc>
          <w:tcPr>
            <w:tcW w:type="dxa" w:w="1800"/>
            <w:shd w:fill="EEF3F3" w:val="clear"/>
            <w:tcMar>
              <w:top w:type="dxa" w:w="60"/>
              <w:left w:type="dxa" w:w="100"/>
              <w:bottom w:type="dxa" w:w="60"/>
              <w:right w:type="dxa" w:w="100"/>
            </w:tcMar>
          </w:tcPr>
          <w:p>
            <w:pPr>
              <w:jc w:val="left"/>
            </w:pPr>
            <w:r>
              <w:rPr>
                <w:b/>
                <w:bCs/>
                <w:sz w:val="18"/>
                <w:szCs w:val="18"/>
              </w:rPr>
              <w:t xml:space="preserve">Type</w:t>
            </w:r>
          </w:p>
        </w:tc>
        <w:tc>
          <w:tcPr>
            <w:tcW w:type="dxa" w:w="4400"/>
            <w:shd w:fill="EEF3F3" w:val="clear"/>
            <w:tcMar>
              <w:top w:type="dxa" w:w="60"/>
              <w:left w:type="dxa" w:w="100"/>
              <w:bottom w:type="dxa" w:w="60"/>
              <w:right w:type="dxa" w:w="100"/>
            </w:tcMar>
          </w:tcPr>
          <w:p>
            <w:pPr>
              <w:jc w:val="right"/>
            </w:pPr>
            <w:r>
              <w:rPr>
                <w:b/>
                <w:bCs/>
                <w:sz w:val="18"/>
                <w:szCs w:val="18"/>
              </w:rPr>
              <w:t xml:space="preserve">Signature</w:t>
            </w:r>
          </w:p>
        </w:tc>
        <w:tc>
          <w:tcPr>
            <w:tcW w:type="dxa" w:w="3160"/>
            <w:shd w:fill="EEF3F3" w:val="clear"/>
            <w:tcMar>
              <w:top w:type="dxa" w:w="60"/>
              <w:left w:type="dxa" w:w="100"/>
              <w:bottom w:type="dxa" w:w="60"/>
              <w:right w:type="dxa" w:w="100"/>
            </w:tcMar>
          </w:tcPr>
          <w:p>
            <w:pPr>
              <w:jc w:val="right"/>
            </w:pPr>
            <w:r>
              <w:rPr>
                <w:b/>
                <w:bCs/>
                <w:sz w:val="18"/>
                <w:szCs w:val="18"/>
              </w:rPr>
              <w:t xml:space="preserve">Difficulty</w:t>
            </w:r>
          </w:p>
        </w:tc>
      </w:tr>
      <w:tr>
        <w:tc>
          <w:tcPr>
            <w:tcW w:type="dxa" w:w="1800"/>
            <w:tcMar>
              <w:top w:type="dxa" w:w="60"/>
              <w:left w:type="dxa" w:w="100"/>
              <w:bottom w:type="dxa" w:w="60"/>
              <w:right w:type="dxa" w:w="100"/>
            </w:tcMar>
          </w:tcPr>
          <w:p>
            <w:pPr>
              <w:jc w:val="left"/>
            </w:pPr>
            <w:r>
              <w:rPr>
                <w:b w:val="false"/>
                <w:bCs w:val="false"/>
                <w:sz w:val="18"/>
                <w:szCs w:val="18"/>
              </w:rPr>
              <w:t xml:space="preserve">spike</w:t>
            </w:r>
          </w:p>
        </w:tc>
        <w:tc>
          <w:tcPr>
            <w:tcW w:type="dxa" w:w="44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Brief extreme excursion</w:t>
            </w:r>
          </w:p>
        </w:tc>
        <w:tc>
          <w:tcPr>
            <w:tcW w:type="dxa" w:w="31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Easiest</w:t>
            </w:r>
          </w:p>
        </w:tc>
      </w:tr>
      <w:tr>
        <w:tc>
          <w:tcPr>
            <w:tcW w:type="dxa" w:w="1800"/>
            <w:tcMar>
              <w:top w:type="dxa" w:w="60"/>
              <w:left w:type="dxa" w:w="100"/>
              <w:bottom w:type="dxa" w:w="60"/>
              <w:right w:type="dxa" w:w="100"/>
            </w:tcMar>
          </w:tcPr>
          <w:p>
            <w:pPr>
              <w:jc w:val="left"/>
            </w:pPr>
            <w:r>
              <w:rPr>
                <w:b w:val="false"/>
                <w:bCs w:val="false"/>
                <w:sz w:val="18"/>
                <w:szCs w:val="18"/>
              </w:rPr>
              <w:t xml:space="preserve">noise</w:t>
            </w:r>
          </w:p>
        </w:tc>
        <w:tc>
          <w:tcPr>
            <w:tcW w:type="dxa" w:w="44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Inflated variance</w:t>
            </w:r>
          </w:p>
        </w:tc>
        <w:tc>
          <w:tcPr>
            <w:tcW w:type="dxa" w:w="31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Moderate</w:t>
            </w:r>
          </w:p>
        </w:tc>
      </w:tr>
      <w:tr>
        <w:tc>
          <w:tcPr>
            <w:tcW w:type="dxa" w:w="1800"/>
            <w:tcMar>
              <w:top w:type="dxa" w:w="60"/>
              <w:left w:type="dxa" w:w="100"/>
              <w:bottom w:type="dxa" w:w="60"/>
              <w:right w:type="dxa" w:w="100"/>
            </w:tcMar>
          </w:tcPr>
          <w:p>
            <w:pPr>
              <w:jc w:val="left"/>
            </w:pPr>
            <w:r>
              <w:rPr>
                <w:b w:val="false"/>
                <w:bCs w:val="false"/>
                <w:sz w:val="18"/>
                <w:szCs w:val="18"/>
              </w:rPr>
              <w:t xml:space="preserve">dropout</w:t>
            </w:r>
          </w:p>
        </w:tc>
        <w:tc>
          <w:tcPr>
            <w:tcW w:type="dxa" w:w="44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Value collapse</w:t>
            </w:r>
          </w:p>
        </w:tc>
        <w:tc>
          <w:tcPr>
            <w:tcW w:type="dxa" w:w="31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Hard locally</w:t>
            </w:r>
          </w:p>
        </w:tc>
      </w:tr>
      <w:tr>
        <w:tc>
          <w:tcPr>
            <w:tcW w:type="dxa" w:w="1800"/>
            <w:tcMar>
              <w:top w:type="dxa" w:w="60"/>
              <w:left w:type="dxa" w:w="100"/>
              <w:bottom w:type="dxa" w:w="60"/>
              <w:right w:type="dxa" w:w="100"/>
            </w:tcMar>
          </w:tcPr>
          <w:p>
            <w:pPr>
              <w:jc w:val="left"/>
            </w:pPr>
            <w:r>
              <w:rPr>
                <w:b w:val="false"/>
                <w:bCs w:val="false"/>
                <w:sz w:val="18"/>
                <w:szCs w:val="18"/>
              </w:rPr>
              <w:t xml:space="preserve">stuck_at</w:t>
            </w:r>
          </w:p>
        </w:tc>
        <w:tc>
          <w:tcPr>
            <w:tcW w:type="dxa" w:w="44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Frozen at last reading</w:t>
            </w:r>
          </w:p>
        </w:tc>
        <w:tc>
          <w:tcPr>
            <w:tcW w:type="dxa" w:w="31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Invisible locally</w:t>
            </w:r>
          </w:p>
        </w:tc>
      </w:tr>
      <w:tr>
        <w:tc>
          <w:tcPr>
            <w:tcW w:type="dxa" w:w="1800"/>
            <w:tcMar>
              <w:top w:type="dxa" w:w="60"/>
              <w:left w:type="dxa" w:w="100"/>
              <w:bottom w:type="dxa" w:w="60"/>
              <w:right w:type="dxa" w:w="100"/>
            </w:tcMar>
          </w:tcPr>
          <w:p>
            <w:pPr>
              <w:jc w:val="left"/>
            </w:pPr>
            <w:r>
              <w:rPr>
                <w:b w:val="false"/>
                <w:bCs w:val="false"/>
                <w:sz w:val="18"/>
                <w:szCs w:val="18"/>
              </w:rPr>
              <w:t xml:space="preserve">bias</w:t>
            </w:r>
          </w:p>
        </w:tc>
        <w:tc>
          <w:tcPr>
            <w:tcW w:type="dxa" w:w="44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Constant offset</w:t>
            </w:r>
          </w:p>
        </w:tc>
        <w:tc>
          <w:tcPr>
            <w:tcW w:type="dxa" w:w="31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Very hard</w:t>
            </w:r>
          </w:p>
        </w:tc>
      </w:tr>
      <w:tr>
        <w:tc>
          <w:tcPr>
            <w:tcW w:type="dxa" w:w="1800"/>
            <w:tcMar>
              <w:top w:type="dxa" w:w="60"/>
              <w:left w:type="dxa" w:w="100"/>
              <w:bottom w:type="dxa" w:w="60"/>
              <w:right w:type="dxa" w:w="100"/>
            </w:tcMar>
          </w:tcPr>
          <w:p>
            <w:pPr>
              <w:jc w:val="left"/>
            </w:pPr>
            <w:r>
              <w:rPr>
                <w:b w:val="false"/>
                <w:bCs w:val="false"/>
                <w:sz w:val="18"/>
                <w:szCs w:val="18"/>
              </w:rPr>
              <w:t xml:space="preserve">drift</w:t>
            </w:r>
          </w:p>
        </w:tc>
        <w:tc>
          <w:tcPr>
            <w:tcW w:type="dxa" w:w="44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Slow calibration shift</w:t>
            </w:r>
          </w:p>
        </w:tc>
        <w:tc>
          <w:tcPr>
            <w:tcW w:type="dxa" w:w="31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Hardest</w:t>
            </w:r>
          </w:p>
        </w:tc>
      </w:tr>
    </w:tbl>
    <w:p>
      <w:pPr>
        <w:spacing w:after="160"/>
      </w:pPr>
    </w:p>
    <w:p>
      <w:pPr>
        <w:pBdr>
          <w:left w:val="single" w:color="0C6D6D" w:sz="12" w:space="8"/>
        </w:pBdr>
        <w:spacing w:after="160"/>
        <w:ind w:left="180"/>
      </w:pPr>
      <w:r>
        <w:rPr>
          <w:i/>
          <w:iCs/>
          <w:color w:val="5A6D6C"/>
          <w:sz w:val="20"/>
          <w:szCs w:val="20"/>
        </w:rPr>
        <w:t xml:space="preserve">The critical insight: a frozen or drifting sensor becomes EASIER to forecast, not harder. The residual that the entire decision layer rests on shrinks rather than grows. No amount of threshold tuning reaches a signal the residual never contained.</w:t>
      </w:r>
    </w:p>
    <w:p>
      <w:pPr>
        <w:pStyle w:val="Heading2"/>
        <w:spacing w:after="120" w:before="280"/>
      </w:pPr>
      <w:bookmarkStart w:name="_Toc41" w:id="41"/>
      <w:r>
        <w:t xml:space="preserve">3.5 The drift injector was wrong, twice</w:t>
      </w:r>
      <w:bookmarkEnd w:id="41"/>
    </w:p>
    <w:p>
      <w:pPr>
        <w:spacing w:after="120"/>
      </w:pPr>
      <w:r>
        <w:t xml:space="preserve">Real co-located sensors drift at roughly 0.01 standard deviations per 72 hours. The injector drew a fixed 0.8–2.5 sigma total per episode regardless of duration. That is two independent errors. It was about a hundred times too fast, so every drift number reported — including the zeros — was measured against a fault two orders of magnitude more obvious than reality, making the zeros optimistic. And it was backwards in duration: a fixed total spread over a longer episode is a slower drift, so the hardest cases were the gentlest the injector produced.</w:t>
      </w:r>
    </w:p>
    <w:p>
      <w:pPr>
        <w:spacing w:after="120"/>
      </w:pPr>
      <w:r>
        <w:t xml:space="preserve">Drift is now parameterised by rate, with the rate sampled log-uniformly across two decades. Log-uniform rather than uniform because uniform sampling puts half the episodes above 1 sigma per 72 hours and almost none near the real rate, which would leave the per-magnitude analysis silent about exactly the band that cannot be detected.</w:t>
      </w:r>
    </w:p>
    <w:p>
      <w:r>
        <w:br w:type="page"/>
      </w:r>
    </w:p>
    <w:p>
      <w:pPr>
        <w:pStyle w:val="Heading1"/>
        <w:spacing w:after="160" w:before="360"/>
      </w:pPr>
      <w:bookmarkStart w:name="_Toc42" w:id="42"/>
      <w:r>
        <w:t xml:space="preserve">9. Pipeline and Code Structure</w:t>
      </w:r>
      <w:bookmarkEnd w:id="42"/>
    </w:p>
    <w:p>
      <w:pPr>
        <w:pStyle w:val="Heading2"/>
        <w:spacing w:after="120" w:before="280"/>
      </w:pPr>
      <w:bookmarkStart w:name="_Toc43" w:id="43"/>
      <w:r>
        <w:t xml:space="preserve">4.1 Preprocessing, run independently per station</w:t>
      </w:r>
      <w:bookmarkEnd w:id="4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060"/>
      </w:tblGrid>
      <w:tr>
        <w:trPr>
          <w:tblHeader/>
        </w:trPr>
        <w:tc>
          <w:tcPr>
            <w:tcW w:type="dxa" w:w="1700"/>
            <w:shd w:fill="EEF3F3" w:val="clear"/>
            <w:tcMar>
              <w:top w:type="dxa" w:w="60"/>
              <w:left w:type="dxa" w:w="100"/>
              <w:bottom w:type="dxa" w:w="60"/>
              <w:right w:type="dxa" w:w="100"/>
            </w:tcMar>
          </w:tcPr>
          <w:p>
            <w:pPr>
              <w:jc w:val="left"/>
            </w:pPr>
            <w:r>
              <w:rPr>
                <w:b/>
                <w:bCs/>
                <w:sz w:val="18"/>
                <w:szCs w:val="18"/>
              </w:rPr>
              <w:t xml:space="preserve">Step</w:t>
            </w:r>
          </w:p>
        </w:tc>
        <w:tc>
          <w:tcPr>
            <w:tcW w:type="dxa" w:w="3600"/>
            <w:shd w:fill="EEF3F3" w:val="clear"/>
            <w:tcMar>
              <w:top w:type="dxa" w:w="60"/>
              <w:left w:type="dxa" w:w="100"/>
              <w:bottom w:type="dxa" w:w="60"/>
              <w:right w:type="dxa" w:w="100"/>
            </w:tcMar>
          </w:tcPr>
          <w:p>
            <w:pPr>
              <w:jc w:val="right"/>
            </w:pPr>
            <w:r>
              <w:rPr>
                <w:b/>
                <w:bCs/>
                <w:sz w:val="18"/>
                <w:szCs w:val="18"/>
              </w:rPr>
              <w:t xml:space="preserve">What it does</w:t>
            </w:r>
          </w:p>
        </w:tc>
        <w:tc>
          <w:tcPr>
            <w:tcW w:type="dxa" w:w="4060"/>
            <w:shd w:fill="EEF3F3" w:val="clear"/>
            <w:tcMar>
              <w:top w:type="dxa" w:w="60"/>
              <w:left w:type="dxa" w:w="100"/>
              <w:bottom w:type="dxa" w:w="60"/>
              <w:right w:type="dxa" w:w="100"/>
            </w:tcMar>
          </w:tcPr>
          <w:p>
            <w:pPr>
              <w:jc w:val="right"/>
            </w:pPr>
            <w:r>
              <w:rPr>
                <w:b/>
                <w:bCs/>
                <w:sz w:val="18"/>
                <w:szCs w:val="18"/>
              </w:rPr>
              <w:t xml:space="preserve">Why it matters</w:t>
            </w:r>
          </w:p>
        </w:tc>
      </w:tr>
      <w:tr>
        <w:tc>
          <w:tcPr>
            <w:tcW w:type="dxa" w:w="1700"/>
            <w:tcMar>
              <w:top w:type="dxa" w:w="60"/>
              <w:left w:type="dxa" w:w="100"/>
              <w:bottom w:type="dxa" w:w="60"/>
              <w:right w:type="dxa" w:w="100"/>
            </w:tcMar>
          </w:tcPr>
          <w:p>
            <w:pPr>
              <w:jc w:val="left"/>
            </w:pPr>
            <w:r>
              <w:rPr>
                <w:b w:val="false"/>
                <w:bCs w:val="false"/>
                <w:sz w:val="18"/>
                <w:szCs w:val="18"/>
              </w:rPr>
              <w:t xml:space="preserve">1 Indexing</w:t>
            </w:r>
          </w:p>
        </w:tc>
        <w:tc>
          <w:tcPr>
            <w:tcW w:type="dxa" w:w="36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One hourly index per station</w:t>
            </w:r>
          </w:p>
        </w:tc>
        <w:tc>
          <w:tcPr>
            <w:tcW w:type="dxa" w:w="40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Gaps logged per station</w:t>
            </w:r>
          </w:p>
        </w:tc>
      </w:tr>
      <w:tr>
        <w:tc>
          <w:tcPr>
            <w:tcW w:type="dxa" w:w="1700"/>
            <w:tcMar>
              <w:top w:type="dxa" w:w="60"/>
              <w:left w:type="dxa" w:w="100"/>
              <w:bottom w:type="dxa" w:w="60"/>
              <w:right w:type="dxa" w:w="100"/>
            </w:tcMar>
          </w:tcPr>
          <w:p>
            <w:pPr>
              <w:jc w:val="left"/>
            </w:pPr>
            <w:r>
              <w:rPr>
                <w:b w:val="false"/>
                <w:bCs w:val="false"/>
                <w:sz w:val="18"/>
                <w:szCs w:val="18"/>
              </w:rPr>
              <w:t xml:space="preserve">2 Imputation</w:t>
            </w:r>
          </w:p>
        </w:tc>
        <w:tc>
          <w:tcPr>
            <w:tcW w:type="dxa" w:w="36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Mask built BEFORE filling</w:t>
            </w:r>
          </w:p>
        </w:tc>
        <w:tc>
          <w:tcPr>
            <w:tcW w:type="dxa" w:w="40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Detector must not flag its own interpolation</w:t>
            </w:r>
          </w:p>
        </w:tc>
      </w:tr>
      <w:tr>
        <w:tc>
          <w:tcPr>
            <w:tcW w:type="dxa" w:w="1700"/>
            <w:tcMar>
              <w:top w:type="dxa" w:w="60"/>
              <w:left w:type="dxa" w:w="100"/>
              <w:bottom w:type="dxa" w:w="60"/>
              <w:right w:type="dxa" w:w="100"/>
            </w:tcMar>
          </w:tcPr>
          <w:p>
            <w:pPr>
              <w:jc w:val="left"/>
            </w:pPr>
            <w:r>
              <w:rPr>
                <w:b w:val="false"/>
                <w:bCs w:val="false"/>
                <w:sz w:val="18"/>
                <w:szCs w:val="18"/>
              </w:rPr>
              <w:t xml:space="preserve">3 Physical screen</w:t>
            </w:r>
          </w:p>
        </w:tc>
        <w:tc>
          <w:tcPr>
            <w:tcW w:type="dxa" w:w="36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Negatives, PM2.5&gt;PM10, flatlines</w:t>
            </w:r>
          </w:p>
        </w:tc>
        <w:tc>
          <w:tcPr>
            <w:tcW w:type="dxa" w:w="40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Catches real data errors</w:t>
            </w:r>
          </w:p>
        </w:tc>
      </w:tr>
      <w:tr>
        <w:tc>
          <w:tcPr>
            <w:tcW w:type="dxa" w:w="1700"/>
            <w:tcMar>
              <w:top w:type="dxa" w:w="60"/>
              <w:left w:type="dxa" w:w="100"/>
              <w:bottom w:type="dxa" w:w="60"/>
              <w:right w:type="dxa" w:w="100"/>
            </w:tcMar>
          </w:tcPr>
          <w:p>
            <w:pPr>
              <w:jc w:val="left"/>
            </w:pPr>
            <w:r>
              <w:rPr>
                <w:b w:val="false"/>
                <w:bCs w:val="false"/>
                <w:sz w:val="18"/>
                <w:szCs w:val="18"/>
              </w:rPr>
              <w:t xml:space="preserve">4 Features</w:t>
            </w:r>
          </w:p>
        </w:tc>
        <w:tc>
          <w:tcPr>
            <w:tcW w:type="dxa" w:w="36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Cyclical, lags, rolling stats</w:t>
            </w:r>
          </w:p>
        </w:tc>
        <w:tc>
          <w:tcPr>
            <w:tcW w:type="dxa" w:w="40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22 columns after alignment</w:t>
            </w:r>
          </w:p>
        </w:tc>
      </w:tr>
      <w:tr>
        <w:tc>
          <w:tcPr>
            <w:tcW w:type="dxa" w:w="1700"/>
            <w:tcMar>
              <w:top w:type="dxa" w:w="60"/>
              <w:left w:type="dxa" w:w="100"/>
              <w:bottom w:type="dxa" w:w="60"/>
              <w:right w:type="dxa" w:w="100"/>
            </w:tcMar>
          </w:tcPr>
          <w:p>
            <w:pPr>
              <w:jc w:val="left"/>
            </w:pPr>
            <w:r>
              <w:rPr>
                <w:b w:val="false"/>
                <w:bCs w:val="false"/>
                <w:sz w:val="18"/>
                <w:szCs w:val="18"/>
              </w:rPr>
              <w:t xml:space="preserve">5 Normalization</w:t>
            </w:r>
          </w:p>
        </w:tc>
        <w:tc>
          <w:tcPr>
            <w:tcW w:type="dxa" w:w="36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Per-station z-score on own train window</w:t>
            </w:r>
          </w:p>
        </w:tc>
        <w:tc>
          <w:tcPr>
            <w:tcW w:type="dxa" w:w="40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A shared scaler is itself a leak</w:t>
            </w:r>
          </w:p>
        </w:tc>
      </w:tr>
      <w:tr>
        <w:tc>
          <w:tcPr>
            <w:tcW w:type="dxa" w:w="1700"/>
            <w:tcMar>
              <w:top w:type="dxa" w:w="60"/>
              <w:left w:type="dxa" w:w="100"/>
              <w:bottom w:type="dxa" w:w="60"/>
              <w:right w:type="dxa" w:w="100"/>
            </w:tcMar>
          </w:tcPr>
          <w:p>
            <w:pPr>
              <w:jc w:val="left"/>
            </w:pPr>
            <w:r>
              <w:rPr>
                <w:b w:val="false"/>
                <w:bCs w:val="false"/>
                <w:sz w:val="18"/>
                <w:szCs w:val="18"/>
              </w:rPr>
              <w:t xml:space="preserve">6 Windowing</w:t>
            </w:r>
          </w:p>
        </w:tc>
        <w:tc>
          <w:tcPr>
            <w:tcW w:type="dxa" w:w="36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24h in, 6h out, chronological 70/15/15</w:t>
            </w:r>
          </w:p>
        </w:tc>
        <w:tc>
          <w:tcPr>
            <w:tcW w:type="dxa" w:w="40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Shuffling leaks future into past</w:t>
            </w:r>
          </w:p>
        </w:tc>
      </w:tr>
      <w:tr>
        <w:tc>
          <w:tcPr>
            <w:tcW w:type="dxa" w:w="1700"/>
            <w:tcMar>
              <w:top w:type="dxa" w:w="60"/>
              <w:left w:type="dxa" w:w="100"/>
              <w:bottom w:type="dxa" w:w="60"/>
              <w:right w:type="dxa" w:w="100"/>
            </w:tcMar>
          </w:tcPr>
          <w:p>
            <w:pPr>
              <w:jc w:val="left"/>
            </w:pPr>
            <w:r>
              <w:rPr>
                <w:b w:val="false"/>
                <w:bCs w:val="false"/>
                <w:sz w:val="18"/>
                <w:szCs w:val="18"/>
              </w:rPr>
              <w:t xml:space="preserve">7 Fault labels</w:t>
            </w:r>
          </w:p>
        </w:tc>
        <w:tc>
          <w:tcPr>
            <w:tcW w:type="dxa" w:w="36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Injection into val and test only</w:t>
            </w:r>
          </w:p>
        </w:tc>
        <w:tc>
          <w:tcPr>
            <w:tcW w:type="dxa" w:w="40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Training stays clean</w:t>
            </w:r>
          </w:p>
        </w:tc>
      </w:tr>
    </w:tbl>
    <w:p>
      <w:pPr>
        <w:spacing w:after="160"/>
      </w:pPr>
    </w:p>
    <w:p>
      <w:pPr>
        <w:spacing w:after="120"/>
      </w:pPr>
      <w:r>
        <w:t xml:space="preserve">Why training stays clean: deployment trains on verified history where faults were already removed, then runs live on unverified readings where faults arrive as plausible numbers. Injecting into training would also teach the forecaster to track drifting and stuck sensors, shrinking the very residuals the detector depends on.</w:t>
      </w:r>
    </w:p>
    <w:p>
      <w:pPr>
        <w:pStyle w:val="Heading2"/>
        <w:spacing w:after="120" w:before="280"/>
      </w:pPr>
      <w:bookmarkStart w:name="_Toc44" w:id="44"/>
      <w:r>
        <w:t xml:space="preserve">4.2 Repository layout</w:t>
      </w:r>
      <w:bookmarkEnd w:id="4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EF3F3" w:val="clear"/>
            <w:tcMar>
              <w:top w:type="dxa" w:w="60"/>
              <w:left w:type="dxa" w:w="100"/>
              <w:bottom w:type="dxa" w:w="60"/>
              <w:right w:type="dxa" w:w="100"/>
            </w:tcMar>
          </w:tcPr>
          <w:p>
            <w:pPr>
              <w:jc w:val="left"/>
            </w:pPr>
            <w:r>
              <w:rPr>
                <w:b/>
                <w:bCs/>
                <w:sz w:val="18"/>
                <w:szCs w:val="18"/>
              </w:rPr>
              <w:t xml:space="preserve">Module</w:t>
            </w:r>
          </w:p>
        </w:tc>
        <w:tc>
          <w:tcPr>
            <w:tcW w:type="dxa" w:w="6760"/>
            <w:shd w:fill="EEF3F3" w:val="clear"/>
            <w:tcMar>
              <w:top w:type="dxa" w:w="60"/>
              <w:left w:type="dxa" w:w="100"/>
              <w:bottom w:type="dxa" w:w="60"/>
              <w:right w:type="dxa" w:w="100"/>
            </w:tcMar>
          </w:tcPr>
          <w:p>
            <w:pPr>
              <w:jc w:val="right"/>
            </w:pPr>
            <w:r>
              <w:rPr>
                <w:b/>
                <w:bCs/>
                <w:sz w:val="18"/>
                <w:szCs w:val="18"/>
              </w:rPr>
              <w:t xml:space="preserve">Responsibility</w:t>
            </w:r>
          </w:p>
        </w:tc>
      </w:tr>
      <w:tr>
        <w:tc>
          <w:tcPr>
            <w:tcW w:type="dxa" w:w="2600"/>
            <w:tcMar>
              <w:top w:type="dxa" w:w="60"/>
              <w:left w:type="dxa" w:w="100"/>
              <w:bottom w:type="dxa" w:w="60"/>
              <w:right w:type="dxa" w:w="100"/>
            </w:tcMar>
          </w:tcPr>
          <w:p>
            <w:pPr>
              <w:jc w:val="left"/>
            </w:pPr>
            <w:r>
              <w:rPr>
                <w:b w:val="false"/>
                <w:bCs w:val="false"/>
                <w:sz w:val="18"/>
                <w:szCs w:val="18"/>
              </w:rPr>
              <w:t xml:space="preserve">src/data/</w:t>
            </w:r>
          </w:p>
        </w:tc>
        <w:tc>
          <w:tcPr>
            <w:tcW w:type="dxa" w:w="67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Fetching and harmonizing EEA, CPCB, meteorology, co-located pairs</w:t>
            </w:r>
          </w:p>
        </w:tc>
      </w:tr>
      <w:tr>
        <w:tc>
          <w:tcPr>
            <w:tcW w:type="dxa" w:w="2600"/>
            <w:tcMar>
              <w:top w:type="dxa" w:w="60"/>
              <w:left w:type="dxa" w:w="100"/>
              <w:bottom w:type="dxa" w:w="60"/>
              <w:right w:type="dxa" w:w="100"/>
            </w:tcMar>
          </w:tcPr>
          <w:p>
            <w:pPr>
              <w:jc w:val="left"/>
            </w:pPr>
            <w:r>
              <w:rPr>
                <w:b w:val="false"/>
                <w:bCs w:val="false"/>
                <w:sz w:val="18"/>
                <w:szCs w:val="18"/>
              </w:rPr>
              <w:t xml:space="preserve">src/preprocessing/</w:t>
            </w:r>
          </w:p>
        </w:tc>
        <w:tc>
          <w:tcPr>
            <w:tcW w:type="dxa" w:w="67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The seven pipeline stages above</w:t>
            </w:r>
          </w:p>
        </w:tc>
      </w:tr>
      <w:tr>
        <w:tc>
          <w:tcPr>
            <w:tcW w:type="dxa" w:w="2600"/>
            <w:tcMar>
              <w:top w:type="dxa" w:w="60"/>
              <w:left w:type="dxa" w:w="100"/>
              <w:bottom w:type="dxa" w:w="60"/>
              <w:right w:type="dxa" w:w="100"/>
            </w:tcMar>
          </w:tcPr>
          <w:p>
            <w:pPr>
              <w:jc w:val="left"/>
            </w:pPr>
            <w:r>
              <w:rPr>
                <w:b w:val="false"/>
                <w:bCs w:val="false"/>
                <w:sz w:val="18"/>
                <w:szCs w:val="18"/>
              </w:rPr>
              <w:t xml:space="preserve">src/models/</w:t>
            </w:r>
          </w:p>
        </w:tc>
        <w:tc>
          <w:tcPr>
            <w:tcW w:type="dxa" w:w="67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Node GRU, server graph network, decision layer</w:t>
            </w:r>
          </w:p>
        </w:tc>
      </w:tr>
      <w:tr>
        <w:tc>
          <w:tcPr>
            <w:tcW w:type="dxa" w:w="2600"/>
            <w:tcMar>
              <w:top w:type="dxa" w:w="60"/>
              <w:left w:type="dxa" w:w="100"/>
              <w:bottom w:type="dxa" w:w="60"/>
              <w:right w:type="dxa" w:w="100"/>
            </w:tcMar>
          </w:tcPr>
          <w:p>
            <w:pPr>
              <w:jc w:val="left"/>
            </w:pPr>
            <w:r>
              <w:rPr>
                <w:b w:val="false"/>
                <w:bCs w:val="false"/>
                <w:sz w:val="18"/>
                <w:szCs w:val="18"/>
              </w:rPr>
              <w:t xml:space="preserve">src/federated/</w:t>
            </w:r>
          </w:p>
        </w:tc>
        <w:tc>
          <w:tcPr>
            <w:tcW w:type="dxa" w:w="67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Client, server, aggregation weighting, privacy guard</w:t>
            </w:r>
          </w:p>
        </w:tc>
      </w:tr>
      <w:tr>
        <w:tc>
          <w:tcPr>
            <w:tcW w:type="dxa" w:w="2600"/>
            <w:tcMar>
              <w:top w:type="dxa" w:w="60"/>
              <w:left w:type="dxa" w:w="100"/>
              <w:bottom w:type="dxa" w:w="60"/>
              <w:right w:type="dxa" w:w="100"/>
            </w:tcMar>
          </w:tcPr>
          <w:p>
            <w:pPr>
              <w:jc w:val="left"/>
            </w:pPr>
            <w:r>
              <w:rPr>
                <w:b w:val="false"/>
                <w:bCs w:val="false"/>
                <w:sz w:val="18"/>
                <w:szCs w:val="18"/>
              </w:rPr>
              <w:t xml:space="preserve">src/baselines/</w:t>
            </w:r>
          </w:p>
        </w:tc>
        <w:tc>
          <w:tcPr>
            <w:tcW w:type="dxa" w:w="67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The six-rung ladder</w:t>
            </w:r>
          </w:p>
        </w:tc>
      </w:tr>
      <w:tr>
        <w:tc>
          <w:tcPr>
            <w:tcW w:type="dxa" w:w="2600"/>
            <w:tcMar>
              <w:top w:type="dxa" w:w="60"/>
              <w:left w:type="dxa" w:w="100"/>
              <w:bottom w:type="dxa" w:w="60"/>
              <w:right w:type="dxa" w:w="100"/>
            </w:tcMar>
          </w:tcPr>
          <w:p>
            <w:pPr>
              <w:jc w:val="left"/>
            </w:pPr>
            <w:r>
              <w:rPr>
                <w:b w:val="false"/>
                <w:bCs w:val="false"/>
                <w:sz w:val="18"/>
                <w:szCs w:val="18"/>
              </w:rPr>
              <w:t xml:space="preserve">src/evaluation/</w:t>
            </w:r>
          </w:p>
        </w:tc>
        <w:tc>
          <w:tcPr>
            <w:tcW w:type="dxa" w:w="67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Metrics, reporting, bootstrap, magnitude, transfer</w:t>
            </w:r>
          </w:p>
        </w:tc>
      </w:tr>
      <w:tr>
        <w:tc>
          <w:tcPr>
            <w:tcW w:type="dxa" w:w="2600"/>
            <w:tcMar>
              <w:top w:type="dxa" w:w="60"/>
              <w:left w:type="dxa" w:w="100"/>
              <w:bottom w:type="dxa" w:w="60"/>
              <w:right w:type="dxa" w:w="100"/>
            </w:tcMar>
          </w:tcPr>
          <w:p>
            <w:pPr>
              <w:jc w:val="left"/>
            </w:pPr>
            <w:r>
              <w:rPr>
                <w:b w:val="false"/>
                <w:bCs w:val="false"/>
                <w:sz w:val="18"/>
                <w:szCs w:val="18"/>
              </w:rPr>
              <w:t xml:space="preserve">dashboard/</w:t>
            </w:r>
          </w:p>
        </w:tc>
        <w:tc>
          <w:tcPr>
            <w:tcW w:type="dxa" w:w="67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Published results page</w:t>
            </w:r>
          </w:p>
        </w:tc>
      </w:tr>
      <w:tr>
        <w:tc>
          <w:tcPr>
            <w:tcW w:type="dxa" w:w="2600"/>
            <w:tcMar>
              <w:top w:type="dxa" w:w="60"/>
              <w:left w:type="dxa" w:w="100"/>
              <w:bottom w:type="dxa" w:w="60"/>
              <w:right w:type="dxa" w:w="100"/>
            </w:tcMar>
          </w:tcPr>
          <w:p>
            <w:pPr>
              <w:jc w:val="left"/>
            </w:pPr>
            <w:r>
              <w:rPr>
                <w:b w:val="false"/>
                <w:bCs w:val="false"/>
                <w:sz w:val="18"/>
                <w:szCs w:val="18"/>
              </w:rPr>
              <w:t xml:space="preserve">tests/</w:t>
            </w:r>
          </w:p>
        </w:tc>
        <w:tc>
          <w:tcPr>
            <w:tcW w:type="dxa" w:w="67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111 tests</w:t>
            </w:r>
          </w:p>
        </w:tc>
      </w:tr>
    </w:tbl>
    <w:p>
      <w:r>
        <w:br w:type="page"/>
      </w:r>
    </w:p>
    <w:p>
      <w:pPr>
        <w:pStyle w:val="Heading1"/>
        <w:spacing w:after="160" w:before="360"/>
      </w:pPr>
      <w:bookmarkStart w:name="_Toc45" w:id="45"/>
      <w:r>
        <w:t xml:space="preserve">10. The Baseline Ladder</w:t>
      </w:r>
      <w:bookmarkEnd w:id="45"/>
    </w:p>
    <w:p>
      <w:pPr>
        <w:spacing w:after="120"/>
      </w:pPr>
      <w:r>
        <w:t xml:space="preserve">Six rungs, each built and reported before the next, so a defensible result exists even if the highest-risk component underperforms.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rPr>
          <w:tblHeader/>
        </w:trPr>
        <w:tc>
          <w:tcPr>
            <w:tcW w:type="dxa" w:w="900"/>
            <w:shd w:fill="EEF3F3" w:val="clear"/>
            <w:tcMar>
              <w:top w:type="dxa" w:w="60"/>
              <w:left w:type="dxa" w:w="100"/>
              <w:bottom w:type="dxa" w:w="60"/>
              <w:right w:type="dxa" w:w="100"/>
            </w:tcMar>
          </w:tcPr>
          <w:p>
            <w:pPr>
              <w:jc w:val="left"/>
            </w:pPr>
            <w:r>
              <w:rPr>
                <w:b/>
                <w:bCs/>
                <w:sz w:val="18"/>
                <w:szCs w:val="18"/>
              </w:rPr>
              <w:t xml:space="preserve">Rung</w:t>
            </w:r>
          </w:p>
        </w:tc>
        <w:tc>
          <w:tcPr>
            <w:tcW w:type="dxa" w:w="2800"/>
            <w:shd w:fill="EEF3F3" w:val="clear"/>
            <w:tcMar>
              <w:top w:type="dxa" w:w="60"/>
              <w:left w:type="dxa" w:w="100"/>
              <w:bottom w:type="dxa" w:w="60"/>
              <w:right w:type="dxa" w:w="100"/>
            </w:tcMar>
          </w:tcPr>
          <w:p>
            <w:pPr>
              <w:jc w:val="right"/>
            </w:pPr>
            <w:r>
              <w:rPr>
                <w:b/>
                <w:bCs/>
                <w:sz w:val="18"/>
                <w:szCs w:val="18"/>
              </w:rPr>
              <w:t xml:space="preserve">Model</w:t>
            </w:r>
          </w:p>
        </w:tc>
        <w:tc>
          <w:tcPr>
            <w:tcW w:type="dxa" w:w="5660"/>
            <w:shd w:fill="EEF3F3" w:val="clear"/>
            <w:tcMar>
              <w:top w:type="dxa" w:w="60"/>
              <w:left w:type="dxa" w:w="100"/>
              <w:bottom w:type="dxa" w:w="60"/>
              <w:right w:type="dxa" w:w="100"/>
            </w:tcMar>
          </w:tcPr>
          <w:p>
            <w:pPr>
              <w:jc w:val="right"/>
            </w:pPr>
            <w:r>
              <w:rPr>
                <w:b/>
                <w:bCs/>
                <w:sz w:val="18"/>
                <w:szCs w:val="18"/>
              </w:rPr>
              <w:t xml:space="preserve">Purpose</w:t>
            </w:r>
          </w:p>
        </w:tc>
      </w:tr>
      <w:tr>
        <w:tc>
          <w:tcPr>
            <w:tcW w:type="dxa" w:w="900"/>
            <w:tcMar>
              <w:top w:type="dxa" w:w="60"/>
              <w:left w:type="dxa" w:w="100"/>
              <w:bottom w:type="dxa" w:w="60"/>
              <w:right w:type="dxa" w:w="100"/>
            </w:tcMar>
          </w:tcPr>
          <w:p>
            <w:pPr>
              <w:jc w:val="left"/>
            </w:pPr>
            <w:r>
              <w:rPr>
                <w:b w:val="false"/>
                <w:bCs w:val="false"/>
                <w:sz w:val="18"/>
                <w:szCs w:val="18"/>
              </w:rPr>
              <w:t xml:space="preserve">1</w:t>
            </w:r>
          </w:p>
        </w:tc>
        <w:tc>
          <w:tcPr>
            <w:tcW w:type="dxa" w:w="28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Persistence</w:t>
            </w:r>
          </w:p>
        </w:tc>
        <w:tc>
          <w:tcPr>
            <w:tcW w:type="dxa" w:w="56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Trivial floor</w:t>
            </w:r>
          </w:p>
        </w:tc>
      </w:tr>
      <w:tr>
        <w:tc>
          <w:tcPr>
            <w:tcW w:type="dxa" w:w="900"/>
            <w:tcMar>
              <w:top w:type="dxa" w:w="60"/>
              <w:left w:type="dxa" w:w="100"/>
              <w:bottom w:type="dxa" w:w="60"/>
              <w:right w:type="dxa" w:w="100"/>
            </w:tcMar>
          </w:tcPr>
          <w:p>
            <w:pPr>
              <w:jc w:val="left"/>
            </w:pPr>
            <w:r>
              <w:rPr>
                <w:b w:val="false"/>
                <w:bCs w:val="false"/>
                <w:sz w:val="18"/>
                <w:szCs w:val="18"/>
              </w:rPr>
              <w:t xml:space="preserve">2</w:t>
            </w:r>
          </w:p>
        </w:tc>
        <w:tc>
          <w:tcPr>
            <w:tcW w:type="dxa" w:w="28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Local GRU per station</w:t>
            </w:r>
          </w:p>
        </w:tc>
        <w:tc>
          <w:tcPr>
            <w:tcW w:type="dxa" w:w="56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No federation</w:t>
            </w:r>
          </w:p>
        </w:tc>
      </w:tr>
      <w:tr>
        <w:tc>
          <w:tcPr>
            <w:tcW w:type="dxa" w:w="900"/>
            <w:tcMar>
              <w:top w:type="dxa" w:w="60"/>
              <w:left w:type="dxa" w:w="100"/>
              <w:bottom w:type="dxa" w:w="60"/>
              <w:right w:type="dxa" w:w="100"/>
            </w:tcMar>
          </w:tcPr>
          <w:p>
            <w:pPr>
              <w:jc w:val="left"/>
            </w:pPr>
            <w:r>
              <w:rPr>
                <w:b w:val="false"/>
                <w:bCs w:val="false"/>
                <w:sz w:val="18"/>
                <w:szCs w:val="18"/>
              </w:rPr>
              <w:t xml:space="preserve">3</w:t>
            </w:r>
          </w:p>
        </w:tc>
        <w:tc>
          <w:tcPr>
            <w:tcW w:type="dxa" w:w="28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Centralised GRU</w:t>
            </w:r>
          </w:p>
        </w:tc>
        <w:tc>
          <w:tcPr>
            <w:tcW w:type="dxa" w:w="56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Pooled, no privacy constraint</w:t>
            </w:r>
          </w:p>
        </w:tc>
      </w:tr>
      <w:tr>
        <w:tc>
          <w:tcPr>
            <w:tcW w:type="dxa" w:w="900"/>
            <w:tcMar>
              <w:top w:type="dxa" w:w="60"/>
              <w:left w:type="dxa" w:w="100"/>
              <w:bottom w:type="dxa" w:w="60"/>
              <w:right w:type="dxa" w:w="100"/>
            </w:tcMar>
          </w:tcPr>
          <w:p>
            <w:pPr>
              <w:jc w:val="left"/>
            </w:pPr>
            <w:r>
              <w:rPr>
                <w:b w:val="false"/>
                <w:bCs w:val="false"/>
                <w:sz w:val="18"/>
                <w:szCs w:val="18"/>
              </w:rPr>
              <w:t xml:space="preserve">4</w:t>
            </w:r>
          </w:p>
        </w:tc>
        <w:tc>
          <w:tcPr>
            <w:tcW w:type="dxa" w:w="28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Centralised ST-GNN</w:t>
            </w:r>
          </w:p>
        </w:tc>
        <w:tc>
          <w:tcPr>
            <w:tcW w:type="dxa" w:w="56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Accuracy ceiling, zero privacy constraint</w:t>
            </w:r>
          </w:p>
        </w:tc>
      </w:tr>
      <w:tr>
        <w:tc>
          <w:tcPr>
            <w:tcW w:type="dxa" w:w="900"/>
            <w:tcMar>
              <w:top w:type="dxa" w:w="60"/>
              <w:left w:type="dxa" w:w="100"/>
              <w:bottom w:type="dxa" w:w="60"/>
              <w:right w:type="dxa" w:w="100"/>
            </w:tcMar>
          </w:tcPr>
          <w:p>
            <w:pPr>
              <w:jc w:val="left"/>
            </w:pPr>
            <w:r>
              <w:rPr>
                <w:b w:val="false"/>
                <w:bCs w:val="false"/>
                <w:sz w:val="18"/>
                <w:szCs w:val="18"/>
              </w:rPr>
              <w:t xml:space="preserve">5</w:t>
            </w:r>
          </w:p>
        </w:tc>
        <w:tc>
          <w:tcPr>
            <w:tcW w:type="dxa" w:w="28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FedAvg + GRU</w:t>
            </w:r>
          </w:p>
        </w:tc>
        <w:tc>
          <w:tcPr>
            <w:tcW w:type="dxa" w:w="56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Federation WITHOUT spatial reasoning</w:t>
            </w:r>
          </w:p>
        </w:tc>
      </w:tr>
      <w:tr>
        <w:tc>
          <w:tcPr>
            <w:tcW w:type="dxa" w:w="900"/>
            <w:tcMar>
              <w:top w:type="dxa" w:w="60"/>
              <w:left w:type="dxa" w:w="100"/>
              <w:bottom w:type="dxa" w:w="60"/>
              <w:right w:type="dxa" w:w="100"/>
            </w:tcMar>
          </w:tcPr>
          <w:p>
            <w:pPr>
              <w:jc w:val="left"/>
            </w:pPr>
            <w:r>
              <w:rPr>
                <w:b w:val="false"/>
                <w:bCs w:val="false"/>
                <w:sz w:val="18"/>
                <w:szCs w:val="18"/>
              </w:rPr>
              <w:t xml:space="preserve">6</w:t>
            </w:r>
          </w:p>
        </w:tc>
        <w:tc>
          <w:tcPr>
            <w:tcW w:type="dxa" w:w="28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Proposed</w:t>
            </w:r>
          </w:p>
        </w:tc>
        <w:tc>
          <w:tcPr>
            <w:tcW w:type="dxa" w:w="56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Federated + server graph + decision layer</w:t>
            </w:r>
          </w:p>
        </w:tc>
      </w:tr>
    </w:tbl>
    <w:p>
      <w:pPr>
        <w:spacing w:after="160"/>
      </w:pPr>
    </w:p>
    <w:p>
      <w:pPr>
        <w:pBdr>
          <w:left w:val="single" w:color="0C6D6D" w:sz="12" w:space="8"/>
        </w:pBdr>
        <w:spacing w:after="160"/>
        <w:ind w:left="180"/>
      </w:pPr>
      <w:r>
        <w:rPr>
          <w:i/>
          <w:iCs/>
          <w:color w:val="5A6D6C"/>
          <w:sz w:val="20"/>
          <w:szCs w:val="20"/>
        </w:rPr>
        <w:t xml:space="preserve">Rung 5 is the critical control. The difference between rungs 5 and 6 isolates the graph layer specifically, rather than crediting it with federation's effects.</w:t>
      </w:r>
    </w:p>
    <w:p>
      <w:r>
        <w:br w:type="page"/>
      </w:r>
    </w:p>
    <w:p>
      <w:pPr>
        <w:pStyle w:val="Heading1"/>
        <w:spacing w:after="160" w:before="360"/>
      </w:pPr>
      <w:bookmarkStart w:name="_Toc46" w:id="46"/>
      <w:r>
        <w:t xml:space="preserve">11. Results</w:t>
      </w:r>
      <w:bookmarkEnd w:id="46"/>
    </w:p>
    <w:p>
      <w:pPr>
        <w:pStyle w:val="Heading2"/>
        <w:spacing w:after="120" w:before="280"/>
      </w:pPr>
      <w:bookmarkStart w:name="_Toc47" w:id="47"/>
      <w:r>
        <w:t xml:space="preserve">6.1 At 30 stations — does spatial reasoning help?</w:t>
      </w:r>
      <w:bookmarkEnd w:id="47"/>
    </w:p>
    <w:p>
      <w:pPr>
        <w:spacing w:after="120"/>
      </w:pPr>
      <w:r>
        <w:t xml:space="preserve">Paired block bootstrap at a three-hour horizon, resampling both stations and time. This is the strict test; at seven stations nothing survived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800"/>
        <w:gridCol w:w="1960"/>
      </w:tblGrid>
      <w:tr>
        <w:trPr>
          <w:tblHeader/>
        </w:trPr>
        <w:tc>
          <w:tcPr>
            <w:tcW w:type="dxa" w:w="2400"/>
            <w:shd w:fill="EEF3F3" w:val="clear"/>
            <w:tcMar>
              <w:top w:type="dxa" w:w="60"/>
              <w:left w:type="dxa" w:w="100"/>
              <w:bottom w:type="dxa" w:w="60"/>
              <w:right w:type="dxa" w:w="100"/>
            </w:tcMar>
          </w:tcPr>
          <w:p>
            <w:pPr>
              <w:jc w:val="left"/>
            </w:pPr>
            <w:r>
              <w:rPr>
                <w:b/>
                <w:bCs/>
                <w:sz w:val="18"/>
                <w:szCs w:val="18"/>
              </w:rPr>
              <w:t xml:space="preserve">Metric</w:t>
            </w:r>
          </w:p>
        </w:tc>
        <w:tc>
          <w:tcPr>
            <w:tcW w:type="dxa" w:w="2200"/>
            <w:shd w:fill="EEF3F3" w:val="clear"/>
            <w:tcMar>
              <w:top w:type="dxa" w:w="60"/>
              <w:left w:type="dxa" w:w="100"/>
              <w:bottom w:type="dxa" w:w="60"/>
              <w:right w:type="dxa" w:w="100"/>
            </w:tcMar>
          </w:tcPr>
          <w:p>
            <w:pPr>
              <w:jc w:val="right"/>
            </w:pPr>
            <w:r>
              <w:rPr>
                <w:b/>
                <w:bCs/>
                <w:sz w:val="18"/>
                <w:szCs w:val="18"/>
              </w:rPr>
              <w:t xml:space="preserve">Difference</w:t>
            </w:r>
          </w:p>
        </w:tc>
        <w:tc>
          <w:tcPr>
            <w:tcW w:type="dxa" w:w="2800"/>
            <w:shd w:fill="EEF3F3" w:val="clear"/>
            <w:tcMar>
              <w:top w:type="dxa" w:w="60"/>
              <w:left w:type="dxa" w:w="100"/>
              <w:bottom w:type="dxa" w:w="60"/>
              <w:right w:type="dxa" w:w="100"/>
            </w:tcMar>
          </w:tcPr>
          <w:p>
            <w:pPr>
              <w:jc w:val="right"/>
            </w:pPr>
            <w:r>
              <w:rPr>
                <w:b/>
                <w:bCs/>
                <w:sz w:val="18"/>
                <w:szCs w:val="18"/>
              </w:rPr>
              <w:t xml:space="preserve">95% CI</w:t>
            </w:r>
          </w:p>
        </w:tc>
        <w:tc>
          <w:tcPr>
            <w:tcW w:type="dxa" w:w="1960"/>
            <w:shd w:fill="EEF3F3" w:val="clear"/>
            <w:tcMar>
              <w:top w:type="dxa" w:w="60"/>
              <w:left w:type="dxa" w:w="100"/>
              <w:bottom w:type="dxa" w:w="60"/>
              <w:right w:type="dxa" w:w="100"/>
            </w:tcMar>
          </w:tcPr>
          <w:p>
            <w:pPr>
              <w:jc w:val="right"/>
            </w:pPr>
            <w:r>
              <w:rPr>
                <w:b/>
                <w:bCs/>
                <w:sz w:val="18"/>
                <w:szCs w:val="18"/>
              </w:rPr>
              <w:t xml:space="preserve">Established</w:t>
            </w:r>
          </w:p>
        </w:tc>
      </w:tr>
      <w:tr>
        <w:tc>
          <w:tcPr>
            <w:tcW w:type="dxa" w:w="2400"/>
            <w:tcMar>
              <w:top w:type="dxa" w:w="60"/>
              <w:left w:type="dxa" w:w="100"/>
              <w:bottom w:type="dxa" w:w="60"/>
              <w:right w:type="dxa" w:w="100"/>
            </w:tcMar>
          </w:tcPr>
          <w:p>
            <w:pPr>
              <w:jc w:val="left"/>
            </w:pPr>
            <w:r>
              <w:rPr>
                <w:b w:val="false"/>
                <w:bCs w:val="false"/>
                <w:sz w:val="18"/>
                <w:szCs w:val="18"/>
              </w:rPr>
              <w:t xml:space="preserve">recall</w:t>
            </w:r>
          </w:p>
        </w:tc>
        <w:tc>
          <w:tcPr>
            <w:tcW w:type="dxa" w:w="22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+0.119</w:t>
            </w:r>
          </w:p>
        </w:tc>
        <w:tc>
          <w:tcPr>
            <w:tcW w:type="dxa" w:w="28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[0.051, 0.200]</w:t>
            </w:r>
          </w:p>
        </w:tc>
        <w:tc>
          <w:tcPr>
            <w:tcW w:type="dxa" w:w="19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yes</w:t>
            </w:r>
          </w:p>
        </w:tc>
      </w:tr>
      <w:tr>
        <w:tc>
          <w:tcPr>
            <w:tcW w:type="dxa" w:w="2400"/>
            <w:tcMar>
              <w:top w:type="dxa" w:w="60"/>
              <w:left w:type="dxa" w:w="100"/>
              <w:bottom w:type="dxa" w:w="60"/>
              <w:right w:type="dxa" w:w="100"/>
            </w:tcMar>
          </w:tcPr>
          <w:p>
            <w:pPr>
              <w:jc w:val="left"/>
            </w:pPr>
            <w:r>
              <w:rPr>
                <w:b w:val="false"/>
                <w:bCs w:val="false"/>
                <w:sz w:val="18"/>
                <w:szCs w:val="18"/>
              </w:rPr>
              <w:t xml:space="preserve">precision</w:t>
            </w:r>
          </w:p>
        </w:tc>
        <w:tc>
          <w:tcPr>
            <w:tcW w:type="dxa" w:w="22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-0.191</w:t>
            </w:r>
          </w:p>
        </w:tc>
        <w:tc>
          <w:tcPr>
            <w:tcW w:type="dxa" w:w="28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[-0.288, -0.094]</w:t>
            </w:r>
          </w:p>
        </w:tc>
        <w:tc>
          <w:tcPr>
            <w:tcW w:type="dxa" w:w="19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yes</w:t>
            </w:r>
          </w:p>
        </w:tc>
      </w:tr>
      <w:tr>
        <w:tc>
          <w:tcPr>
            <w:tcW w:type="dxa" w:w="2400"/>
            <w:tcMar>
              <w:top w:type="dxa" w:w="60"/>
              <w:left w:type="dxa" w:w="100"/>
              <w:bottom w:type="dxa" w:w="60"/>
              <w:right w:type="dxa" w:w="100"/>
            </w:tcMar>
          </w:tcPr>
          <w:p>
            <w:pPr>
              <w:jc w:val="left"/>
            </w:pPr>
            <w:r>
              <w:rPr>
                <w:b w:val="false"/>
                <w:bCs w:val="false"/>
                <w:sz w:val="18"/>
                <w:szCs w:val="18"/>
              </w:rPr>
              <w:t xml:space="preserve">F1</w:t>
            </w:r>
          </w:p>
        </w:tc>
        <w:tc>
          <w:tcPr>
            <w:tcW w:type="dxa" w:w="22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+0.059</w:t>
            </w:r>
          </w:p>
        </w:tc>
        <w:tc>
          <w:tcPr>
            <w:tcW w:type="dxa" w:w="28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[-0.007, 0.136]</w:t>
            </w:r>
          </w:p>
        </w:tc>
        <w:tc>
          <w:tcPr>
            <w:tcW w:type="dxa" w:w="19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no</w:t>
            </w:r>
          </w:p>
        </w:tc>
      </w:tr>
      <w:tr>
        <w:tc>
          <w:tcPr>
            <w:tcW w:type="dxa" w:w="2400"/>
            <w:tcMar>
              <w:top w:type="dxa" w:w="60"/>
              <w:left w:type="dxa" w:w="100"/>
              <w:bottom w:type="dxa" w:w="60"/>
              <w:right w:type="dxa" w:w="100"/>
            </w:tcMar>
          </w:tcPr>
          <w:p>
            <w:pPr>
              <w:jc w:val="left"/>
            </w:pPr>
            <w:r>
              <w:rPr>
                <w:b w:val="false"/>
                <w:bCs w:val="false"/>
                <w:sz w:val="18"/>
                <w:szCs w:val="18"/>
              </w:rPr>
              <w:t xml:space="preserve">AUC-PR</w:t>
            </w:r>
          </w:p>
        </w:tc>
        <w:tc>
          <w:tcPr>
            <w:tcW w:type="dxa" w:w="22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+0.017</w:t>
            </w:r>
          </w:p>
        </w:tc>
        <w:tc>
          <w:tcPr>
            <w:tcW w:type="dxa" w:w="28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[-0.051, 0.097]</w:t>
            </w:r>
          </w:p>
        </w:tc>
        <w:tc>
          <w:tcPr>
            <w:tcW w:type="dxa" w:w="19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no</w:t>
            </w:r>
          </w:p>
        </w:tc>
      </w:tr>
    </w:tbl>
    <w:p>
      <w:pPr>
        <w:spacing w:after="160"/>
      </w:pPr>
    </w:p>
    <w:p>
      <w:pPr>
        <w:pBdr>
          <w:left w:val="single" w:color="0C6D6D" w:sz="12" w:space="8"/>
        </w:pBdr>
        <w:spacing w:after="160"/>
        <w:ind w:left="180"/>
      </w:pPr>
      <w:r>
        <w:rPr>
          <w:i/>
          <w:iCs/>
          <w:color w:val="5A6D6C"/>
          <w:sz w:val="20"/>
          <w:szCs w:val="20"/>
        </w:rPr>
        <w:t xml:space="preserve">The honest headline is not "the proposed model is better". It is that spatial reasoning trades precision for recall, and both halves of that trade are established rather than noise. F1 cannot separate them because gain and cost roughly cancel.</w:t>
      </w:r>
    </w:p>
    <w:p>
      <w:pPr>
        <w:pStyle w:val="Heading2"/>
        <w:spacing w:after="120" w:before="280"/>
      </w:pPr>
      <w:bookmarkStart w:name="_Toc48" w:id="48"/>
      <w:r>
        <w:t xml:space="preserve">6.2 What privacy costs</w:t>
      </w:r>
      <w:bookmarkEnd w:id="48"/>
    </w:p>
    <w:p>
      <w:pPr>
        <w:spacing w:after="120"/>
      </w:pPr>
      <w:r>
        <w:t xml:space="preserve">Against rung 4, the centralised model with full raw data access, the F1 difference is +0.002 with an interval of [−0.034, 0.045] — statistically indistinguishable. The federated model never sees a raw neighbour reading and matches it.</w:t>
      </w:r>
    </w:p>
    <w:p>
      <w:pPr>
        <w:pStyle w:val="Heading2"/>
        <w:spacing w:after="120" w:before="280"/>
      </w:pPr>
      <w:bookmarkStart w:name="_Toc49" w:id="49"/>
      <w:r>
        <w:t xml:space="preserve">6.3 At 69 stations — two things become established</w:t>
      </w:r>
      <w:bookmarkEnd w:id="4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800"/>
        <w:gridCol w:w="1960"/>
      </w:tblGrid>
      <w:tr>
        <w:trPr>
          <w:tblHeader/>
        </w:trPr>
        <w:tc>
          <w:tcPr>
            <w:tcW w:type="dxa" w:w="2400"/>
            <w:shd w:fill="EEF3F3" w:val="clear"/>
            <w:tcMar>
              <w:top w:type="dxa" w:w="60"/>
              <w:left w:type="dxa" w:w="100"/>
              <w:bottom w:type="dxa" w:w="60"/>
              <w:right w:type="dxa" w:w="100"/>
            </w:tcMar>
          </w:tcPr>
          <w:p>
            <w:pPr>
              <w:jc w:val="left"/>
            </w:pPr>
            <w:r>
              <w:rPr>
                <w:b/>
                <w:bCs/>
                <w:sz w:val="18"/>
                <w:szCs w:val="18"/>
              </w:rPr>
              <w:t xml:space="preserve">Metric</w:t>
            </w:r>
          </w:p>
        </w:tc>
        <w:tc>
          <w:tcPr>
            <w:tcW w:type="dxa" w:w="2200"/>
            <w:shd w:fill="EEF3F3" w:val="clear"/>
            <w:tcMar>
              <w:top w:type="dxa" w:w="60"/>
              <w:left w:type="dxa" w:w="100"/>
              <w:bottom w:type="dxa" w:w="60"/>
              <w:right w:type="dxa" w:w="100"/>
            </w:tcMar>
          </w:tcPr>
          <w:p>
            <w:pPr>
              <w:jc w:val="right"/>
            </w:pPr>
            <w:r>
              <w:rPr>
                <w:b/>
                <w:bCs/>
                <w:sz w:val="18"/>
                <w:szCs w:val="18"/>
              </w:rPr>
              <w:t xml:space="preserve">Difference</w:t>
            </w:r>
          </w:p>
        </w:tc>
        <w:tc>
          <w:tcPr>
            <w:tcW w:type="dxa" w:w="2800"/>
            <w:shd w:fill="EEF3F3" w:val="clear"/>
            <w:tcMar>
              <w:top w:type="dxa" w:w="60"/>
              <w:left w:type="dxa" w:w="100"/>
              <w:bottom w:type="dxa" w:w="60"/>
              <w:right w:type="dxa" w:w="100"/>
            </w:tcMar>
          </w:tcPr>
          <w:p>
            <w:pPr>
              <w:jc w:val="right"/>
            </w:pPr>
            <w:r>
              <w:rPr>
                <w:b/>
                <w:bCs/>
                <w:sz w:val="18"/>
                <w:szCs w:val="18"/>
              </w:rPr>
              <w:t xml:space="preserve">95% CI</w:t>
            </w:r>
          </w:p>
        </w:tc>
        <w:tc>
          <w:tcPr>
            <w:tcW w:type="dxa" w:w="1960"/>
            <w:shd w:fill="EEF3F3" w:val="clear"/>
            <w:tcMar>
              <w:top w:type="dxa" w:w="60"/>
              <w:left w:type="dxa" w:w="100"/>
              <w:bottom w:type="dxa" w:w="60"/>
              <w:right w:type="dxa" w:w="100"/>
            </w:tcMar>
          </w:tcPr>
          <w:p>
            <w:pPr>
              <w:jc w:val="right"/>
            </w:pPr>
            <w:r>
              <w:rPr>
                <w:b/>
                <w:bCs/>
                <w:sz w:val="18"/>
                <w:szCs w:val="18"/>
              </w:rPr>
              <w:t xml:space="preserve">Established</w:t>
            </w:r>
          </w:p>
        </w:tc>
      </w:tr>
      <w:tr>
        <w:tc>
          <w:tcPr>
            <w:tcW w:type="dxa" w:w="2400"/>
            <w:tcMar>
              <w:top w:type="dxa" w:w="60"/>
              <w:left w:type="dxa" w:w="100"/>
              <w:bottom w:type="dxa" w:w="60"/>
              <w:right w:type="dxa" w:w="100"/>
            </w:tcMar>
          </w:tcPr>
          <w:p>
            <w:pPr>
              <w:jc w:val="left"/>
            </w:pPr>
            <w:r>
              <w:rPr>
                <w:b w:val="false"/>
                <w:bCs w:val="false"/>
                <w:sz w:val="18"/>
                <w:szCs w:val="18"/>
              </w:rPr>
              <w:t xml:space="preserve">recall</w:t>
            </w:r>
          </w:p>
        </w:tc>
        <w:tc>
          <w:tcPr>
            <w:tcW w:type="dxa" w:w="22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+0.124</w:t>
            </w:r>
          </w:p>
        </w:tc>
        <w:tc>
          <w:tcPr>
            <w:tcW w:type="dxa" w:w="28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[0.076, 0.181]</w:t>
            </w:r>
          </w:p>
        </w:tc>
        <w:tc>
          <w:tcPr>
            <w:tcW w:type="dxa" w:w="19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yes</w:t>
            </w:r>
          </w:p>
        </w:tc>
      </w:tr>
      <w:tr>
        <w:tc>
          <w:tcPr>
            <w:tcW w:type="dxa" w:w="2400"/>
            <w:tcMar>
              <w:top w:type="dxa" w:w="60"/>
              <w:left w:type="dxa" w:w="100"/>
              <w:bottom w:type="dxa" w:w="60"/>
              <w:right w:type="dxa" w:w="100"/>
            </w:tcMar>
          </w:tcPr>
          <w:p>
            <w:pPr>
              <w:jc w:val="left"/>
            </w:pPr>
            <w:r>
              <w:rPr>
                <w:b w:val="false"/>
                <w:bCs w:val="false"/>
                <w:sz w:val="18"/>
                <w:szCs w:val="18"/>
              </w:rPr>
              <w:t xml:space="preserve">precision</w:t>
            </w:r>
          </w:p>
        </w:tc>
        <w:tc>
          <w:tcPr>
            <w:tcW w:type="dxa" w:w="22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-0.182</w:t>
            </w:r>
          </w:p>
        </w:tc>
        <w:tc>
          <w:tcPr>
            <w:tcW w:type="dxa" w:w="28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[-0.240, -0.115]</w:t>
            </w:r>
          </w:p>
        </w:tc>
        <w:tc>
          <w:tcPr>
            <w:tcW w:type="dxa" w:w="19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yes</w:t>
            </w:r>
          </w:p>
        </w:tc>
      </w:tr>
      <w:tr>
        <w:tc>
          <w:tcPr>
            <w:tcW w:type="dxa" w:w="2400"/>
            <w:tcMar>
              <w:top w:type="dxa" w:w="60"/>
              <w:left w:type="dxa" w:w="100"/>
              <w:bottom w:type="dxa" w:w="60"/>
              <w:right w:type="dxa" w:w="100"/>
            </w:tcMar>
          </w:tcPr>
          <w:p>
            <w:pPr>
              <w:jc w:val="left"/>
            </w:pPr>
            <w:r>
              <w:rPr>
                <w:b w:val="false"/>
                <w:bCs w:val="false"/>
                <w:sz w:val="18"/>
                <w:szCs w:val="18"/>
              </w:rPr>
              <w:t xml:space="preserve">F1</w:t>
            </w:r>
          </w:p>
        </w:tc>
        <w:tc>
          <w:tcPr>
            <w:tcW w:type="dxa" w:w="22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+0.062</w:t>
            </w:r>
          </w:p>
        </w:tc>
        <w:tc>
          <w:tcPr>
            <w:tcW w:type="dxa" w:w="28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[0.018, 0.110]</w:t>
            </w:r>
          </w:p>
        </w:tc>
        <w:tc>
          <w:tcPr>
            <w:tcW w:type="dxa" w:w="19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yes - new</w:t>
            </w:r>
          </w:p>
        </w:tc>
      </w:tr>
      <w:tr>
        <w:tc>
          <w:tcPr>
            <w:tcW w:type="dxa" w:w="2400"/>
            <w:tcMar>
              <w:top w:type="dxa" w:w="60"/>
              <w:left w:type="dxa" w:w="100"/>
              <w:bottom w:type="dxa" w:w="60"/>
              <w:right w:type="dxa" w:w="100"/>
            </w:tcMar>
          </w:tcPr>
          <w:p>
            <w:pPr>
              <w:jc w:val="left"/>
            </w:pPr>
            <w:r>
              <w:rPr>
                <w:b w:val="false"/>
                <w:bCs w:val="false"/>
                <w:sz w:val="18"/>
                <w:szCs w:val="18"/>
              </w:rPr>
              <w:t xml:space="preserve">AUC-PR</w:t>
            </w:r>
          </w:p>
        </w:tc>
        <w:tc>
          <w:tcPr>
            <w:tcW w:type="dxa" w:w="22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+0.027</w:t>
            </w:r>
          </w:p>
        </w:tc>
        <w:tc>
          <w:tcPr>
            <w:tcW w:type="dxa" w:w="28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[-0.022, 0.077]</w:t>
            </w:r>
          </w:p>
        </w:tc>
        <w:tc>
          <w:tcPr>
            <w:tcW w:type="dxa" w:w="19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no</w:t>
            </w:r>
          </w:p>
        </w:tc>
      </w:tr>
    </w:tbl>
    <w:p>
      <w:pPr>
        <w:spacing w:after="160"/>
      </w:pPr>
    </w:p>
    <w:p>
      <w:pPr>
        <w:spacing w:after="120"/>
      </w:pPr>
      <w:r>
        <w:t xml:space="preserve">F1 now excludes zero. At 30 stations the honest reading was "a trade, not an improvement"; at 69 the interval clears zero, so the proposed model is established as net better rather than merely differently balanced.</w:t>
      </w:r>
    </w:p>
    <w:p>
      <w:pPr>
        <w:pStyle w:val="Heading2"/>
        <w:spacing w:after="120" w:before="280"/>
      </w:pPr>
      <w:bookmarkStart w:name="_Toc50" w:id="50"/>
      <w:r>
        <w:t xml:space="preserve">6.4 Per fault type — the sharpest result</w:t>
      </w:r>
      <w:bookmarkEnd w:id="5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800"/>
        <w:gridCol w:w="1960"/>
      </w:tblGrid>
      <w:tr>
        <w:trPr>
          <w:tblHeader/>
        </w:trPr>
        <w:tc>
          <w:tcPr>
            <w:tcW w:type="dxa" w:w="2400"/>
            <w:shd w:fill="EEF3F3" w:val="clear"/>
            <w:tcMar>
              <w:top w:type="dxa" w:w="60"/>
              <w:left w:type="dxa" w:w="100"/>
              <w:bottom w:type="dxa" w:w="60"/>
              <w:right w:type="dxa" w:w="100"/>
            </w:tcMar>
          </w:tcPr>
          <w:p>
            <w:pPr>
              <w:jc w:val="left"/>
            </w:pPr>
            <w:r>
              <w:rPr>
                <w:b/>
                <w:bCs/>
                <w:sz w:val="18"/>
                <w:szCs w:val="18"/>
              </w:rPr>
              <w:t xml:space="preserve">Subtype</w:t>
            </w:r>
          </w:p>
        </w:tc>
        <w:tc>
          <w:tcPr>
            <w:tcW w:type="dxa" w:w="2200"/>
            <w:shd w:fill="EEF3F3" w:val="clear"/>
            <w:tcMar>
              <w:top w:type="dxa" w:w="60"/>
              <w:left w:type="dxa" w:w="100"/>
              <w:bottom w:type="dxa" w:w="60"/>
              <w:right w:type="dxa" w:w="100"/>
            </w:tcMar>
          </w:tcPr>
          <w:p>
            <w:pPr>
              <w:jc w:val="right"/>
            </w:pPr>
            <w:r>
              <w:rPr>
                <w:b/>
                <w:bCs/>
                <w:sz w:val="18"/>
                <w:szCs w:val="18"/>
              </w:rPr>
              <w:t xml:space="preserve">Difference</w:t>
            </w:r>
          </w:p>
        </w:tc>
        <w:tc>
          <w:tcPr>
            <w:tcW w:type="dxa" w:w="2800"/>
            <w:shd w:fill="EEF3F3" w:val="clear"/>
            <w:tcMar>
              <w:top w:type="dxa" w:w="60"/>
              <w:left w:type="dxa" w:w="100"/>
              <w:bottom w:type="dxa" w:w="60"/>
              <w:right w:type="dxa" w:w="100"/>
            </w:tcMar>
          </w:tcPr>
          <w:p>
            <w:pPr>
              <w:jc w:val="right"/>
            </w:pPr>
            <w:r>
              <w:rPr>
                <w:b/>
                <w:bCs/>
                <w:sz w:val="18"/>
                <w:szCs w:val="18"/>
              </w:rPr>
              <w:t xml:space="preserve">95% CI</w:t>
            </w:r>
          </w:p>
        </w:tc>
        <w:tc>
          <w:tcPr>
            <w:tcW w:type="dxa" w:w="1960"/>
            <w:shd w:fill="EEF3F3" w:val="clear"/>
            <w:tcMar>
              <w:top w:type="dxa" w:w="60"/>
              <w:left w:type="dxa" w:w="100"/>
              <w:bottom w:type="dxa" w:w="60"/>
              <w:right w:type="dxa" w:w="100"/>
            </w:tcMar>
          </w:tcPr>
          <w:p>
            <w:pPr>
              <w:jc w:val="right"/>
            </w:pPr>
            <w:r>
              <w:rPr>
                <w:b/>
                <w:bCs/>
                <w:sz w:val="18"/>
                <w:szCs w:val="18"/>
              </w:rPr>
              <w:t xml:space="preserve">Established</w:t>
            </w:r>
          </w:p>
        </w:tc>
      </w:tr>
      <w:tr>
        <w:tc>
          <w:tcPr>
            <w:tcW w:type="dxa" w:w="2400"/>
            <w:tcMar>
              <w:top w:type="dxa" w:w="60"/>
              <w:left w:type="dxa" w:w="100"/>
              <w:bottom w:type="dxa" w:w="60"/>
              <w:right w:type="dxa" w:w="100"/>
            </w:tcMar>
          </w:tcPr>
          <w:p>
            <w:pPr>
              <w:jc w:val="left"/>
            </w:pPr>
            <w:r>
              <w:rPr>
                <w:b w:val="false"/>
                <w:bCs w:val="false"/>
                <w:sz w:val="18"/>
                <w:szCs w:val="18"/>
              </w:rPr>
              <w:t xml:space="preserve">stuck_at</w:t>
            </w:r>
          </w:p>
        </w:tc>
        <w:tc>
          <w:tcPr>
            <w:tcW w:type="dxa" w:w="22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+0.402</w:t>
            </w:r>
          </w:p>
        </w:tc>
        <w:tc>
          <w:tcPr>
            <w:tcW w:type="dxa" w:w="28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[0.330, 0.473]</w:t>
            </w:r>
          </w:p>
        </w:tc>
        <w:tc>
          <w:tcPr>
            <w:tcW w:type="dxa" w:w="19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yes</w:t>
            </w:r>
          </w:p>
        </w:tc>
      </w:tr>
      <w:tr>
        <w:tc>
          <w:tcPr>
            <w:tcW w:type="dxa" w:w="2400"/>
            <w:tcMar>
              <w:top w:type="dxa" w:w="60"/>
              <w:left w:type="dxa" w:w="100"/>
              <w:bottom w:type="dxa" w:w="60"/>
              <w:right w:type="dxa" w:w="100"/>
            </w:tcMar>
          </w:tcPr>
          <w:p>
            <w:pPr>
              <w:jc w:val="left"/>
            </w:pPr>
            <w:r>
              <w:rPr>
                <w:b w:val="false"/>
                <w:bCs w:val="false"/>
                <w:sz w:val="18"/>
                <w:szCs w:val="18"/>
              </w:rPr>
              <w:t xml:space="preserve">dropout</w:t>
            </w:r>
          </w:p>
        </w:tc>
        <w:tc>
          <w:tcPr>
            <w:tcW w:type="dxa" w:w="22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+0.362</w:t>
            </w:r>
          </w:p>
        </w:tc>
        <w:tc>
          <w:tcPr>
            <w:tcW w:type="dxa" w:w="28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[0.262, 0.437]</w:t>
            </w:r>
          </w:p>
        </w:tc>
        <w:tc>
          <w:tcPr>
            <w:tcW w:type="dxa" w:w="19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yes</w:t>
            </w:r>
          </w:p>
        </w:tc>
      </w:tr>
      <w:tr>
        <w:tc>
          <w:tcPr>
            <w:tcW w:type="dxa" w:w="2400"/>
            <w:tcMar>
              <w:top w:type="dxa" w:w="60"/>
              <w:left w:type="dxa" w:w="100"/>
              <w:bottom w:type="dxa" w:w="60"/>
              <w:right w:type="dxa" w:w="100"/>
            </w:tcMar>
          </w:tcPr>
          <w:p>
            <w:pPr>
              <w:jc w:val="left"/>
            </w:pPr>
            <w:r>
              <w:rPr>
                <w:b w:val="false"/>
                <w:bCs w:val="false"/>
                <w:sz w:val="18"/>
                <w:szCs w:val="18"/>
              </w:rPr>
              <w:t xml:space="preserve">drift</w:t>
            </w:r>
          </w:p>
        </w:tc>
        <w:tc>
          <w:tcPr>
            <w:tcW w:type="dxa" w:w="22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+0.049</w:t>
            </w:r>
          </w:p>
        </w:tc>
        <w:tc>
          <w:tcPr>
            <w:tcW w:type="dxa" w:w="28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[0.010, 0.097]</w:t>
            </w:r>
          </w:p>
        </w:tc>
        <w:tc>
          <w:tcPr>
            <w:tcW w:type="dxa" w:w="19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yes - new</w:t>
            </w:r>
          </w:p>
        </w:tc>
      </w:tr>
      <w:tr>
        <w:tc>
          <w:tcPr>
            <w:tcW w:type="dxa" w:w="2400"/>
            <w:tcMar>
              <w:top w:type="dxa" w:w="60"/>
              <w:left w:type="dxa" w:w="100"/>
              <w:bottom w:type="dxa" w:w="60"/>
              <w:right w:type="dxa" w:w="100"/>
            </w:tcMar>
          </w:tcPr>
          <w:p>
            <w:pPr>
              <w:jc w:val="left"/>
            </w:pPr>
            <w:r>
              <w:rPr>
                <w:b w:val="false"/>
                <w:bCs w:val="false"/>
                <w:sz w:val="18"/>
                <w:szCs w:val="18"/>
              </w:rPr>
              <w:t xml:space="preserve">spike</w:t>
            </w:r>
          </w:p>
        </w:tc>
        <w:tc>
          <w:tcPr>
            <w:tcW w:type="dxa" w:w="22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-0.078</w:t>
            </w:r>
          </w:p>
        </w:tc>
        <w:tc>
          <w:tcPr>
            <w:tcW w:type="dxa" w:w="28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[-0.098, -0.059]</w:t>
            </w:r>
          </w:p>
        </w:tc>
        <w:tc>
          <w:tcPr>
            <w:tcW w:type="dxa" w:w="19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yes - WORSE</w:t>
            </w:r>
          </w:p>
        </w:tc>
      </w:tr>
      <w:tr>
        <w:tc>
          <w:tcPr>
            <w:tcW w:type="dxa" w:w="2400"/>
            <w:tcMar>
              <w:top w:type="dxa" w:w="60"/>
              <w:left w:type="dxa" w:w="100"/>
              <w:bottom w:type="dxa" w:w="60"/>
              <w:right w:type="dxa" w:w="100"/>
            </w:tcMar>
          </w:tcPr>
          <w:p>
            <w:pPr>
              <w:jc w:val="left"/>
            </w:pPr>
            <w:r>
              <w:rPr>
                <w:b w:val="false"/>
                <w:bCs w:val="false"/>
                <w:sz w:val="18"/>
                <w:szCs w:val="18"/>
              </w:rPr>
              <w:t xml:space="preserve">noise</w:t>
            </w:r>
          </w:p>
        </w:tc>
        <w:tc>
          <w:tcPr>
            <w:tcW w:type="dxa" w:w="22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-0.024</w:t>
            </w:r>
          </w:p>
        </w:tc>
        <w:tc>
          <w:tcPr>
            <w:tcW w:type="dxa" w:w="28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[-0.064, 0.018]</w:t>
            </w:r>
          </w:p>
        </w:tc>
        <w:tc>
          <w:tcPr>
            <w:tcW w:type="dxa" w:w="19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no</w:t>
            </w:r>
          </w:p>
        </w:tc>
      </w:tr>
      <w:tr>
        <w:tc>
          <w:tcPr>
            <w:tcW w:type="dxa" w:w="2400"/>
            <w:tcMar>
              <w:top w:type="dxa" w:w="60"/>
              <w:left w:type="dxa" w:w="100"/>
              <w:bottom w:type="dxa" w:w="60"/>
              <w:right w:type="dxa" w:w="100"/>
            </w:tcMar>
          </w:tcPr>
          <w:p>
            <w:pPr>
              <w:jc w:val="left"/>
            </w:pPr>
            <w:r>
              <w:rPr>
                <w:b w:val="false"/>
                <w:bCs w:val="false"/>
                <w:sz w:val="18"/>
                <w:szCs w:val="18"/>
              </w:rPr>
              <w:t xml:space="preserve">bias</w:t>
            </w:r>
          </w:p>
        </w:tc>
        <w:tc>
          <w:tcPr>
            <w:tcW w:type="dxa" w:w="22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-0.002</w:t>
            </w:r>
          </w:p>
        </w:tc>
        <w:tc>
          <w:tcPr>
            <w:tcW w:type="dxa" w:w="28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[-0.007, 0.005]</w:t>
            </w:r>
          </w:p>
        </w:tc>
        <w:tc>
          <w:tcPr>
            <w:tcW w:type="dxa" w:w="19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no</w:t>
            </w:r>
          </w:p>
        </w:tc>
      </w:tr>
    </w:tbl>
    <w:p>
      <w:pPr>
        <w:spacing w:after="160"/>
      </w:pPr>
    </w:p>
    <w:p>
      <w:pPr>
        <w:spacing w:after="120"/>
      </w:pPr>
      <w:r>
        <w:t xml:space="preserve">This is mechanically coherent rather than a lucky aggregate. The spatial mechanism wins exactly where a fault makes a station easier to forecast — a frozen or dropped sensor flattens the series, the local residual shrinks, and the local detector has nothing to work with. It loses on spikes, where the local residual was already the best available signal and adding a neighbour-agreement term only dilutes it.</w:t>
      </w:r>
    </w:p>
    <w:p>
      <w:pPr>
        <w:spacing w:after="120"/>
      </w:pPr>
      <w:r>
        <w:t xml:space="preserve">Drift crosses into significance for the first time at 69 stations. The effect is real and it is tiny: a 0.049 improvement on a base recall of about 0.013 means the mechanism finally has enough neighbours to register drift at all. The honest statement is "no longer indistinguishable from zero", not "solved".</w:t>
      </w:r>
    </w:p>
    <w:p>
      <w:pPr>
        <w:pStyle w:val="Heading2"/>
        <w:spacing w:after="120" w:before="280"/>
      </w:pPr>
      <w:bookmarkStart w:name="_Toc51" w:id="51"/>
      <w:r>
        <w:t xml:space="preserve">6.5 Forecasting — a reversal at full scale</w:t>
      </w:r>
      <w:bookmarkEnd w:id="5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rPr>
          <w:tblHeader/>
        </w:trPr>
        <w:tc>
          <w:tcPr>
            <w:tcW w:type="dxa" w:w="3600"/>
            <w:shd w:fill="EEF3F3" w:val="clear"/>
            <w:tcMar>
              <w:top w:type="dxa" w:w="60"/>
              <w:left w:type="dxa" w:w="100"/>
              <w:bottom w:type="dxa" w:w="60"/>
              <w:right w:type="dxa" w:w="100"/>
            </w:tcMar>
          </w:tcPr>
          <w:p>
            <w:pPr>
              <w:jc w:val="left"/>
            </w:pPr>
            <w:r>
              <w:rPr>
                <w:b/>
                <w:bCs/>
                <w:sz w:val="18"/>
                <w:szCs w:val="18"/>
              </w:rPr>
              <w:t xml:space="preserve">Model</w:t>
            </w:r>
          </w:p>
        </w:tc>
        <w:tc>
          <w:tcPr>
            <w:tcW w:type="dxa" w:w="1920"/>
            <w:shd w:fill="EEF3F3" w:val="clear"/>
            <w:tcMar>
              <w:top w:type="dxa" w:w="60"/>
              <w:left w:type="dxa" w:w="100"/>
              <w:bottom w:type="dxa" w:w="60"/>
              <w:right w:type="dxa" w:w="100"/>
            </w:tcMar>
          </w:tcPr>
          <w:p>
            <w:pPr>
              <w:jc w:val="right"/>
            </w:pPr>
            <w:r>
              <w:rPr>
                <w:b/>
                <w:bCs/>
                <w:sz w:val="18"/>
                <w:szCs w:val="18"/>
              </w:rPr>
              <w:t xml:space="preserve">RMSE 1h</w:t>
            </w:r>
          </w:p>
        </w:tc>
        <w:tc>
          <w:tcPr>
            <w:tcW w:type="dxa" w:w="1920"/>
            <w:shd w:fill="EEF3F3" w:val="clear"/>
            <w:tcMar>
              <w:top w:type="dxa" w:w="60"/>
              <w:left w:type="dxa" w:w="100"/>
              <w:bottom w:type="dxa" w:w="60"/>
              <w:right w:type="dxa" w:w="100"/>
            </w:tcMar>
          </w:tcPr>
          <w:p>
            <w:pPr>
              <w:jc w:val="right"/>
            </w:pPr>
            <w:r>
              <w:rPr>
                <w:b/>
                <w:bCs/>
                <w:sz w:val="18"/>
                <w:szCs w:val="18"/>
              </w:rPr>
              <w:t xml:space="preserve">RMSE 3h</w:t>
            </w:r>
          </w:p>
        </w:tc>
        <w:tc>
          <w:tcPr>
            <w:tcW w:type="dxa" w:w="1920"/>
            <w:shd w:fill="EEF3F3" w:val="clear"/>
            <w:tcMar>
              <w:top w:type="dxa" w:w="60"/>
              <w:left w:type="dxa" w:w="100"/>
              <w:bottom w:type="dxa" w:w="60"/>
              <w:right w:type="dxa" w:w="100"/>
            </w:tcMar>
          </w:tcPr>
          <w:p>
            <w:pPr>
              <w:jc w:val="right"/>
            </w:pPr>
            <w:r>
              <w:rPr>
                <w:b/>
                <w:bCs/>
                <w:sz w:val="18"/>
                <w:szCs w:val="18"/>
              </w:rPr>
              <w:t xml:space="preserve">RMSE 6h</w:t>
            </w:r>
          </w:p>
        </w:tc>
      </w:tr>
      <w:tr>
        <w:tc>
          <w:tcPr>
            <w:tcW w:type="dxa" w:w="3600"/>
            <w:tcMar>
              <w:top w:type="dxa" w:w="60"/>
              <w:left w:type="dxa" w:w="100"/>
              <w:bottom w:type="dxa" w:w="60"/>
              <w:right w:type="dxa" w:w="100"/>
            </w:tcMar>
          </w:tcPr>
          <w:p>
            <w:pPr>
              <w:jc w:val="left"/>
            </w:pPr>
            <w:r>
              <w:rPr>
                <w:b w:val="false"/>
                <w:bCs w:val="false"/>
                <w:sz w:val="18"/>
                <w:szCs w:val="18"/>
              </w:rPr>
              <w:t xml:space="preserve">4 Centralised ST-GNN</w:t>
            </w:r>
          </w:p>
        </w:tc>
        <w:tc>
          <w:tcPr>
            <w:tcW w:type="dxa" w:w="192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12.27</w:t>
            </w:r>
          </w:p>
        </w:tc>
        <w:tc>
          <w:tcPr>
            <w:tcW w:type="dxa" w:w="192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14.61</w:t>
            </w:r>
          </w:p>
        </w:tc>
        <w:tc>
          <w:tcPr>
            <w:tcW w:type="dxa" w:w="192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15.09</w:t>
            </w:r>
          </w:p>
        </w:tc>
      </w:tr>
      <w:tr>
        <w:tc>
          <w:tcPr>
            <w:tcW w:type="dxa" w:w="3600"/>
            <w:tcMar>
              <w:top w:type="dxa" w:w="60"/>
              <w:left w:type="dxa" w:w="100"/>
              <w:bottom w:type="dxa" w:w="60"/>
              <w:right w:type="dxa" w:w="100"/>
            </w:tcMar>
          </w:tcPr>
          <w:p>
            <w:pPr>
              <w:jc w:val="left"/>
            </w:pPr>
            <w:r>
              <w:rPr>
                <w:b w:val="false"/>
                <w:bCs w:val="false"/>
                <w:sz w:val="18"/>
                <w:szCs w:val="18"/>
              </w:rPr>
              <w:t xml:space="preserve">5 FedAvg / 6 Proposed</w:t>
            </w:r>
          </w:p>
        </w:tc>
        <w:tc>
          <w:tcPr>
            <w:tcW w:type="dxa" w:w="192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11.19</w:t>
            </w:r>
          </w:p>
        </w:tc>
        <w:tc>
          <w:tcPr>
            <w:tcW w:type="dxa" w:w="192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13.17</w:t>
            </w:r>
          </w:p>
        </w:tc>
        <w:tc>
          <w:tcPr>
            <w:tcW w:type="dxa" w:w="192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13.72</w:t>
            </w:r>
          </w:p>
        </w:tc>
      </w:tr>
    </w:tbl>
    <w:p>
      <w:pPr>
        <w:spacing w:after="160"/>
      </w:pPr>
    </w:p>
    <w:p>
      <w:pPr>
        <w:spacing w:after="120"/>
      </w:pPr>
      <w:r>
        <w:t xml:space="preserve">At 69 stations the federated model beats the centralised ceiling at every horizon — the opposite of the 30-station result. The explanation is structural rather than a modelling win: a centralised spatial model needs stations synchronised, consuming hours when the network reported together. At full scale that synchronisation barely exists, so rung 4 trains on heavily masked batches. Federated forecasting needs no synchronisation at all, because each client trains on its own complete record.</w:t>
      </w:r>
    </w:p>
    <w:p>
      <w:pPr>
        <w:pBdr>
          <w:left w:val="single" w:color="0C6D6D" w:sz="12" w:space="8"/>
        </w:pBdr>
        <w:spacing w:after="160"/>
        <w:ind w:left="180"/>
      </w:pPr>
      <w:r>
        <w:rPr>
          <w:i/>
          <w:iCs/>
          <w:color w:val="5A6D6C"/>
          <w:sz w:val="20"/>
          <w:szCs w:val="20"/>
        </w:rPr>
        <w:t xml:space="preserve">So the privacy-preserving method wins here not because it is better in principle, but because the centralised alternative depends on a property that real networks do not have. That is a stronger argument for the approach than any accuracy delta, and it only becomes visible at realistic scale.</w:t>
      </w:r>
    </w:p>
    <w:p>
      <w:r>
        <w:br w:type="page"/>
      </w:r>
    </w:p>
    <w:p>
      <w:pPr>
        <w:pStyle w:val="Heading1"/>
        <w:spacing w:after="160" w:before="360"/>
      </w:pPr>
      <w:bookmarkStart w:name="_Toc52" w:id="52"/>
      <w:r>
        <w:t xml:space="preserve">12. The Privacy Amendment</w:t>
      </w:r>
      <w:bookmarkEnd w:id="52"/>
    </w:p>
    <w:p>
      <w:pPr>
        <w:pStyle w:val="Heading2"/>
        <w:spacing w:after="120" w:before="280"/>
      </w:pPr>
      <w:bookmarkStart w:name="_Toc53" w:id="53"/>
      <w:r>
        <w:t xml:space="preserve">7.1 Why it was necessary</w:t>
      </w:r>
      <w:bookmarkEnd w:id="53"/>
    </w:p>
    <w:p>
      <w:pPr>
        <w:spacing w:after="120"/>
      </w:pPr>
      <w:r>
        <w:t xml:space="preserve">Drift recall sat at exactly zero at the alert operating point for every rung, including the centralised model with full raw access. This is not a tuning problem. A slowly drifting sensor stays easy to forecast, so the residual shrinks, and no server-side work can recover a signal the residual never carried. Either a drift-sensitive quantity crosses the privacy boundary, or drift is permanently out of reach.</w:t>
      </w:r>
    </w:p>
    <w:p>
      <w:pPr>
        <w:pStyle w:val="Heading2"/>
        <w:spacing w:after="120" w:before="280"/>
      </w:pPr>
      <w:bookmarkStart w:name="_Toc54" w:id="54"/>
      <w:r>
        <w:t xml:space="preserve">7.2 What was decided, and why it is defensible</w:t>
      </w:r>
      <w:bookmarkEnd w:id="54"/>
    </w:p>
    <w:p>
      <w:pPr>
        <w:spacing w:after="120"/>
      </w:pPr>
      <w:r>
        <w:t xml:space="preserve">The project owner was offered three options — a coarse ordinal, a continuous signed scalar, or refusing outright — and chose the coarse ordinal: one integer in 0 to 4, one byte, computed after z-scoring on the station's own series and averaged over 72 hours.</w:t>
      </w:r>
    </w:p>
    <w:p>
      <w:pPr>
        <w:spacing w:after="120"/>
      </w:pPr>
      <w:r>
        <w:t xml:space="preserve">Because it is computed on normalized data it says "I currently sit about one of my own standard deviations above my own training mean" and nothing about what that is in micrograms per cubic metre. The scaler never leaves the node, so absolute level and scale are both unrecoverable from an integer in 0 to 4. It is strictly coarser than the encoder hidden state already permitted, which is a continuous float vector over the same window. A test asserts that two stations with different physical levels but the same normalized shape produce the same bucket; if that ever fails, the field has started leaking scale and the justification is void.</w:t>
      </w:r>
    </w:p>
    <w:p>
      <w:pPr>
        <w:pStyle w:val="Heading2"/>
        <w:spacing w:after="120" w:before="280"/>
      </w:pPr>
      <w:bookmarkStart w:name="_Toc55" w:id="55"/>
      <w:r>
        <w:t xml:space="preserve">7.3 What it costs</w:t>
      </w:r>
      <w:bookmarkEnd w:id="55"/>
    </w:p>
    <w:p>
      <w:pPr>
        <w:pBdr>
          <w:left w:val="single" w:color="0C6D6D" w:sz="12" w:space="8"/>
        </w:pBdr>
        <w:spacing w:after="160"/>
        <w:ind w:left="180"/>
      </w:pPr>
      <w:r>
        <w:rPr>
          <w:i/>
          <w:iCs/>
          <w:color w:val="5A6D6C"/>
          <w:sz w:val="20"/>
          <w:szCs w:val="20"/>
        </w:rPr>
        <w:t xml:space="preserve">The novelty claim is "cross-node spatial reasoning under a federated constraint", and the constraint is now one field wider. Any write-up must describe the uploaded set as weights, encoder hidden states, and a coarse ordinal level summary — not "hidden states only".</w:t>
      </w:r>
    </w:p>
    <w:p>
      <w:pPr>
        <w:pStyle w:val="Heading2"/>
        <w:spacing w:after="120" w:before="280"/>
      </w:pPr>
      <w:bookmarkStart w:name="_Toc56" w:id="56"/>
      <w:r>
        <w:t xml:space="preserve">7.4 The measured scope is narrower than designed</w:t>
      </w:r>
      <w:bookmarkEnd w:id="5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20"/>
        <w:gridCol w:w="1920"/>
        <w:gridCol w:w="1560"/>
        <w:gridCol w:w="1560"/>
      </w:tblGrid>
      <w:tr>
        <w:trPr>
          <w:tblHeader/>
        </w:trPr>
        <w:tc>
          <w:tcPr>
            <w:tcW w:type="dxa" w:w="2400"/>
            <w:shd w:fill="EEF3F3" w:val="clear"/>
            <w:tcMar>
              <w:top w:type="dxa" w:w="60"/>
              <w:left w:type="dxa" w:w="100"/>
              <w:bottom w:type="dxa" w:w="60"/>
              <w:right w:type="dxa" w:w="100"/>
            </w:tcMar>
          </w:tcPr>
          <w:p>
            <w:pPr>
              <w:jc w:val="left"/>
            </w:pPr>
            <w:r>
              <w:rPr>
                <w:b/>
                <w:bCs/>
                <w:sz w:val="18"/>
                <w:szCs w:val="18"/>
              </w:rPr>
              <w:t xml:space="preserve">Node set</w:t>
            </w:r>
          </w:p>
        </w:tc>
        <w:tc>
          <w:tcPr>
            <w:tcW w:type="dxa" w:w="1920"/>
            <w:shd w:fill="EEF3F3" w:val="clear"/>
            <w:tcMar>
              <w:top w:type="dxa" w:w="60"/>
              <w:left w:type="dxa" w:w="100"/>
              <w:bottom w:type="dxa" w:w="60"/>
              <w:right w:type="dxa" w:w="100"/>
            </w:tcMar>
          </w:tcPr>
          <w:p>
            <w:pPr>
              <w:jc w:val="right"/>
            </w:pPr>
            <w:r>
              <w:rPr>
                <w:b/>
                <w:bCs/>
                <w:sz w:val="18"/>
                <w:szCs w:val="18"/>
              </w:rPr>
              <w:t xml:space="preserve">True positives</w:t>
            </w:r>
          </w:p>
        </w:tc>
        <w:tc>
          <w:tcPr>
            <w:tcW w:type="dxa" w:w="1920"/>
            <w:shd w:fill="EEF3F3" w:val="clear"/>
            <w:tcMar>
              <w:top w:type="dxa" w:w="60"/>
              <w:left w:type="dxa" w:w="100"/>
              <w:bottom w:type="dxa" w:w="60"/>
              <w:right w:type="dxa" w:w="100"/>
            </w:tcMar>
          </w:tcPr>
          <w:p>
            <w:pPr>
              <w:jc w:val="right"/>
            </w:pPr>
            <w:r>
              <w:rPr>
                <w:b/>
                <w:bCs/>
                <w:sz w:val="18"/>
                <w:szCs w:val="18"/>
              </w:rPr>
              <w:t xml:space="preserve">False positives</w:t>
            </w:r>
          </w:p>
        </w:tc>
        <w:tc>
          <w:tcPr>
            <w:tcW w:type="dxa" w:w="1560"/>
            <w:shd w:fill="EEF3F3" w:val="clear"/>
            <w:tcMar>
              <w:top w:type="dxa" w:w="60"/>
              <w:left w:type="dxa" w:w="100"/>
              <w:bottom w:type="dxa" w:w="60"/>
              <w:right w:type="dxa" w:w="100"/>
            </w:tcMar>
          </w:tcPr>
          <w:p>
            <w:pPr>
              <w:jc w:val="right"/>
            </w:pPr>
            <w:r>
              <w:rPr>
                <w:b/>
                <w:bCs/>
                <w:sz w:val="18"/>
                <w:szCs w:val="18"/>
              </w:rPr>
              <w:t xml:space="preserve">Missed</w:t>
            </w:r>
          </w:p>
        </w:tc>
        <w:tc>
          <w:tcPr>
            <w:tcW w:type="dxa" w:w="1560"/>
            <w:shd w:fill="EEF3F3" w:val="clear"/>
            <w:tcMar>
              <w:top w:type="dxa" w:w="60"/>
              <w:left w:type="dxa" w:w="100"/>
              <w:bottom w:type="dxa" w:w="60"/>
              <w:right w:type="dxa" w:w="100"/>
            </w:tcMar>
          </w:tcPr>
          <w:p>
            <w:pPr>
              <w:jc w:val="right"/>
            </w:pPr>
            <w:r>
              <w:rPr>
                <w:b/>
                <w:bCs/>
                <w:sz w:val="18"/>
                <w:szCs w:val="18"/>
              </w:rPr>
              <w:t xml:space="preserve">Precision</w:t>
            </w:r>
          </w:p>
        </w:tc>
      </w:tr>
      <w:tr>
        <w:tc>
          <w:tcPr>
            <w:tcW w:type="dxa" w:w="2400"/>
            <w:tcMar>
              <w:top w:type="dxa" w:w="60"/>
              <w:left w:type="dxa" w:w="100"/>
              <w:bottom w:type="dxa" w:w="60"/>
              <w:right w:type="dxa" w:w="100"/>
            </w:tcMar>
          </w:tcPr>
          <w:p>
            <w:pPr>
              <w:jc w:val="left"/>
            </w:pPr>
            <w:r>
              <w:rPr>
                <w:b w:val="false"/>
                <w:bCs w:val="false"/>
                <w:sz w:val="18"/>
                <w:szCs w:val="18"/>
              </w:rPr>
              <w:t xml:space="preserve">7 stations</w:t>
            </w:r>
          </w:p>
        </w:tc>
        <w:tc>
          <w:tcPr>
            <w:tcW w:type="dxa" w:w="192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w:t>
            </w:r>
          </w:p>
        </w:tc>
        <w:tc>
          <w:tcPr>
            <w:tcW w:type="dxa" w:w="192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1</w:t>
            </w:r>
          </w:p>
        </w:tc>
        <w:tc>
          <w:tcPr>
            <w:tcW w:type="dxa" w:w="15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3</w:t>
            </w:r>
          </w:p>
        </w:tc>
        <w:tc>
          <w:tcPr>
            <w:tcW w:type="dxa" w:w="15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n/a</w:t>
            </w:r>
          </w:p>
        </w:tc>
      </w:tr>
      <w:tr>
        <w:tc>
          <w:tcPr>
            <w:tcW w:type="dxa" w:w="2400"/>
            <w:tcMar>
              <w:top w:type="dxa" w:w="60"/>
              <w:left w:type="dxa" w:w="100"/>
              <w:bottom w:type="dxa" w:w="60"/>
              <w:right w:type="dxa" w:w="100"/>
            </w:tcMar>
          </w:tcPr>
          <w:p>
            <w:pPr>
              <w:jc w:val="left"/>
            </w:pPr>
            <w:r>
              <w:rPr>
                <w:b w:val="false"/>
                <w:bCs w:val="false"/>
                <w:sz w:val="18"/>
                <w:szCs w:val="18"/>
              </w:rPr>
              <w:t xml:space="preserve">30 stations</w:t>
            </w:r>
          </w:p>
        </w:tc>
        <w:tc>
          <w:tcPr>
            <w:tcW w:type="dxa" w:w="192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11</w:t>
            </w:r>
          </w:p>
        </w:tc>
        <w:tc>
          <w:tcPr>
            <w:tcW w:type="dxa" w:w="192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5</w:t>
            </w:r>
          </w:p>
        </w:tc>
        <w:tc>
          <w:tcPr>
            <w:tcW w:type="dxa" w:w="15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6</w:t>
            </w:r>
          </w:p>
        </w:tc>
        <w:tc>
          <w:tcPr>
            <w:tcW w:type="dxa" w:w="15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0.688</w:t>
            </w:r>
          </w:p>
        </w:tc>
      </w:tr>
      <w:tr>
        <w:tc>
          <w:tcPr>
            <w:tcW w:type="dxa" w:w="2400"/>
            <w:tcMar>
              <w:top w:type="dxa" w:w="60"/>
              <w:left w:type="dxa" w:w="100"/>
              <w:bottom w:type="dxa" w:w="60"/>
              <w:right w:type="dxa" w:w="100"/>
            </w:tcMar>
          </w:tcPr>
          <w:p>
            <w:pPr>
              <w:jc w:val="left"/>
            </w:pPr>
            <w:r>
              <w:rPr>
                <w:b w:val="false"/>
                <w:bCs w:val="false"/>
                <w:sz w:val="18"/>
                <w:szCs w:val="18"/>
              </w:rPr>
              <w:t xml:space="preserve">69 stations</w:t>
            </w:r>
          </w:p>
        </w:tc>
        <w:tc>
          <w:tcPr>
            <w:tcW w:type="dxa" w:w="192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23</w:t>
            </w:r>
          </w:p>
        </w:tc>
        <w:tc>
          <w:tcPr>
            <w:tcW w:type="dxa" w:w="192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17</w:t>
            </w:r>
          </w:p>
        </w:tc>
        <w:tc>
          <w:tcPr>
            <w:tcW w:type="dxa" w:w="15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12</w:t>
            </w:r>
          </w:p>
        </w:tc>
        <w:tc>
          <w:tcPr>
            <w:tcW w:type="dxa" w:w="15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0.575</w:t>
            </w:r>
          </w:p>
        </w:tc>
      </w:tr>
    </w:tbl>
    <w:p>
      <w:pPr>
        <w:spacing w:after="160"/>
      </w:pPr>
    </w:p>
    <w:p>
      <w:pPr>
        <w:spacing w:after="120"/>
      </w:pPr>
      <w:r>
        <w:t xml:space="preserve">At seven stations the mechanism fails completely. All seven Barcelona stations sat in the same bucket, because stations inside one city co-move: the neighbour median moves with them and disagreement is zero for everybody, drifting or not.</w:t>
      </w:r>
    </w:p>
    <w:p>
      <w:pPr>
        <w:pBdr>
          <w:left w:val="single" w:color="0C6D6D" w:sz="12" w:space="8"/>
        </w:pBdr>
        <w:spacing w:after="160"/>
        <w:ind w:left="180"/>
      </w:pPr>
      <w:r>
        <w:rPr>
          <w:i/>
          <w:iCs/>
          <w:color w:val="5A6D6C"/>
          <w:sz w:val="20"/>
          <w:szCs w:val="20"/>
        </w:rPr>
        <w:t xml:space="preserve">The mechanism needs dispersion among neighbours, not merely neighbours. A dense single-city cluster is its worst case, not its best — the opposite of what a reader would assume.</w:t>
      </w:r>
    </w:p>
    <w:p>
      <w:pPr>
        <w:spacing w:after="120"/>
      </w:pPr>
      <w:r>
        <w:t xml:space="preserve">Two further limits. It identifies stations, never readings, because the contract permits one ordinal per station per upload — so per-reading drift recall stays near 0.013. And roughly one flag in three is a genuine local level shift rather than drift.</w:t>
      </w:r>
    </w:p>
    <w:p>
      <w:r>
        <w:br w:type="page"/>
      </w:r>
    </w:p>
    <w:p>
      <w:pPr>
        <w:pStyle w:val="Heading1"/>
        <w:spacing w:after="160" w:before="360"/>
      </w:pPr>
      <w:bookmarkStart w:name="_Toc57" w:id="57"/>
      <w:r>
        <w:t xml:space="preserve">13. Real Co-Located Fault Labels</w:t>
      </w:r>
      <w:bookmarkEnd w:id="57"/>
    </w:p>
    <w:p>
      <w:pPr>
        <w:spacing w:after="120"/>
      </w:pPr>
      <w:r>
        <w:t xml:space="preserve">This is the project's recommended stretch goal and the first time anything here has been measured against a fault that actually happened rather than one that was injected.</w:t>
      </w:r>
    </w:p>
    <w:p>
      <w:pPr>
        <w:pStyle w:val="Heading2"/>
        <w:spacing w:after="120" w:before="280"/>
      </w:pPr>
      <w:bookmarkStart w:name="_Toc58" w:id="58"/>
      <w:r>
        <w:t xml:space="preserve">8.1 The data</w:t>
      </w:r>
      <w:bookmarkEnd w:id="58"/>
    </w:p>
    <w:p>
      <w:pPr>
        <w:spacing w:after="120"/>
      </w:pPr>
      <w:r>
        <w:t xml:space="preserve">H2020 CAPTOR, Catalonia, summer 2018. A low-cost metal-oxide ozone sensor sits beside an EEA reference instrument measuring the same air, so when the cheap one is wrong you know it is wrong and by how much. That is a plausible-but-wrong reading with ground truth attached — exactly what the Validity flags cannot provide.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shd w:fill="EEF3F3" w:val="clear"/>
            <w:tcMar>
              <w:top w:type="dxa" w:w="60"/>
              <w:left w:type="dxa" w:w="100"/>
              <w:bottom w:type="dxa" w:w="60"/>
              <w:right w:type="dxa" w:w="100"/>
            </w:tcMar>
          </w:tcPr>
          <w:p>
            <w:pPr>
              <w:jc w:val="left"/>
            </w:pPr>
            <w:r>
              <w:rPr>
                <w:b/>
                <w:bCs/>
                <w:sz w:val="18"/>
                <w:szCs w:val="18"/>
              </w:rPr>
              <w:t xml:space="preserve">Station</w:t>
            </w:r>
          </w:p>
        </w:tc>
        <w:tc>
          <w:tcPr>
            <w:tcW w:type="dxa" w:w="2120"/>
            <w:shd w:fill="EEF3F3" w:val="clear"/>
            <w:tcMar>
              <w:top w:type="dxa" w:w="60"/>
              <w:left w:type="dxa" w:w="100"/>
              <w:bottom w:type="dxa" w:w="60"/>
              <w:right w:type="dxa" w:w="100"/>
            </w:tcMar>
          </w:tcPr>
          <w:p>
            <w:pPr>
              <w:jc w:val="right"/>
            </w:pPr>
            <w:r>
              <w:rPr>
                <w:b/>
                <w:bCs/>
                <w:sz w:val="18"/>
                <w:szCs w:val="18"/>
              </w:rPr>
              <w:t xml:space="preserve">Rows</w:t>
            </w:r>
          </w:p>
        </w:tc>
        <w:tc>
          <w:tcPr>
            <w:tcW w:type="dxa" w:w="2120"/>
            <w:shd w:fill="EEF3F3" w:val="clear"/>
            <w:tcMar>
              <w:top w:type="dxa" w:w="60"/>
              <w:left w:type="dxa" w:w="100"/>
              <w:bottom w:type="dxa" w:w="60"/>
              <w:right w:type="dxa" w:w="100"/>
            </w:tcMar>
          </w:tcPr>
          <w:p>
            <w:pPr>
              <w:jc w:val="right"/>
            </w:pPr>
            <w:r>
              <w:rPr>
                <w:b/>
                <w:bCs/>
                <w:sz w:val="18"/>
                <w:szCs w:val="18"/>
              </w:rPr>
              <w:t xml:space="preserve">Faults</w:t>
            </w:r>
          </w:p>
        </w:tc>
        <w:tc>
          <w:tcPr>
            <w:tcW w:type="dxa" w:w="2120"/>
            <w:shd w:fill="EEF3F3" w:val="clear"/>
            <w:tcMar>
              <w:top w:type="dxa" w:w="60"/>
              <w:left w:type="dxa" w:w="100"/>
              <w:bottom w:type="dxa" w:w="60"/>
              <w:right w:type="dxa" w:w="100"/>
            </w:tcMar>
          </w:tcPr>
          <w:p>
            <w:pPr>
              <w:jc w:val="right"/>
            </w:pPr>
            <w:r>
              <w:rPr>
                <w:b/>
                <w:bCs/>
                <w:sz w:val="18"/>
                <w:szCs w:val="18"/>
              </w:rPr>
              <w:t xml:space="preserve">Rate</w:t>
            </w:r>
          </w:p>
        </w:tc>
      </w:tr>
      <w:tr>
        <w:tc>
          <w:tcPr>
            <w:tcW w:type="dxa" w:w="3000"/>
            <w:tcMar>
              <w:top w:type="dxa" w:w="60"/>
              <w:left w:type="dxa" w:w="100"/>
              <w:bottom w:type="dxa" w:w="60"/>
              <w:right w:type="dxa" w:w="100"/>
            </w:tcMar>
          </w:tcPr>
          <w:p>
            <w:pPr>
              <w:jc w:val="left"/>
            </w:pPr>
            <w:r>
              <w:rPr>
                <w:b w:val="false"/>
                <w:bCs w:val="false"/>
                <w:sz w:val="18"/>
                <w:szCs w:val="18"/>
              </w:rPr>
              <w:t xml:space="preserve">ES1397A</w:t>
            </w:r>
          </w:p>
        </w:tc>
        <w:tc>
          <w:tcPr>
            <w:tcW w:type="dxa" w:w="212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1,699</w:t>
            </w:r>
          </w:p>
        </w:tc>
        <w:tc>
          <w:tcPr>
            <w:tcW w:type="dxa" w:w="212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35</w:t>
            </w:r>
          </w:p>
        </w:tc>
        <w:tc>
          <w:tcPr>
            <w:tcW w:type="dxa" w:w="212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0.0206</w:t>
            </w:r>
          </w:p>
        </w:tc>
      </w:tr>
      <w:tr>
        <w:tc>
          <w:tcPr>
            <w:tcW w:type="dxa" w:w="3000"/>
            <w:tcMar>
              <w:top w:type="dxa" w:w="60"/>
              <w:left w:type="dxa" w:w="100"/>
              <w:bottom w:type="dxa" w:w="60"/>
              <w:right w:type="dxa" w:w="100"/>
            </w:tcMar>
          </w:tcPr>
          <w:p>
            <w:pPr>
              <w:jc w:val="left"/>
            </w:pPr>
            <w:r>
              <w:rPr>
                <w:b w:val="false"/>
                <w:bCs w:val="false"/>
                <w:sz w:val="18"/>
                <w:szCs w:val="18"/>
              </w:rPr>
              <w:t xml:space="preserve">ES1642A</w:t>
            </w:r>
          </w:p>
        </w:tc>
        <w:tc>
          <w:tcPr>
            <w:tcW w:type="dxa" w:w="212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2,132</w:t>
            </w:r>
          </w:p>
        </w:tc>
        <w:tc>
          <w:tcPr>
            <w:tcW w:type="dxa" w:w="212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42</w:t>
            </w:r>
          </w:p>
        </w:tc>
        <w:tc>
          <w:tcPr>
            <w:tcW w:type="dxa" w:w="212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0.0197</w:t>
            </w:r>
          </w:p>
        </w:tc>
      </w:tr>
      <w:tr>
        <w:tc>
          <w:tcPr>
            <w:tcW w:type="dxa" w:w="3000"/>
            <w:tcMar>
              <w:top w:type="dxa" w:w="60"/>
              <w:left w:type="dxa" w:w="100"/>
              <w:bottom w:type="dxa" w:w="60"/>
              <w:right w:type="dxa" w:w="100"/>
            </w:tcMar>
          </w:tcPr>
          <w:p>
            <w:pPr>
              <w:jc w:val="left"/>
            </w:pPr>
            <w:r>
              <w:rPr>
                <w:b w:val="false"/>
                <w:bCs w:val="false"/>
                <w:sz w:val="18"/>
                <w:szCs w:val="18"/>
              </w:rPr>
              <w:t xml:space="preserve">ES1679A</w:t>
            </w:r>
          </w:p>
        </w:tc>
        <w:tc>
          <w:tcPr>
            <w:tcW w:type="dxa" w:w="212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696</w:t>
            </w:r>
          </w:p>
        </w:tc>
        <w:tc>
          <w:tcPr>
            <w:tcW w:type="dxa" w:w="212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53</w:t>
            </w:r>
          </w:p>
        </w:tc>
        <w:tc>
          <w:tcPr>
            <w:tcW w:type="dxa" w:w="212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0.0761</w:t>
            </w:r>
          </w:p>
        </w:tc>
      </w:tr>
      <w:tr>
        <w:tc>
          <w:tcPr>
            <w:tcW w:type="dxa" w:w="3000"/>
            <w:tcMar>
              <w:top w:type="dxa" w:w="60"/>
              <w:left w:type="dxa" w:w="100"/>
              <w:bottom w:type="dxa" w:w="60"/>
              <w:right w:type="dxa" w:w="100"/>
            </w:tcMar>
          </w:tcPr>
          <w:p>
            <w:pPr>
              <w:jc w:val="left"/>
            </w:pPr>
            <w:r>
              <w:rPr>
                <w:b w:val="false"/>
                <w:bCs w:val="false"/>
                <w:sz w:val="18"/>
                <w:szCs w:val="18"/>
              </w:rPr>
              <w:t xml:space="preserve">ES1923A</w:t>
            </w:r>
          </w:p>
        </w:tc>
        <w:tc>
          <w:tcPr>
            <w:tcW w:type="dxa" w:w="212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1,306</w:t>
            </w:r>
          </w:p>
        </w:tc>
        <w:tc>
          <w:tcPr>
            <w:tcW w:type="dxa" w:w="212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33</w:t>
            </w:r>
          </w:p>
        </w:tc>
        <w:tc>
          <w:tcPr>
            <w:tcW w:type="dxa" w:w="212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0.0253</w:t>
            </w:r>
          </w:p>
        </w:tc>
      </w:tr>
    </w:tbl>
    <w:p>
      <w:pPr>
        <w:spacing w:after="160"/>
      </w:pPr>
    </w:p>
    <w:p>
      <w:pPr>
        <w:spacing w:after="120"/>
      </w:pPr>
      <w:r>
        <w:t xml:space="preserve">A fifth pair was excluded. At 1.84 kilometres its sensor-reference difference includes genuine spatial variation in ozone rather than sensor error, and its 11.08% apparent fault rate against 0.77 to 5.32% elsewhere is the tell.</w:t>
      </w:r>
    </w:p>
    <w:p>
      <w:pPr>
        <w:pStyle w:val="Heading2"/>
        <w:spacing w:after="120" w:before="280"/>
      </w:pPr>
      <w:bookmarkStart w:name="_Toc59" w:id="59"/>
      <w:r>
        <w:t xml:space="preserve">8.2 What counts as a fault</w:t>
      </w:r>
      <w:bookmarkEnd w:id="59"/>
    </w:p>
    <w:p>
      <w:pPr>
        <w:spacing w:after="120"/>
      </w:pPr>
      <w:r>
        <w:t xml:space="preserve">A low-cost sensor is always somewhat wrong — pooled mean absolute error of 15.7 to 19.8 against a reference standard deviation of 31 to 45 — so "fault" is not a natural binary. The threshold is rate-matched to the measured EEA rate of 2.805%, the same constant the injector is locked to, landing at an absolute error above 1.183 standard deviations. Matching the rate is what makes real and synthetic numbers comparable; different prevalence would move precision for reasons unrelated to the detector.</w:t>
      </w:r>
    </w:p>
    <w:p>
      <w:pPr>
        <w:pStyle w:val="Heading2"/>
        <w:spacing w:after="120" w:before="280"/>
      </w:pPr>
      <w:bookmarkStart w:name="_Toc60" w:id="60"/>
      <w:r>
        <w:t xml:space="preserve">8.3 The finding visible before any model ran</w:t>
      </w:r>
      <w:bookmarkEnd w:id="60"/>
    </w:p>
    <w:p>
      <w:pPr>
        <w:pBdr>
          <w:left w:val="single" w:color="0C6D6D" w:sz="12" w:space="8"/>
        </w:pBdr>
        <w:spacing w:after="160"/>
        <w:ind w:left="180"/>
      </w:pPr>
      <w:r>
        <w:rPr>
          <w:i/>
          <w:iCs/>
          <w:color w:val="5A6D6C"/>
          <w:sz w:val="20"/>
          <w:szCs w:val="20"/>
        </w:rPr>
        <w:t xml:space="preserve">Real sensor errors concentrate in exactly the band synthetic evaluation found hardest: median magnitude 1.34 sigma, maximum 3.07. There is nothing above 5 sigma, where the detector reaches 0.946. There are no easy faults in this set.</w:t>
      </w:r>
    </w:p>
    <w:p>
      <w:pPr>
        <w:spacing w:after="120"/>
      </w:pPr>
      <w:r>
        <w:t xml:space="preserve">Synthetic evaluation had already measured recall in the 1 to 2 sigma band at 0.211 at the alert operating point and 0.549 at the review point. So the prediction, made before touching this data, was that real faults would be caught somewhere in that range.</w:t>
      </w:r>
    </w:p>
    <w:p>
      <w:pPr>
        <w:pStyle w:val="Heading2"/>
        <w:spacing w:after="120" w:before="280"/>
      </w:pPr>
      <w:bookmarkStart w:name="_Toc61" w:id="61"/>
      <w:r>
        <w:t xml:space="preserve">8.4 Measured</w:t>
      </w:r>
      <w:bookmarkEnd w:id="6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shd w:fill="EEF3F3" w:val="clear"/>
            <w:tcMar>
              <w:top w:type="dxa" w:w="60"/>
              <w:left w:type="dxa" w:w="100"/>
              <w:bottom w:type="dxa" w:w="60"/>
              <w:right w:type="dxa" w:w="100"/>
            </w:tcMar>
          </w:tcPr>
          <w:p>
            <w:pPr>
              <w:jc w:val="left"/>
            </w:pPr>
            <w:r>
              <w:rPr>
                <w:b/>
                <w:bCs/>
                <w:sz w:val="18"/>
                <w:szCs w:val="18"/>
              </w:rPr>
              <w:t xml:space="preserve">Model</w:t>
            </w:r>
          </w:p>
        </w:tc>
        <w:tc>
          <w:tcPr>
            <w:tcW w:type="dxa" w:w="2000"/>
            <w:shd w:fill="EEF3F3" w:val="clear"/>
            <w:tcMar>
              <w:top w:type="dxa" w:w="60"/>
              <w:left w:type="dxa" w:w="100"/>
              <w:bottom w:type="dxa" w:w="60"/>
              <w:right w:type="dxa" w:w="100"/>
            </w:tcMar>
          </w:tcPr>
          <w:p>
            <w:pPr>
              <w:jc w:val="right"/>
            </w:pPr>
            <w:r>
              <w:rPr>
                <w:b/>
                <w:bCs/>
                <w:sz w:val="18"/>
                <w:szCs w:val="18"/>
              </w:rPr>
              <w:t xml:space="preserve">Detected</w:t>
            </w:r>
          </w:p>
        </w:tc>
        <w:tc>
          <w:tcPr>
            <w:tcW w:type="dxa" w:w="2000"/>
            <w:shd w:fill="EEF3F3" w:val="clear"/>
            <w:tcMar>
              <w:top w:type="dxa" w:w="60"/>
              <w:left w:type="dxa" w:w="100"/>
              <w:bottom w:type="dxa" w:w="60"/>
              <w:right w:type="dxa" w:w="100"/>
            </w:tcMar>
          </w:tcPr>
          <w:p>
            <w:pPr>
              <w:jc w:val="right"/>
            </w:pPr>
            <w:r>
              <w:rPr>
                <w:b/>
                <w:bCs/>
                <w:sz w:val="18"/>
                <w:szCs w:val="18"/>
              </w:rPr>
              <w:t xml:space="preserve">Recall</w:t>
            </w:r>
          </w:p>
        </w:tc>
        <w:tc>
          <w:tcPr>
            <w:tcW w:type="dxa" w:w="2560"/>
            <w:shd w:fill="EEF3F3" w:val="clear"/>
            <w:tcMar>
              <w:top w:type="dxa" w:w="60"/>
              <w:left w:type="dxa" w:w="100"/>
              <w:bottom w:type="dxa" w:w="60"/>
              <w:right w:type="dxa" w:w="100"/>
            </w:tcMar>
          </w:tcPr>
          <w:p>
            <w:pPr>
              <w:jc w:val="right"/>
            </w:pPr>
            <w:r>
              <w:rPr>
                <w:b/>
                <w:bCs/>
                <w:sz w:val="18"/>
                <w:szCs w:val="18"/>
              </w:rPr>
              <w:t xml:space="preserve">95% CI</w:t>
            </w:r>
          </w:p>
        </w:tc>
      </w:tr>
      <w:tr>
        <w:tc>
          <w:tcPr>
            <w:tcW w:type="dxa" w:w="2800"/>
            <w:tcMar>
              <w:top w:type="dxa" w:w="60"/>
              <w:left w:type="dxa" w:w="100"/>
              <w:bottom w:type="dxa" w:w="60"/>
              <w:right w:type="dxa" w:w="100"/>
            </w:tcMar>
          </w:tcPr>
          <w:p>
            <w:pPr>
              <w:jc w:val="left"/>
            </w:pPr>
            <w:r>
              <w:rPr>
                <w:b w:val="false"/>
                <w:bCs w:val="false"/>
                <w:sz w:val="18"/>
                <w:szCs w:val="18"/>
              </w:rPr>
              <w:t xml:space="preserve">Persistence</w:t>
            </w:r>
          </w:p>
        </w:tc>
        <w:tc>
          <w:tcPr>
            <w:tcW w:type="dxa" w:w="20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 / 16</w:t>
            </w:r>
          </w:p>
        </w:tc>
        <w:tc>
          <w:tcPr>
            <w:tcW w:type="dxa" w:w="20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0.000</w:t>
            </w:r>
          </w:p>
        </w:tc>
        <w:tc>
          <w:tcPr>
            <w:tcW w:type="dxa" w:w="25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[0.000, 0.206]</w:t>
            </w:r>
          </w:p>
        </w:tc>
      </w:tr>
      <w:tr>
        <w:tc>
          <w:tcPr>
            <w:tcW w:type="dxa" w:w="2800"/>
            <w:tcMar>
              <w:top w:type="dxa" w:w="60"/>
              <w:left w:type="dxa" w:w="100"/>
              <w:bottom w:type="dxa" w:w="60"/>
              <w:right w:type="dxa" w:w="100"/>
            </w:tcMar>
          </w:tcPr>
          <w:p>
            <w:pPr>
              <w:jc w:val="left"/>
            </w:pPr>
            <w:r>
              <w:rPr>
                <w:b w:val="false"/>
                <w:bCs w:val="false"/>
                <w:sz w:val="18"/>
                <w:szCs w:val="18"/>
              </w:rPr>
              <w:t xml:space="preserve">Local GRU</w:t>
            </w:r>
          </w:p>
        </w:tc>
        <w:tc>
          <w:tcPr>
            <w:tcW w:type="dxa" w:w="20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5 / 16</w:t>
            </w:r>
          </w:p>
        </w:tc>
        <w:tc>
          <w:tcPr>
            <w:tcW w:type="dxa" w:w="20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0.312</w:t>
            </w:r>
          </w:p>
        </w:tc>
        <w:tc>
          <w:tcPr>
            <w:tcW w:type="dxa" w:w="25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[0.110, 0.587]</w:t>
            </w:r>
          </w:p>
        </w:tc>
      </w:tr>
      <w:tr>
        <w:tc>
          <w:tcPr>
            <w:tcW w:type="dxa" w:w="2800"/>
            <w:tcMar>
              <w:top w:type="dxa" w:w="60"/>
              <w:left w:type="dxa" w:w="100"/>
              <w:bottom w:type="dxa" w:w="60"/>
              <w:right w:type="dxa" w:w="100"/>
            </w:tcMar>
          </w:tcPr>
          <w:p>
            <w:pPr>
              <w:jc w:val="left"/>
            </w:pPr>
            <w:r>
              <w:rPr>
                <w:b w:val="false"/>
                <w:bCs w:val="false"/>
                <w:sz w:val="18"/>
                <w:szCs w:val="18"/>
              </w:rPr>
              <w:t xml:space="preserve">Proposed</w:t>
            </w:r>
          </w:p>
        </w:tc>
        <w:tc>
          <w:tcPr>
            <w:tcW w:type="dxa" w:w="20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6 / 16</w:t>
            </w:r>
          </w:p>
        </w:tc>
        <w:tc>
          <w:tcPr>
            <w:tcW w:type="dxa" w:w="20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0.375</w:t>
            </w:r>
          </w:p>
        </w:tc>
        <w:tc>
          <w:tcPr>
            <w:tcW w:type="dxa" w:w="25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[0.152, 0.646]</w:t>
            </w:r>
          </w:p>
        </w:tc>
      </w:tr>
    </w:tbl>
    <w:p>
      <w:pPr>
        <w:spacing w:after="160"/>
      </w:pPr>
    </w:p>
    <w:p>
      <w:pPr>
        <w:pBdr>
          <w:left w:val="single" w:color="0C6D6D" w:sz="12" w:space="8"/>
        </w:pBdr>
        <w:spacing w:after="160"/>
        <w:ind w:left="180"/>
      </w:pPr>
      <w:r>
        <w:rPr>
          <w:i/>
          <w:iCs/>
          <w:color w:val="5A6D6C"/>
          <w:sz w:val="20"/>
          <w:szCs w:val="20"/>
        </w:rPr>
        <w:t xml:space="preserve">0.375 falls inside the 0.211 to 0.549 range the synthetic evaluation predicted for faults of this magnitude. The synthetic methodology — adopted reluctantly, and weakening the headline claim — was NOT misleading about difficulty.</w:t>
      </w:r>
    </w:p>
    <w:p>
      <w:pPr>
        <w:pStyle w:val="Heading2"/>
        <w:spacing w:after="120" w:before="280"/>
      </w:pPr>
      <w:bookmarkStart w:name="_Toc62" w:id="62"/>
      <w:r>
        <w:t xml:space="preserve">8.5 One result that is unambiguously bad</w:t>
      </w:r>
      <w:bookmarkEnd w:id="62"/>
    </w:p>
    <w:p>
      <w:pPr>
        <w:spacing w:after="120"/>
      </w:pPr>
      <w:r>
        <w:t xml:space="preserve">On the only station carrying meaningful fault mass, the proposed model flags 80% of genuine extreme readings as faults, against 0% for the local GRU. That is the Gupchup failure mode in full, and worse than anything measured on synthetic data. The spatial mechanism has three neighbours here with poor temporal overlap, so the neighbourhood consensus it depends on is close to meaningless — consistent with the finding that the mechanism needs dispersion and sufficient neighbours, and a direct warning against deploying it on a small cluster.</w:t>
      </w:r>
    </w:p>
    <w:p>
      <w:pPr>
        <w:pStyle w:val="Heading2"/>
        <w:spacing w:after="120" w:before="280"/>
      </w:pPr>
      <w:bookmarkStart w:name="_Toc63" w:id="63"/>
      <w:r>
        <w:t xml:space="preserve">8.6 Caveats, which are large</w:t>
      </w:r>
      <w:bookmarkEnd w:id="63"/>
    </w:p>
    <w:p>
      <w:pPr>
        <w:pStyle w:val="ListParagraph"/>
        <w:numPr>
          <w:ilvl w:val="0"/>
          <w:numId w:val="2"/>
        </w:numPr>
        <w:spacing w:after="80"/>
      </w:pPr>
      <w:r>
        <w:t xml:space="preserve">Sixteen faults in the test split. One detection moves recall by six points, and the intervals above span a factor of four.</w:t>
      </w:r>
    </w:p>
    <w:p>
      <w:pPr>
        <w:pStyle w:val="ListParagraph"/>
        <w:numPr>
          <w:ilvl w:val="0"/>
          <w:numId w:val="2"/>
        </w:numPr>
        <w:spacing w:after="80"/>
      </w:pPr>
      <w:r>
        <w:t xml:space="preserve">Ozone, not nitrogen dioxide. Fault mechanisms should transfer; pollutant chemistry does not.</w:t>
      </w:r>
    </w:p>
    <w:p>
      <w:pPr>
        <w:pStyle w:val="ListParagraph"/>
        <w:numPr>
          <w:ilvl w:val="0"/>
          <w:numId w:val="2"/>
        </w:numPr>
        <w:spacing w:after="80"/>
      </w:pPr>
      <w:r>
        <w:t xml:space="preserve">Summer 2018 only, with 84 to 302 test windows per station.</w:t>
      </w:r>
    </w:p>
    <w:p>
      <w:pPr>
        <w:pStyle w:val="ListParagraph"/>
        <w:numPr>
          <w:ilvl w:val="0"/>
          <w:numId w:val="2"/>
        </w:numPr>
        <w:spacing w:after="80"/>
      </w:pPr>
      <w:r>
        <w:t xml:space="preserve">The chronological split placed 163 of the record's faults outside the test window.</w:t>
      </w:r>
    </w:p>
    <w:p>
      <w:pPr>
        <w:spacing w:after="120"/>
      </w:pPr>
      <w:r>
        <w:t xml:space="preserve">This licenses saying the synthetic evaluation is calibrated. It does not license a headline real-fault recall figure; the honest summary is "consistent with synthetic, at n=16".</w:t>
      </w:r>
    </w:p>
    <w:p>
      <w:r>
        <w:br w:type="page"/>
      </w:r>
    </w:p>
    <w:p>
      <w:pPr>
        <w:pStyle w:val="Heading1"/>
        <w:spacing w:after="160" w:before="360"/>
      </w:pPr>
      <w:bookmarkStart w:name="_Toc64" w:id="64"/>
      <w:r>
        <w:t xml:space="preserve">14. Scaling: Three Walls, Three Different Causes</w:t>
      </w:r>
      <w:bookmarkEnd w:id="64"/>
    </w:p>
    <w:p>
      <w:pPr>
        <w:spacing w:after="120"/>
      </w:pPr>
      <w:r>
        <w:t xml:space="preserve">Each looked like the previous one and was not. Recorded because the distinction cost real time.</w:t>
      </w:r>
    </w:p>
    <w:p>
      <w:pPr>
        <w:pStyle w:val="Heading2"/>
        <w:spacing w:after="120" w:before="280"/>
      </w:pPr>
      <w:bookmarkStart w:name="_Toc65" w:id="65"/>
      <w:r>
        <w:t xml:space="preserve">9.1 Wall one — zero common window origins</w:t>
      </w:r>
      <w:bookmarkEnd w:id="6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shd w:fill="EEF3F3" w:val="clear"/>
            <w:tcMar>
              <w:top w:type="dxa" w:w="60"/>
              <w:left w:type="dxa" w:w="100"/>
              <w:bottom w:type="dxa" w:w="60"/>
              <w:right w:type="dxa" w:w="100"/>
            </w:tcMar>
          </w:tcPr>
          <w:p>
            <w:pPr>
              <w:jc w:val="left"/>
            </w:pPr>
            <w:r>
              <w:rPr>
                <w:b/>
                <w:bCs/>
                <w:sz w:val="18"/>
                <w:szCs w:val="18"/>
              </w:rPr>
              <w:t xml:space="preserve">Stations</w:t>
            </w:r>
          </w:p>
        </w:tc>
        <w:tc>
          <w:tcPr>
            <w:tcW w:type="dxa" w:w="3600"/>
            <w:shd w:fill="EEF3F3" w:val="clear"/>
            <w:tcMar>
              <w:top w:type="dxa" w:w="60"/>
              <w:left w:type="dxa" w:w="100"/>
              <w:bottom w:type="dxa" w:w="60"/>
              <w:right w:type="dxa" w:w="100"/>
            </w:tcMar>
          </w:tcPr>
          <w:p>
            <w:pPr>
              <w:jc w:val="right"/>
            </w:pPr>
            <w:r>
              <w:rPr>
                <w:b/>
                <w:bCs/>
                <w:sz w:val="18"/>
                <w:szCs w:val="18"/>
              </w:rPr>
              <w:t xml:space="preserve">Common train origins</w:t>
            </w:r>
          </w:p>
        </w:tc>
        <w:tc>
          <w:tcPr>
            <w:tcW w:type="dxa" w:w="3160"/>
            <w:shd w:fill="EEF3F3" w:val="clear"/>
            <w:tcMar>
              <w:top w:type="dxa" w:w="60"/>
              <w:left w:type="dxa" w:w="100"/>
              <w:bottom w:type="dxa" w:w="60"/>
              <w:right w:type="dxa" w:w="100"/>
            </w:tcMar>
          </w:tcPr>
          <w:p>
            <w:pPr>
              <w:jc w:val="right"/>
            </w:pPr>
            <w:r>
              <w:rPr>
                <w:b/>
                <w:bCs/>
                <w:sz w:val="18"/>
                <w:szCs w:val="18"/>
              </w:rPr>
              <w:t xml:space="preserve">Retained</w:t>
            </w:r>
          </w:p>
        </w:tc>
      </w:tr>
      <w:tr>
        <w:tc>
          <w:tcPr>
            <w:tcW w:type="dxa" w:w="2600"/>
            <w:tcMar>
              <w:top w:type="dxa" w:w="60"/>
              <w:left w:type="dxa" w:w="100"/>
              <w:bottom w:type="dxa" w:w="60"/>
              <w:right w:type="dxa" w:w="100"/>
            </w:tcMar>
          </w:tcPr>
          <w:p>
            <w:pPr>
              <w:jc w:val="left"/>
            </w:pPr>
            <w:r>
              <w:rPr>
                <w:b w:val="false"/>
                <w:bCs w:val="false"/>
                <w:sz w:val="18"/>
                <w:szCs w:val="18"/>
              </w:rPr>
              <w:t xml:space="preserve">15 or fewer</w:t>
            </w:r>
          </w:p>
        </w:tc>
        <w:tc>
          <w:tcPr>
            <w:tcW w:type="dxa" w:w="36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48,892</w:t>
            </w:r>
          </w:p>
        </w:tc>
        <w:tc>
          <w:tcPr>
            <w:tcW w:type="dxa" w:w="31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100%</w:t>
            </w:r>
          </w:p>
        </w:tc>
      </w:tr>
      <w:tr>
        <w:tc>
          <w:tcPr>
            <w:tcW w:type="dxa" w:w="2600"/>
            <w:tcMar>
              <w:top w:type="dxa" w:w="60"/>
              <w:left w:type="dxa" w:w="100"/>
              <w:bottom w:type="dxa" w:w="60"/>
              <w:right w:type="dxa" w:w="100"/>
            </w:tcMar>
          </w:tcPr>
          <w:p>
            <w:pPr>
              <w:jc w:val="left"/>
            </w:pPr>
            <w:r>
              <w:rPr>
                <w:b w:val="false"/>
                <w:bCs w:val="false"/>
                <w:sz w:val="18"/>
                <w:szCs w:val="18"/>
              </w:rPr>
              <w:t xml:space="preserve">30</w:t>
            </w:r>
          </w:p>
        </w:tc>
        <w:tc>
          <w:tcPr>
            <w:tcW w:type="dxa" w:w="36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42,076</w:t>
            </w:r>
          </w:p>
        </w:tc>
        <w:tc>
          <w:tcPr>
            <w:tcW w:type="dxa" w:w="31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86.1%</w:t>
            </w:r>
          </w:p>
        </w:tc>
      </w:tr>
      <w:tr>
        <w:tc>
          <w:tcPr>
            <w:tcW w:type="dxa" w:w="2600"/>
            <w:tcMar>
              <w:top w:type="dxa" w:w="60"/>
              <w:left w:type="dxa" w:w="100"/>
              <w:bottom w:type="dxa" w:w="60"/>
              <w:right w:type="dxa" w:w="100"/>
            </w:tcMar>
          </w:tcPr>
          <w:p>
            <w:pPr>
              <w:jc w:val="left"/>
            </w:pPr>
            <w:r>
              <w:rPr>
                <w:b w:val="false"/>
                <w:bCs w:val="false"/>
                <w:sz w:val="18"/>
                <w:szCs w:val="18"/>
              </w:rPr>
              <w:t xml:space="preserve">50</w:t>
            </w:r>
          </w:p>
        </w:tc>
        <w:tc>
          <w:tcPr>
            <w:tcW w:type="dxa" w:w="36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27,729</w:t>
            </w:r>
          </w:p>
        </w:tc>
        <w:tc>
          <w:tcPr>
            <w:tcW w:type="dxa" w:w="31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56.7%</w:t>
            </w:r>
          </w:p>
        </w:tc>
      </w:tr>
      <w:tr>
        <w:tc>
          <w:tcPr>
            <w:tcW w:type="dxa" w:w="2600"/>
            <w:tcMar>
              <w:top w:type="dxa" w:w="60"/>
              <w:left w:type="dxa" w:w="100"/>
              <w:bottom w:type="dxa" w:w="60"/>
              <w:right w:type="dxa" w:w="100"/>
            </w:tcMar>
          </w:tcPr>
          <w:p>
            <w:pPr>
              <w:jc w:val="left"/>
            </w:pPr>
            <w:r>
              <w:rPr>
                <w:b w:val="false"/>
                <w:bCs w:val="false"/>
                <w:sz w:val="18"/>
                <w:szCs w:val="18"/>
              </w:rPr>
              <w:t xml:space="preserve">69</w:t>
            </w:r>
          </w:p>
        </w:tc>
        <w:tc>
          <w:tcPr>
            <w:tcW w:type="dxa" w:w="36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w:t>
            </w:r>
          </w:p>
        </w:tc>
        <w:tc>
          <w:tcPr>
            <w:tcW w:type="dxa" w:w="316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w:t>
            </w:r>
          </w:p>
        </w:tc>
      </w:tr>
    </w:tbl>
    <w:p>
      <w:pPr>
        <w:spacing w:after="160"/>
      </w:pPr>
    </w:p>
    <w:p>
      <w:pPr>
        <w:spacing w:after="120"/>
      </w:pPr>
      <w:r>
        <w:t xml:space="preserve">The spatial rungs required a window origin present at every station. At the full network no hour at all is reported by every station, so that half of the project could not run. This also retroactively explains two earlier failures of roughly eighteen hours each: they reached rung 5, which needs no alignment, and would have died at rung 6 regardless of the memory exhaustion that actually killed them.</w:t>
      </w:r>
    </w:p>
    <w:p>
      <w:pPr>
        <w:spacing w:after="120"/>
      </w:pPr>
      <w:r>
        <w:t xml:space="preserve">The fix is to require that at least 60% of stations reported an hour, with absent stations zero-filled and flagged in a mask. The mask is load-bearing rather than cosmetic: features are z-scored, so the zero fill is each station's own training mean, and an unmasked model reads "absent" as "sitting exactly at its average" — for a fault detector, the worst possible default.</w:t>
      </w:r>
    </w:p>
    <w:p>
      <w:pPr>
        <w:pStyle w:val="Heading2"/>
        <w:spacing w:after="120" w:before="280"/>
      </w:pPr>
      <w:bookmarkStart w:name="_Toc66" w:id="66"/>
      <w:r>
        <w:t xml:space="preserve">9.2 Wall two — stations with no scoreable overlap</w:t>
      </w:r>
      <w:bookmarkEnd w:id="66"/>
    </w:p>
    <w:p>
      <w:pPr>
        <w:spacing w:after="120"/>
      </w:pPr>
      <w:r>
        <w:t xml:space="preserve">With masking in place, rung 4 trained successfully on all 69 stations and then died at scoring. Not a masking bug: splits are per-station and chronological, so a station whose record spans 2017 to 2018 has its validation window in 2018, and if the network's densely reported hours fall elsewhere it shares no scoreable origin with the rest. Six of 69 stations have exactly zero. Masked alignment lets the spatial rungs see the whole network; it cannot conjure overlap that does not exist.</w:t>
      </w:r>
    </w:p>
    <w:p>
      <w:pPr>
        <w:pStyle w:val="Heading2"/>
        <w:spacing w:after="120" w:before="280"/>
      </w:pPr>
      <w:bookmarkStart w:name="_Toc67" w:id="67"/>
      <w:r>
        <w:t xml:space="preserve">9.3 Wall three — memory, twice, for different reasons</w:t>
      </w:r>
      <w:bookmarkEnd w:id="67"/>
    </w:p>
    <w:p>
      <w:pPr>
        <w:spacing w:after="120"/>
      </w:pPr>
      <w:r>
        <w:t xml:space="preserve">First, loading 69 stations when only 30 were needed; fixed by truncating the station list before any window array is read, since truncating afterwards still pays the full peak. Second, rung 4 materialised a dense cross-station tensor of 6.64 gigabytes for training alone, duplicating per-station arrays already resident; fixed by assembling each batch on access, which costs about 19 megabytes per batch and keeps peak memory flat.</w:t>
      </w:r>
    </w:p>
    <w:p>
      <w:pPr>
        <w:pStyle w:val="Heading2"/>
        <w:spacing w:after="120" w:before="280"/>
      </w:pPr>
      <w:bookmarkStart w:name="_Toc68" w:id="68"/>
      <w:r>
        <w:t xml:space="preserve">9.4 The discrete GPU was never being used</w:t>
      </w:r>
      <w:bookmarkEnd w:id="68"/>
    </w:p>
    <w:p>
      <w:pPr>
        <w:spacing w:after="120"/>
      </w:pPr>
      <w:r>
        <w:t xml:space="preserve">Every run until 14 October, including two of roughly eighteen hours, was processor-bound: the installed PyTorch wheel was a CPU-only build on a machine with an idle RTX 4060. After switching to the matching CUDA build, the node GRU trains 5.4 times faster and the spatial network 3.9 times faster, with losses agreeing to five decimal places across devices.</w:t>
      </w:r>
    </w:p>
    <w:p>
      <w:r>
        <w:br w:type="page"/>
      </w:r>
    </w:p>
    <w:p>
      <w:pPr>
        <w:pStyle w:val="Heading1"/>
        <w:spacing w:after="160" w:before="360"/>
      </w:pPr>
      <w:bookmarkStart w:name="_Toc69" w:id="69"/>
      <w:r>
        <w:t xml:space="preserve">15. Generalization to Delhi</w:t>
      </w:r>
      <w:bookmarkEnd w:id="69"/>
    </w:p>
    <w:p>
      <w:pPr>
        <w:spacing w:after="120"/>
      </w:pPr>
      <w:r>
        <w:t xml:space="preserve">A Catalonia-trained model applied to seven Delhi stations without retraining, over the 22 feature columns the regions share. India is a generalization test only: never trained on, every row marked synthetic, and both the injection rate and episode durations borrowed from the measured European values because the Indian source has no validity equivalent.</w:t>
      </w:r>
    </w:p>
    <w:p>
      <w:pPr>
        <w:pStyle w:val="Heading2"/>
        <w:spacing w:after="120" w:before="280"/>
      </w:pPr>
      <w:bookmarkStart w:name="_Toc70" w:id="70"/>
      <w:r>
        <w:t xml:space="preserve">10.1 Forecasting transfers better than predicted</w:t>
      </w:r>
      <w:bookmarkEnd w:id="7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shd w:fill="EEF3F3" w:val="clear"/>
            <w:tcMar>
              <w:top w:type="dxa" w:w="60"/>
              <w:left w:type="dxa" w:w="100"/>
              <w:bottom w:type="dxa" w:w="60"/>
              <w:right w:type="dxa" w:w="100"/>
            </w:tcMar>
          </w:tcPr>
          <w:p>
            <w:pPr>
              <w:jc w:val="left"/>
            </w:pPr>
            <w:r>
              <w:rPr>
                <w:b/>
                <w:bCs/>
                <w:sz w:val="18"/>
                <w:szCs w:val="18"/>
              </w:rPr>
              <w:t xml:space="preserve">Region</w:t>
            </w:r>
          </w:p>
        </w:tc>
        <w:tc>
          <w:tcPr>
            <w:tcW w:type="dxa" w:w="1740"/>
            <w:shd w:fill="EEF3F3" w:val="clear"/>
            <w:tcMar>
              <w:top w:type="dxa" w:w="60"/>
              <w:left w:type="dxa" w:w="100"/>
              <w:bottom w:type="dxa" w:w="60"/>
              <w:right w:type="dxa" w:w="100"/>
            </w:tcMar>
          </w:tcPr>
          <w:p>
            <w:pPr>
              <w:jc w:val="right"/>
            </w:pPr>
            <w:r>
              <w:rPr>
                <w:b/>
                <w:bCs/>
                <w:sz w:val="18"/>
                <w:szCs w:val="18"/>
              </w:rPr>
              <w:t xml:space="preserve">RMSE 1h</w:t>
            </w:r>
          </w:p>
        </w:tc>
        <w:tc>
          <w:tcPr>
            <w:tcW w:type="dxa" w:w="1740"/>
            <w:shd w:fill="EEF3F3" w:val="clear"/>
            <w:tcMar>
              <w:top w:type="dxa" w:w="60"/>
              <w:left w:type="dxa" w:w="100"/>
              <w:bottom w:type="dxa" w:w="60"/>
              <w:right w:type="dxa" w:w="100"/>
            </w:tcMar>
          </w:tcPr>
          <w:p>
            <w:pPr>
              <w:jc w:val="right"/>
            </w:pPr>
            <w:r>
              <w:rPr>
                <w:b/>
                <w:bCs/>
                <w:sz w:val="18"/>
                <w:szCs w:val="18"/>
              </w:rPr>
              <w:t xml:space="preserve">RMSE 6h</w:t>
            </w:r>
          </w:p>
        </w:tc>
        <w:tc>
          <w:tcPr>
            <w:tcW w:type="dxa" w:w="1740"/>
            <w:shd w:fill="EEF3F3" w:val="clear"/>
            <w:tcMar>
              <w:top w:type="dxa" w:w="60"/>
              <w:left w:type="dxa" w:w="100"/>
              <w:bottom w:type="dxa" w:w="60"/>
              <w:right w:type="dxa" w:w="100"/>
            </w:tcMar>
          </w:tcPr>
          <w:p>
            <w:pPr>
              <w:jc w:val="right"/>
            </w:pPr>
            <w:r>
              <w:rPr>
                <w:b/>
                <w:bCs/>
                <w:sz w:val="18"/>
                <w:szCs w:val="18"/>
              </w:rPr>
              <w:t xml:space="preserve">MAPE 1h</w:t>
            </w:r>
          </w:p>
        </w:tc>
        <w:tc>
          <w:tcPr>
            <w:tcW w:type="dxa" w:w="1740"/>
            <w:shd w:fill="EEF3F3" w:val="clear"/>
            <w:tcMar>
              <w:top w:type="dxa" w:w="60"/>
              <w:left w:type="dxa" w:w="100"/>
              <w:bottom w:type="dxa" w:w="60"/>
              <w:right w:type="dxa" w:w="100"/>
            </w:tcMar>
          </w:tcPr>
          <w:p>
            <w:pPr>
              <w:jc w:val="right"/>
            </w:pPr>
            <w:r>
              <w:rPr>
                <w:b/>
                <w:bCs/>
                <w:sz w:val="18"/>
                <w:szCs w:val="18"/>
              </w:rPr>
              <w:t xml:space="preserve">MAPE 6h</w:t>
            </w:r>
          </w:p>
        </w:tc>
      </w:tr>
      <w:tr>
        <w:tc>
          <w:tcPr>
            <w:tcW w:type="dxa" w:w="2400"/>
            <w:tcMar>
              <w:top w:type="dxa" w:w="60"/>
              <w:left w:type="dxa" w:w="100"/>
              <w:bottom w:type="dxa" w:w="60"/>
              <w:right w:type="dxa" w:w="100"/>
            </w:tcMar>
          </w:tcPr>
          <w:p>
            <w:pPr>
              <w:jc w:val="left"/>
            </w:pPr>
            <w:r>
              <w:rPr>
                <w:b w:val="false"/>
                <w:bCs w:val="false"/>
                <w:sz w:val="18"/>
                <w:szCs w:val="18"/>
              </w:rPr>
              <w:t xml:space="preserve">Catalonia</w:t>
            </w:r>
          </w:p>
        </w:tc>
        <w:tc>
          <w:tcPr>
            <w:tcW w:type="dxa" w:w="174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15.09</w:t>
            </w:r>
          </w:p>
        </w:tc>
        <w:tc>
          <w:tcPr>
            <w:tcW w:type="dxa" w:w="174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20.08</w:t>
            </w:r>
          </w:p>
        </w:tc>
        <w:tc>
          <w:tcPr>
            <w:tcW w:type="dxa" w:w="174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34.0%</w:t>
            </w:r>
          </w:p>
        </w:tc>
        <w:tc>
          <w:tcPr>
            <w:tcW w:type="dxa" w:w="174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68.3%</w:t>
            </w:r>
          </w:p>
        </w:tc>
      </w:tr>
      <w:tr>
        <w:tc>
          <w:tcPr>
            <w:tcW w:type="dxa" w:w="2400"/>
            <w:tcMar>
              <w:top w:type="dxa" w:w="60"/>
              <w:left w:type="dxa" w:w="100"/>
              <w:bottom w:type="dxa" w:w="60"/>
              <w:right w:type="dxa" w:w="100"/>
            </w:tcMar>
          </w:tcPr>
          <w:p>
            <w:pPr>
              <w:jc w:val="left"/>
            </w:pPr>
            <w:r>
              <w:rPr>
                <w:b w:val="false"/>
                <w:bCs w:val="false"/>
                <w:sz w:val="18"/>
                <w:szCs w:val="18"/>
              </w:rPr>
              <w:t xml:space="preserve">Delhi</w:t>
            </w:r>
          </w:p>
        </w:tc>
        <w:tc>
          <w:tcPr>
            <w:tcW w:type="dxa" w:w="174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48.90</w:t>
            </w:r>
          </w:p>
        </w:tc>
        <w:tc>
          <w:tcPr>
            <w:tcW w:type="dxa" w:w="174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58.32</w:t>
            </w:r>
          </w:p>
        </w:tc>
        <w:tc>
          <w:tcPr>
            <w:tcW w:type="dxa" w:w="174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41.7%</w:t>
            </w:r>
          </w:p>
        </w:tc>
        <w:tc>
          <w:tcPr>
            <w:tcW w:type="dxa" w:w="174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68.7%</w:t>
            </w:r>
          </w:p>
        </w:tc>
      </w:tr>
    </w:tbl>
    <w:p>
      <w:pPr>
        <w:spacing w:after="160"/>
      </w:pPr>
    </w:p>
    <w:p>
      <w:pPr>
        <w:spacing w:after="120"/>
      </w:pPr>
      <w:r>
        <w:t xml:space="preserve">Absolute error is 3.2 times worse, which looks damning until relative error is examined: mean absolute percentage error is essentially identical at the six-hour horizon. The gap is scale — Delhi's pollution is simply higher. The design contract predicted the learned weather-to-pollution relationship would not describe Delhi's biomass and dust sources; measured, that effect is much smaller than expected.</w:t>
      </w:r>
    </w:p>
    <w:p>
      <w:pPr>
        <w:pStyle w:val="Heading2"/>
        <w:spacing w:after="120" w:before="280"/>
      </w:pPr>
      <w:bookmarkStart w:name="_Toc71" w:id="71"/>
      <w:r>
        <w:t xml:space="preserve">10.2 What actually breaks: calibration stability</w:t>
      </w:r>
      <w:bookmarkEnd w:id="7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shd w:fill="EEF3F3" w:val="clear"/>
            <w:tcMar>
              <w:top w:type="dxa" w:w="60"/>
              <w:left w:type="dxa" w:w="100"/>
              <w:bottom w:type="dxa" w:w="60"/>
              <w:right w:type="dxa" w:w="100"/>
            </w:tcMar>
          </w:tcPr>
          <w:p>
            <w:pPr>
              <w:jc w:val="left"/>
            </w:pPr>
            <w:r>
              <w:rPr>
                <w:b/>
                <w:bCs/>
                <w:sz w:val="18"/>
                <w:szCs w:val="18"/>
              </w:rPr>
              <w:t xml:space="preserve">Region</w:t>
            </w:r>
          </w:p>
        </w:tc>
        <w:tc>
          <w:tcPr>
            <w:tcW w:type="dxa" w:w="1740"/>
            <w:shd w:fill="EEF3F3" w:val="clear"/>
            <w:tcMar>
              <w:top w:type="dxa" w:w="60"/>
              <w:left w:type="dxa" w:w="100"/>
              <w:bottom w:type="dxa" w:w="60"/>
              <w:right w:type="dxa" w:w="100"/>
            </w:tcMar>
          </w:tcPr>
          <w:p>
            <w:pPr>
              <w:jc w:val="right"/>
            </w:pPr>
            <w:r>
              <w:rPr>
                <w:b/>
                <w:bCs/>
                <w:sz w:val="18"/>
                <w:szCs w:val="18"/>
              </w:rPr>
              <w:t xml:space="preserve">Minimum</w:t>
            </w:r>
          </w:p>
        </w:tc>
        <w:tc>
          <w:tcPr>
            <w:tcW w:type="dxa" w:w="1740"/>
            <w:shd w:fill="EEF3F3" w:val="clear"/>
            <w:tcMar>
              <w:top w:type="dxa" w:w="60"/>
              <w:left w:type="dxa" w:w="100"/>
              <w:bottom w:type="dxa" w:w="60"/>
              <w:right w:type="dxa" w:w="100"/>
            </w:tcMar>
          </w:tcPr>
          <w:p>
            <w:pPr>
              <w:jc w:val="right"/>
            </w:pPr>
            <w:r>
              <w:rPr>
                <w:b/>
                <w:bCs/>
                <w:sz w:val="18"/>
                <w:szCs w:val="18"/>
              </w:rPr>
              <w:t xml:space="preserve">Median</w:t>
            </w:r>
          </w:p>
        </w:tc>
        <w:tc>
          <w:tcPr>
            <w:tcW w:type="dxa" w:w="1740"/>
            <w:shd w:fill="EEF3F3" w:val="clear"/>
            <w:tcMar>
              <w:top w:type="dxa" w:w="60"/>
              <w:left w:type="dxa" w:w="100"/>
              <w:bottom w:type="dxa" w:w="60"/>
              <w:right w:type="dxa" w:w="100"/>
            </w:tcMar>
          </w:tcPr>
          <w:p>
            <w:pPr>
              <w:jc w:val="right"/>
            </w:pPr>
            <w:r>
              <w:rPr>
                <w:b/>
                <w:bCs/>
                <w:sz w:val="18"/>
                <w:szCs w:val="18"/>
              </w:rPr>
              <w:t xml:space="preserve">Maximum</w:t>
            </w:r>
          </w:p>
        </w:tc>
        <w:tc>
          <w:tcPr>
            <w:tcW w:type="dxa" w:w="1740"/>
            <w:shd w:fill="EEF3F3" w:val="clear"/>
            <w:tcMar>
              <w:top w:type="dxa" w:w="60"/>
              <w:left w:type="dxa" w:w="100"/>
              <w:bottom w:type="dxa" w:w="60"/>
              <w:right w:type="dxa" w:w="100"/>
            </w:tcMar>
          </w:tcPr>
          <w:p>
            <w:pPr>
              <w:jc w:val="right"/>
            </w:pPr>
            <w:r>
              <w:rPr>
                <w:b/>
                <w:bCs/>
                <w:sz w:val="18"/>
                <w:szCs w:val="18"/>
              </w:rPr>
              <w:t xml:space="preserve">Spread</w:t>
            </w:r>
          </w:p>
        </w:tc>
      </w:tr>
      <w:tr>
        <w:tc>
          <w:tcPr>
            <w:tcW w:type="dxa" w:w="2400"/>
            <w:tcMar>
              <w:top w:type="dxa" w:w="60"/>
              <w:left w:type="dxa" w:w="100"/>
              <w:bottom w:type="dxa" w:w="60"/>
              <w:right w:type="dxa" w:w="100"/>
            </w:tcMar>
          </w:tcPr>
          <w:p>
            <w:pPr>
              <w:jc w:val="left"/>
            </w:pPr>
            <w:r>
              <w:rPr>
                <w:b w:val="false"/>
                <w:bCs w:val="false"/>
                <w:sz w:val="18"/>
                <w:szCs w:val="18"/>
              </w:rPr>
              <w:t xml:space="preserve">Catalonia</w:t>
            </w:r>
          </w:p>
        </w:tc>
        <w:tc>
          <w:tcPr>
            <w:tcW w:type="dxa" w:w="174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1.771</w:t>
            </w:r>
          </w:p>
        </w:tc>
        <w:tc>
          <w:tcPr>
            <w:tcW w:type="dxa" w:w="174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2.473</w:t>
            </w:r>
          </w:p>
        </w:tc>
        <w:tc>
          <w:tcPr>
            <w:tcW w:type="dxa" w:w="174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2.844</w:t>
            </w:r>
          </w:p>
        </w:tc>
        <w:tc>
          <w:tcPr>
            <w:tcW w:type="dxa" w:w="174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1.6x</w:t>
            </w:r>
          </w:p>
        </w:tc>
      </w:tr>
      <w:tr>
        <w:tc>
          <w:tcPr>
            <w:tcW w:type="dxa" w:w="2400"/>
            <w:tcMar>
              <w:top w:type="dxa" w:w="60"/>
              <w:left w:type="dxa" w:w="100"/>
              <w:bottom w:type="dxa" w:w="60"/>
              <w:right w:type="dxa" w:w="100"/>
            </w:tcMar>
          </w:tcPr>
          <w:p>
            <w:pPr>
              <w:jc w:val="left"/>
            </w:pPr>
            <w:r>
              <w:rPr>
                <w:b w:val="false"/>
                <w:bCs w:val="false"/>
                <w:sz w:val="18"/>
                <w:szCs w:val="18"/>
              </w:rPr>
              <w:t xml:space="preserve">Delhi</w:t>
            </w:r>
          </w:p>
        </w:tc>
        <w:tc>
          <w:tcPr>
            <w:tcW w:type="dxa" w:w="174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0.564</w:t>
            </w:r>
          </w:p>
        </w:tc>
        <w:tc>
          <w:tcPr>
            <w:tcW w:type="dxa" w:w="174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3.022</w:t>
            </w:r>
          </w:p>
        </w:tc>
        <w:tc>
          <w:tcPr>
            <w:tcW w:type="dxa" w:w="174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15.103</w:t>
            </w:r>
          </w:p>
        </w:tc>
        <w:tc>
          <w:tcPr>
            <w:tcW w:type="dxa" w:w="174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26.8x</w:t>
            </w:r>
          </w:p>
        </w:tc>
      </w:tr>
    </w:tbl>
    <w:p>
      <w:pPr>
        <w:spacing w:after="160"/>
      </w:pPr>
    </w:p>
    <w:p>
      <w:pPr>
        <w:pBdr>
          <w:left w:val="single" w:color="0C6D6D" w:sz="12" w:space="8"/>
        </w:pBdr>
        <w:spacing w:after="160"/>
        <w:ind w:left="180"/>
      </w:pPr>
      <w:r>
        <w:rPr>
          <w:i/>
          <w:iCs/>
          <w:color w:val="5A6D6C"/>
          <w:sz w:val="20"/>
          <w:szCs w:val="20"/>
        </w:rPr>
        <w:t xml:space="preserve">The contract asked for the threshold shift as the result. That number is 1.22x — and reporting it alone would have hidden everything that matters. The failure is a collapse of calibration stability, and the median was the pooling that concealed it.</w:t>
      </w:r>
    </w:p>
    <w:p>
      <w:pPr>
        <w:pStyle w:val="Heading2"/>
        <w:spacing w:after="120" w:before="280"/>
      </w:pPr>
      <w:bookmarkStart w:name="_Toc72" w:id="72"/>
      <w:r>
        <w:t xml:space="preserve">10.3 The counterintuitive consequence</w:t>
      </w:r>
      <w:bookmarkEnd w:id="72"/>
    </w:p>
    <w:p>
      <w:pPr>
        <w:spacing w:after="120"/>
      </w:pPr>
      <w:r>
        <w:t xml:space="preserve">Delhi detects better with Catalonia's threshold (precision 0.564) than with one fitted to its own validation window (0.092). Two stations calibrating near 0.5 flag 545 readings between them and annihilate precision, while one borrowed threshold flags 94 and keeps it. Of the contract's two options, per-station local calibration is the worse one here — the Delhi validation split is too short to estimate a rare-event threshold stably. That is a claim about validation-window length rather than about India.</w:t>
      </w:r>
    </w:p>
    <w:p>
      <w:r>
        <w:br w:type="page"/>
      </w:r>
    </w:p>
    <w:p>
      <w:pPr>
        <w:pStyle w:val="Heading1"/>
        <w:spacing w:after="160" w:before="360"/>
      </w:pPr>
      <w:bookmarkStart w:name="_Toc73" w:id="73"/>
      <w:r>
        <w:t xml:space="preserve">16. A Confound in the Headline Comparison</w:t>
      </w:r>
      <w:bookmarkEnd w:id="73"/>
    </w:p>
    <w:p>
      <w:pPr>
        <w:spacing w:after="120"/>
      </w:pPr>
      <w:r>
        <w:t xml:space="preserve">Found while investigating how to improve accuracy. It is placed before the summary because it qualifies much of what precedes it.</w:t>
      </w:r>
    </w:p>
    <w:p>
      <w:pPr>
        <w:pStyle w:val="Heading2"/>
        <w:spacing w:after="120" w:before="280"/>
      </w:pPr>
      <w:bookmarkStart w:name="_Toc74" w:id="74"/>
      <w:r>
        <w:t xml:space="preserve">11A.1 What the code actually does</w:t>
      </w:r>
      <w:bookmarkEnd w:id="74"/>
    </w:p>
    <w:p>
      <w:pPr>
        <w:spacing w:after="120"/>
      </w:pPr>
      <w:r>
        <w:t xml:space="preserve">The scoring function branches on one condition: if a spatial argument is supplied it builds the four-detector ensemble, and otherwise it falls back to a plain residual threshold. Only rung 6 is passed that argument. The saved records confirm the consequence directly: rungs 4 and 5 carry no per-detector scores at all, while rung 6 carries all four.</w:t>
      </w:r>
    </w:p>
    <w:p>
      <w:pPr>
        <w:pStyle w:val="Heading2"/>
        <w:spacing w:after="120" w:before="280"/>
      </w:pPr>
      <w:bookmarkStart w:name="_Toc75" w:id="75"/>
      <w:r>
        <w:t xml:space="preserve">11A.2 Why that matters</w:t>
      </w:r>
      <w:bookmarkEnd w:id="75"/>
    </w:p>
    <w:p>
      <w:pPr>
        <w:spacing w:after="120"/>
      </w:pPr>
      <w:r>
        <w:t xml:space="preserve">The rung 6 against rung 5 comparison was intended to isolate the graph layer. It did not. It changed two things at once: it added cross-station spatial reasoning, which was the intended variable, and it swapped a plain residual threshold for a four-detector ensemble including a low-variance test, which is purely local and needs no neighbours, no graph, no embeddings and no federation.</w:t>
      </w:r>
    </w:p>
    <w:p>
      <w:pPr>
        <w:pStyle w:val="Heading2"/>
        <w:spacing w:after="120" w:before="280"/>
      </w:pPr>
      <w:bookmarkStart w:name="_Toc76" w:id="76"/>
      <w:r>
        <w:t xml:space="preserve">11A.3 Which of the two produced the gain</w:t>
      </w:r>
      <w:bookmarkEnd w:id="76"/>
    </w:p>
    <w:p>
      <w:pPr>
        <w:spacing w:after="120"/>
      </w:pPr>
      <w:r>
        <w:t xml:space="preserve">Both rungs share identical forecasts, so the per-detector scores saved for rung 6 can be recombined offline to separate the effects. At a one-hour horizon across 69 stations: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tblHeader/>
        </w:trPr>
        <w:tc>
          <w:tcPr>
            <w:tcW w:type="dxa" w:w="3360"/>
            <w:shd w:fill="EEF3F3" w:val="clear"/>
            <w:tcMar>
              <w:top w:type="dxa" w:w="60"/>
              <w:left w:type="dxa" w:w="100"/>
              <w:bottom w:type="dxa" w:w="60"/>
              <w:right w:type="dxa" w:w="100"/>
            </w:tcMar>
          </w:tcPr>
          <w:p>
            <w:pPr>
              <w:jc w:val="left"/>
            </w:pPr>
            <w:r>
              <w:rPr>
                <w:b/>
                <w:bCs/>
                <w:sz w:val="18"/>
                <w:szCs w:val="18"/>
              </w:rPr>
              <w:t xml:space="preserve">Configuration</w:t>
            </w:r>
          </w:p>
        </w:tc>
        <w:tc>
          <w:tcPr>
            <w:tcW w:type="dxa" w:w="1500"/>
            <w:shd w:fill="EEF3F3" w:val="clear"/>
            <w:tcMar>
              <w:top w:type="dxa" w:w="60"/>
              <w:left w:type="dxa" w:w="100"/>
              <w:bottom w:type="dxa" w:w="60"/>
              <w:right w:type="dxa" w:w="100"/>
            </w:tcMar>
          </w:tcPr>
          <w:p>
            <w:pPr>
              <w:jc w:val="right"/>
            </w:pPr>
            <w:r>
              <w:rPr>
                <w:b/>
                <w:bCs/>
                <w:sz w:val="18"/>
                <w:szCs w:val="18"/>
              </w:rPr>
              <w:t xml:space="preserve">Precision</w:t>
            </w:r>
          </w:p>
        </w:tc>
        <w:tc>
          <w:tcPr>
            <w:tcW w:type="dxa" w:w="1500"/>
            <w:shd w:fill="EEF3F3" w:val="clear"/>
            <w:tcMar>
              <w:top w:type="dxa" w:w="60"/>
              <w:left w:type="dxa" w:w="100"/>
              <w:bottom w:type="dxa" w:w="60"/>
              <w:right w:type="dxa" w:w="100"/>
            </w:tcMar>
          </w:tcPr>
          <w:p>
            <w:pPr>
              <w:jc w:val="right"/>
            </w:pPr>
            <w:r>
              <w:rPr>
                <w:b/>
                <w:bCs/>
                <w:sz w:val="18"/>
                <w:szCs w:val="18"/>
              </w:rPr>
              <w:t xml:space="preserve">Recall</w:t>
            </w:r>
          </w:p>
        </w:tc>
        <w:tc>
          <w:tcPr>
            <w:tcW w:type="dxa" w:w="1500"/>
            <w:shd w:fill="EEF3F3" w:val="clear"/>
            <w:tcMar>
              <w:top w:type="dxa" w:w="60"/>
              <w:left w:type="dxa" w:w="100"/>
              <w:bottom w:type="dxa" w:w="60"/>
              <w:right w:type="dxa" w:w="100"/>
            </w:tcMar>
          </w:tcPr>
          <w:p>
            <w:pPr>
              <w:jc w:val="right"/>
            </w:pPr>
            <w:r>
              <w:rPr>
                <w:b/>
                <w:bCs/>
                <w:sz w:val="18"/>
                <w:szCs w:val="18"/>
              </w:rPr>
              <w:t xml:space="preserve">F1</w:t>
            </w:r>
          </w:p>
        </w:tc>
        <w:tc>
          <w:tcPr>
            <w:tcW w:type="dxa" w:w="1500"/>
            <w:shd w:fill="EEF3F3" w:val="clear"/>
            <w:tcMar>
              <w:top w:type="dxa" w:w="60"/>
              <w:left w:type="dxa" w:w="100"/>
              <w:bottom w:type="dxa" w:w="60"/>
              <w:right w:type="dxa" w:w="100"/>
            </w:tcMar>
          </w:tcPr>
          <w:p>
            <w:pPr>
              <w:jc w:val="right"/>
            </w:pPr>
            <w:r>
              <w:rPr>
                <w:b/>
                <w:bCs/>
                <w:sz w:val="18"/>
                <w:szCs w:val="18"/>
              </w:rPr>
              <w:t xml:space="preserve">stuck_at</w:t>
            </w:r>
          </w:p>
        </w:tc>
      </w:tr>
      <w:tr>
        <w:tc>
          <w:tcPr>
            <w:tcW w:type="dxa" w:w="3360"/>
            <w:tcMar>
              <w:top w:type="dxa" w:w="60"/>
              <w:left w:type="dxa" w:w="100"/>
              <w:bottom w:type="dxa" w:w="60"/>
              <w:right w:type="dxa" w:w="100"/>
            </w:tcMar>
          </w:tcPr>
          <w:p>
            <w:pPr>
              <w:jc w:val="left"/>
            </w:pPr>
            <w:r>
              <w:rPr>
                <w:b w:val="false"/>
                <w:bCs w:val="false"/>
                <w:sz w:val="18"/>
                <w:szCs w:val="18"/>
              </w:rPr>
              <w:t xml:space="preserve">Local detectors only</w:t>
            </w:r>
          </w:p>
        </w:tc>
        <w:tc>
          <w:tcPr>
            <w:tcW w:type="dxa" w:w="15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0.589</w:t>
            </w:r>
          </w:p>
        </w:tc>
        <w:tc>
          <w:tcPr>
            <w:tcW w:type="dxa" w:w="15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0.273</w:t>
            </w:r>
          </w:p>
        </w:tc>
        <w:tc>
          <w:tcPr>
            <w:tcW w:type="dxa" w:w="15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0.373</w:t>
            </w:r>
          </w:p>
        </w:tc>
        <w:tc>
          <w:tcPr>
            <w:tcW w:type="dxa" w:w="15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0.266</w:t>
            </w:r>
          </w:p>
        </w:tc>
      </w:tr>
      <w:tr>
        <w:tc>
          <w:tcPr>
            <w:tcW w:type="dxa" w:w="3360"/>
            <w:tcMar>
              <w:top w:type="dxa" w:w="60"/>
              <w:left w:type="dxa" w:w="100"/>
              <w:bottom w:type="dxa" w:w="60"/>
              <w:right w:type="dxa" w:w="100"/>
            </w:tcMar>
          </w:tcPr>
          <w:p>
            <w:pPr>
              <w:jc w:val="left"/>
            </w:pPr>
            <w:r>
              <w:rPr>
                <w:b w:val="false"/>
                <w:bCs w:val="false"/>
                <w:sz w:val="18"/>
                <w:szCs w:val="18"/>
              </w:rPr>
              <w:t xml:space="preserve">Local plus spatial</w:t>
            </w:r>
          </w:p>
        </w:tc>
        <w:tc>
          <w:tcPr>
            <w:tcW w:type="dxa" w:w="15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0.569</w:t>
            </w:r>
          </w:p>
        </w:tc>
        <w:tc>
          <w:tcPr>
            <w:tcW w:type="dxa" w:w="15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0.259</w:t>
            </w:r>
          </w:p>
        </w:tc>
        <w:tc>
          <w:tcPr>
            <w:tcW w:type="dxa" w:w="15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0.356</w:t>
            </w:r>
          </w:p>
        </w:tc>
        <w:tc>
          <w:tcPr>
            <w:tcW w:type="dxa" w:w="1500"/>
            <w:tcMar>
              <w:top w:type="dxa" w:w="60"/>
              <w:left w:type="dxa" w:w="100"/>
              <w:bottom w:type="dxa" w:w="60"/>
              <w:right w:type="dxa" w:w="100"/>
            </w:tcMar>
          </w:tcPr>
          <w:p>
            <w:pPr>
              <w:jc w:val="right"/>
            </w:pPr>
            <w:r>
              <w:rPr>
                <w:rFonts w:ascii="Consolas" w:cs="Consolas" w:eastAsia="Consolas" w:hAnsi="Consolas"/>
                <w:b w:val="false"/>
                <w:bCs w:val="false"/>
                <w:sz w:val="18"/>
                <w:szCs w:val="18"/>
              </w:rPr>
              <w:t xml:space="preserve">0.264</w:t>
            </w:r>
          </w:p>
        </w:tc>
      </w:tr>
    </w:tbl>
    <w:p>
      <w:pPr>
        <w:spacing w:after="160"/>
      </w:pPr>
    </w:p>
    <w:p>
      <w:pPr>
        <w:pBdr>
          <w:left w:val="single" w:color="0C6D6D" w:sz="12" w:space="8"/>
        </w:pBdr>
        <w:spacing w:after="160"/>
        <w:ind w:left="180"/>
      </w:pPr>
      <w:r>
        <w:rPr>
          <w:i/>
          <w:iCs/>
          <w:color w:val="5A6D6C"/>
          <w:sz w:val="20"/>
          <w:szCs w:val="20"/>
        </w:rPr>
        <w:t xml:space="preserve">Adding the spatial detector makes precision, recall, F1, stuck-at and dropout all worse. Only drift improves, from 0.004 to 0.012. The celebrated result, stuck-at rising from 0.001 to 0.378 and the claim that neighbours detect faults no local model can, is the low-variance detector rather than the neighbours. A frozen sensor has near-zero variance, which is visible in the station own history.</w:t>
      </w:r>
    </w:p>
    <w:p>
      <w:pPr>
        <w:pStyle w:val="Heading2"/>
        <w:spacing w:after="120" w:before="280"/>
      </w:pPr>
      <w:bookmarkStart w:name="_Toc77" w:id="77"/>
      <w:r>
        <w:t xml:space="preserve">11A.4 What this does and does not invalidate</w:t>
      </w:r>
      <w:bookmarkEnd w:id="77"/>
    </w:p>
    <w:p>
      <w:pPr>
        <w:spacing w:after="120"/>
      </w:pPr>
      <w:r>
        <w:t xml:space="preserve">Invalidated as stated: every rung 6 against rung 5 detection comparison, including the F1 gain of 0.062 at 69 stations and the per-subtype intervals. The correct comparison requires giving rung 5 the same ensemble without the spatial detector. Predicted outcome: rung 5 rises from 0.322 to about 0.397 at a three-hour horizon, and rung 6 advantage becomes roughly minus 0.005.</w:t>
      </w:r>
    </w:p>
    <w:p>
      <w:pPr>
        <w:spacing w:after="120"/>
      </w:pPr>
      <w:r>
        <w:t xml:space="preserve">Not invalidated: everything that does not depend on the detector mix, which is the forecasting comparisons, the communication costs, the privacy cost in forecasting terms, the Delhi transfer, the scaling findings, and the real co-located experiment.</w:t>
      </w:r>
    </w:p>
    <w:p>
      <w:pPr>
        <w:pStyle w:val="Heading2"/>
        <w:spacing w:after="120" w:before="280"/>
      </w:pPr>
      <w:bookmarkStart w:name="_Toc78" w:id="78"/>
      <w:r>
        <w:t xml:space="preserve">11A.5 Why it was not caught earlier</w:t>
      </w:r>
      <w:bookmarkEnd w:id="78"/>
    </w:p>
    <w:p>
      <w:pPr>
        <w:spacing w:after="120"/>
      </w:pPr>
      <w:r>
        <w:t xml:space="preserve">The per-detector scores were persisted specifically so that combination rules could be swept offline without retraining. Nobody swept them until the question became how to improve accuracy, because until then the rung 6 advantage looked like evidence that the mechanism worked. A result in the expected direction attracts less scrutiny than a surprising one, which is the general lesson.</w:t>
      </w:r>
    </w:p>
    <w:p>
      <w:r>
        <w:br w:type="page"/>
      </w:r>
    </w:p>
    <w:p>
      <w:pPr>
        <w:pStyle w:val="Heading1"/>
        <w:spacing w:after="160" w:before="360"/>
      </w:pPr>
      <w:bookmarkStart w:name="_Toc79" w:id="79"/>
      <w:r>
        <w:t xml:space="preserve">17. What Did Not Work</w:t>
      </w:r>
      <w:bookmarkEnd w:id="79"/>
    </w:p>
    <w:p>
      <w:pPr>
        <w:pStyle w:val="Heading2"/>
        <w:spacing w:after="120" w:before="280"/>
      </w:pPr>
      <w:bookmarkStart w:name="_Toc80" w:id="80"/>
      <w:r>
        <w:t xml:space="preserve">11.1 Clustered aggregation — measured and rejected</w:t>
      </w:r>
      <w:bookmarkEnd w:id="80"/>
    </w:p>
    <w:p>
      <w:pPr>
        <w:spacing w:after="120"/>
      </w:pPr>
      <w:r>
        <w:t xml:space="preserve">Community-based aggregation is worse on forecast error at every horizon and on F1, better only on the false-positive control. The reason matters more than the result: clustering split the stations into communities of 18, 9, 1, 1 and 1, and equal weight per community hands three singleton stations 60% of the global model between them. The rule exists so that a crowd cannot outvote a lone station; at this community structure it overcorrects into exactly the opposite failure.</w:t>
      </w:r>
    </w:p>
    <w:p>
      <w:pPr>
        <w:pStyle w:val="Heading2"/>
        <w:spacing w:after="120" w:before="280"/>
      </w:pPr>
      <w:bookmarkStart w:name="_Toc81" w:id="81"/>
      <w:r>
        <w:t xml:space="preserve">11.2 Federation does not help forecasting at moderate scale</w:t>
      </w:r>
      <w:bookmarkEnd w:id="81"/>
    </w:p>
    <w:p>
      <w:pPr>
        <w:spacing w:after="120"/>
      </w:pPr>
      <w:r>
        <w:t xml:space="preserve">At 30 stations, purely local per-station models beat the federated global model at every horizon. One shared forecaster across heterogeneous stations is worse than many local ones. Federation earns its place through the spatial half, not through weight sharing. At 69 stations the comparison changes, for the structural reason given in Section 6.5.</w:t>
      </w:r>
    </w:p>
    <w:p>
      <w:pPr>
        <w:pStyle w:val="Heading2"/>
        <w:spacing w:after="120" w:before="280"/>
      </w:pPr>
      <w:bookmarkStart w:name="_Toc82" w:id="82"/>
      <w:r>
        <w:t xml:space="preserve">11.3 Drift remains largely unsolved</w:t>
      </w:r>
      <w:bookmarkEnd w:id="82"/>
    </w:p>
    <w:p>
      <w:pPr>
        <w:spacing w:after="120"/>
      </w:pPr>
      <w:r>
        <w:t xml:space="preserve">Per-reading drift recall is about 0.013 even at full scale. The station-level channel works but identifies stations, not readings.</w:t>
      </w:r>
    </w:p>
    <w:p>
      <w:pPr>
        <w:pStyle w:val="Heading1"/>
        <w:spacing w:after="160" w:before="360"/>
      </w:pPr>
      <w:bookmarkStart w:name="_Toc83" w:id="83"/>
      <w:r>
        <w:t xml:space="preserve">18. Engineering Lessons</w:t>
      </w:r>
      <w:bookmarkEnd w:id="83"/>
    </w:p>
    <w:p>
      <w:pPr>
        <w:pStyle w:val="ListParagraph"/>
        <w:numPr>
          <w:ilvl w:val="0"/>
          <w:numId w:val="2"/>
        </w:numPr>
        <w:spacing w:after="80"/>
      </w:pPr>
      <w:r>
        <w:t xml:space="preserve">Never pipe a background job through a pager or filter. It buffers until the stream ends, so progress is invisible — and the pipeline's exit code belongs to the filter, so a run that died was reported as having completed successfully.</w:t>
      </w:r>
    </w:p>
    <w:p>
      <w:pPr>
        <w:pStyle w:val="ListParagraph"/>
        <w:numPr>
          <w:ilvl w:val="0"/>
          <w:numId w:val="2"/>
        </w:numPr>
        <w:spacing w:after="80"/>
      </w:pPr>
      <w:r>
        <w:t xml:space="preserve">Do not edit source while a long job runs. A lazy import picked up a new module against a dependency the process had cached before the edit, losing fifty minutes of training.</w:t>
      </w:r>
    </w:p>
    <w:p>
      <w:pPr>
        <w:pStyle w:val="ListParagraph"/>
        <w:numPr>
          <w:ilvl w:val="0"/>
          <w:numId w:val="2"/>
        </w:numPr>
        <w:spacing w:after="80"/>
      </w:pPr>
      <w:r>
        <w:t xml:space="preserve">A silent fallback is worse than a crash. A table of detection rates by fault size hardcoded the wrong dataset names, skipped 24 of 30 stations, and produced output formatted identically to a correct result.</w:t>
      </w:r>
    </w:p>
    <w:p>
      <w:pPr>
        <w:pStyle w:val="ListParagraph"/>
        <w:numPr>
          <w:ilvl w:val="0"/>
          <w:numId w:val="2"/>
        </w:numPr>
        <w:spacing w:after="80"/>
      </w:pPr>
      <w:r>
        <w:t xml:space="preserve">Check what the loss is divided by. A masked loss divided by the station-sample count while summing over the forecast horizon, inflating the reported figure exactly sixfold.</w:t>
      </w:r>
    </w:p>
    <w:p>
      <w:pPr>
        <w:pStyle w:val="ListParagraph"/>
        <w:numPr>
          <w:ilvl w:val="0"/>
          <w:numId w:val="2"/>
        </w:numPr>
        <w:spacing w:after="80"/>
      </w:pPr>
      <w:r>
        <w:t xml:space="preserve">Verify the accelerator is actually in use. Two multi-hour runs were processor-bound on a machine with an idle GPU.</w:t>
      </w:r>
    </w:p>
    <w:p>
      <w:r>
        <w:br w:type="page"/>
      </w:r>
    </w:p>
    <w:p>
      <w:pPr>
        <w:pStyle w:val="Heading1"/>
        <w:spacing w:after="160" w:before="360"/>
      </w:pPr>
      <w:bookmarkStart w:name="_Toc84" w:id="84"/>
      <w:r>
        <w:t xml:space="preserve">19. Honest Summary</w:t>
      </w:r>
      <w:bookmarkEnd w:id="84"/>
    </w:p>
    <w:p>
      <w:pPr>
        <w:pStyle w:val="Heading2"/>
        <w:spacing w:after="120" w:before="280"/>
      </w:pPr>
      <w:bookmarkStart w:name="_Toc85" w:id="85"/>
      <w:r>
        <w:t xml:space="preserve">What is established</w:t>
      </w:r>
      <w:bookmarkEnd w:id="85"/>
    </w:p>
    <w:p>
      <w:pPr>
        <w:pBdr>
          <w:left w:val="single" w:color="0C6D6D" w:sz="12" w:space="8"/>
        </w:pBdr>
        <w:spacing w:after="160"/>
        <w:ind w:left="180"/>
      </w:pPr>
      <w:r>
        <w:rPr>
          <w:i/>
          <w:iCs/>
          <w:color w:val="5A6D6C"/>
          <w:sz w:val="20"/>
          <w:szCs w:val="20"/>
        </w:rPr>
        <w:t xml:space="preserve">Read with the confound section attached: the rung 6 against rung 5 detection comparisons changed the detector ensemble as well as the spatial mechanism, and on controlled recombination the spatial detector currently costs more than it contributes. The measured gains belong to a local low-variance detector. What follows is reported as measured.</w:t>
      </w:r>
    </w:p>
    <w:p>
      <w:pPr>
        <w:spacing w:after="120"/>
      </w:pPr>
      <w:r>
        <w:t xml:space="preserve">Cross-station spatial reasoning from compressed embeddings genuinely improves fault detection, and genuinely costs precision. Both effects survive the strict resampling test at 69 stations, where the net effect on F1 also becomes established. The privacy constraint costs nothing measurable in F1 against a centralised model with full raw data access. All of this is specific to node sets of roughly 30 or more; at seven stations nothing was establishable.</w:t>
      </w:r>
    </w:p>
    <w:p>
      <w:pPr>
        <w:pStyle w:val="Heading2"/>
        <w:spacing w:after="120" w:before="280"/>
      </w:pPr>
      <w:bookmarkStart w:name="_Toc86" w:id="86"/>
      <w:r>
        <w:t xml:space="preserve">What is specific and mechanical</w:t>
      </w:r>
      <w:bookmarkEnd w:id="86"/>
    </w:p>
    <w:p>
      <w:pPr>
        <w:spacing w:after="120"/>
      </w:pPr>
      <w:r>
        <w:t xml:space="preserve">The mechanism works where faults make a station easier to forecast — stuck sensors and dropouts — and is actively worse on spikes, where the local residual was already the best available signal. This is not a lucky aggregate; it follows from what each fault does to the residual.</w:t>
      </w:r>
    </w:p>
    <w:p>
      <w:pPr>
        <w:pStyle w:val="Heading2"/>
        <w:spacing w:after="120" w:before="280"/>
      </w:pPr>
      <w:bookmarkStart w:name="_Toc87" w:id="87"/>
      <w:r>
        <w:t xml:space="preserve">What is not solved</w:t>
      </w:r>
      <w:bookmarkEnd w:id="87"/>
    </w:p>
    <w:p>
      <w:pPr>
        <w:spacing w:after="120"/>
      </w:pPr>
      <w:r>
        <w:t xml:space="preserve">Per-reading drift. Constant bias. Anything below roughly one standard deviation, where detection stays under 0.21 even at the permissive operating point. And on a small cluster the spatial mechanism can be actively harmful, flagging 80% of genuine extremes.</w:t>
      </w:r>
    </w:p>
    <w:p>
      <w:pPr>
        <w:pStyle w:val="Heading2"/>
        <w:spacing w:after="120" w:before="280"/>
      </w:pPr>
      <w:bookmarkStart w:name="_Toc88" w:id="88"/>
      <w:r>
        <w:t xml:space="preserve">What the project cannot yet claim</w:t>
      </w:r>
      <w:bookmarkEnd w:id="88"/>
    </w:p>
    <w:p>
      <w:pPr>
        <w:pBdr>
          <w:left w:val="single" w:color="0C6D6D" w:sz="12" w:space="8"/>
        </w:pBdr>
        <w:spacing w:after="160"/>
        <w:ind w:left="180"/>
      </w:pPr>
      <w:r>
        <w:rPr>
          <w:i/>
          <w:iCs/>
          <w:color w:val="5A6D6C"/>
          <w:sz w:val="20"/>
          <w:szCs w:val="20"/>
        </w:rPr>
        <w:t xml:space="preserve">That any of this works at scale on real faults. Almost every fault number is measured against synthetic injection, because the primary dataset destroys the readings its own fault labels point at. A 16-fault real experiment corroborates the synthetic methodology — real detection landed inside the predicted range — but corroboration at n=16 is not the same as evidence at scale. Closing that gap requires a larger co-located deployment, not more compute.</w:t>
      </w:r>
    </w:p>
    <w:p>
      <w:pPr>
        <w:spacing w:after="160"/>
      </w:pPr>
    </w:p>
    <w:p>
      <w:pPr>
        <w:spacing w:after="120"/>
      </w:pPr>
      <w:r>
        <w:rPr>
          <w:i/>
          <w:iCs/>
          <w:color w:val="5A6D6C"/>
          <w:sz w:val="20"/>
          <w:szCs w:val="20"/>
        </w:rPr>
        <w:t xml:space="preserve">Every figure in this report traces to a run under the project's outputs directory or to a dated entry in its append-only build log. Nothing is an estimate unless it says so.</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Light" w:cs="Calibri Light" w:eastAsia="Calibri Light" w:hAnsi="Calibri Light"/>
      <w:b/>
      <w:bCs/>
      <w:color w:val="0C6D6D"/>
      <w:sz w:val="34"/>
      <w:szCs w:val="34"/>
    </w:rPr>
  </w:style>
  <w:style w:type="paragraph" w:styleId="Heading2">
    <w:name w:val="Heading 2"/>
    <w:basedOn w:val="Normal"/>
    <w:next w:val="Normal"/>
    <w:qFormat/>
    <w:rPr>
      <w:rFonts w:ascii="Calibri Light" w:cs="Calibri Light" w:eastAsia="Calibri Light" w:hAnsi="Calibri Light"/>
      <w:b/>
      <w:bCs/>
      <w:color w:val="10201F"/>
      <w:sz w:val="26"/>
      <w:szCs w:val="26"/>
    </w:rPr>
  </w:style>
  <w:style w:type="paragraph" w:styleId="Heading3">
    <w:name w:val="Heading 3"/>
    <w:basedOn w:val="Normal"/>
    <w:next w:val="Normal"/>
    <w:qFormat/>
    <w:rPr>
      <w:rFonts w:ascii="Calibri" w:cs="Calibri" w:eastAsia="Calibri" w:hAnsi="Calibri"/>
      <w:b/>
      <w:bCs/>
      <w:color w:val="5A6D6C"/>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FedAirGuard — Full Technical Report</dc:title>
  <dc:creator>FedAirGuard</dc:creator>
  <dc:description>Privacy-preserving federated spatiotemporal AI for air-quality sensor fault detection</dc:description>
  <cp:lastModifiedBy>Un-named</cp:lastModifiedBy>
  <cp:revision>1</cp:revision>
  <dcterms:created xsi:type="dcterms:W3CDTF">2026-10-14T13:28:10.955Z</dcterms:created>
  <dcterms:modified xsi:type="dcterms:W3CDTF">2026-10-14T13:28:10.956Z</dcterms:modified>
</cp:coreProperties>
</file>

<file path=docProps/custom.xml><?xml version="1.0" encoding="utf-8"?>
<Properties xmlns="http://schemas.openxmlformats.org/officeDocument/2006/custom-properties" xmlns:vt="http://schemas.openxmlformats.org/officeDocument/2006/docPropsVTypes"/>
</file>