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Sainik Public School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Syllabus split up 2025-26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Subject – G.K.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           Class – IV</w:t>
      </w:r>
      <w:r w:rsidDel="00000000" w:rsidR="00000000" w:rsidRPr="00000000">
        <w:rPr>
          <w:rtl w:val="0"/>
        </w:rPr>
      </w:r>
    </w:p>
    <w:tbl>
      <w:tblPr>
        <w:tblStyle w:val="Table1"/>
        <w:tblW w:w="6789.00016186237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.0000198841099"/>
        <w:gridCol w:w="1392.000033187867"/>
        <w:gridCol w:w="4563.0001087904"/>
        <w:tblGridChange w:id="0">
          <w:tblGrid>
            <w:gridCol w:w="834.0000198841099"/>
            <w:gridCol w:w="1392.000033187867"/>
            <w:gridCol w:w="4563.0001087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no. and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1: Beautiful 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2: Motherland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3: Sports &amp; Entertainment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4: Language and Literature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September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5: Science &amp; Technology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6: Go Global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your Assessment - 1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your Assessment - 2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Annual Examination 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