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Trailing Stop-Loss: Simple Summary</w:t>
      </w:r>
    </w:p>
    <w:p>
      <w:pPr>
        <w:spacing w:after="200"/>
      </w:pPr>
      <w:r>
        <w:rPr>
          <w:color w:val="555555"/>
          <w:sz w:val="20"/>
        </w:rPr>
        <w:t>CoinDCX Futures Bot - Paper Trading and Backtesting Feature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  <w:shd w:fill="F4F6F9"/>
          </w:tcPr>
          <w:p>
            <w:pPr>
              <w:spacing w:after="0"/>
            </w:pPr>
            <w:r/>
            <w:r>
              <w:rPr>
                <w:b/>
                <w:color w:val="1F3A5F"/>
              </w:rPr>
              <w:t>In one line: a trailing stop is a stop-loss that follows a winning trade so profit is protected if the market reverses.</w:t>
            </w:r>
          </w:p>
        </w:tc>
      </w:tr>
    </w:tbl>
    <w:p>
      <w:pPr>
        <w:pStyle w:val="Heading1"/>
      </w:pPr>
      <w:r>
        <w:t>What It Does</w:t>
      </w:r>
    </w:p>
    <w:p>
      <w:pPr>
        <w:pStyle w:val="ListBullet"/>
        <w:spacing w:after="80" w:line="300" w:lineRule="auto"/>
        <w:ind w:left="540" w:hanging="271"/>
      </w:pPr>
      <w:r>
        <w:t>A normal stop-loss stays fixed after entry.</w:t>
      </w:r>
    </w:p>
    <w:p>
      <w:pPr>
        <w:pStyle w:val="ListBullet"/>
        <w:spacing w:after="80" w:line="300" w:lineRule="auto"/>
        <w:ind w:left="540" w:hanging="271"/>
      </w:pPr>
      <w:r>
        <w:t>A trailing stop starts moving only after the trade has moved in profit by your chosen activation percentage.</w:t>
      </w:r>
    </w:p>
    <w:p>
      <w:pPr>
        <w:pStyle w:val="ListBullet"/>
        <w:spacing w:after="80" w:line="300" w:lineRule="auto"/>
        <w:ind w:left="540" w:hanging="271"/>
      </w:pPr>
      <w:r>
        <w:t>Once it starts moving, it only tightens. It never moves farther away from the price.</w:t>
      </w:r>
    </w:p>
    <w:p>
      <w:pPr>
        <w:pStyle w:val="ListBullet"/>
        <w:spacing w:after="80" w:line="300" w:lineRule="auto"/>
        <w:ind w:left="540" w:hanging="271"/>
      </w:pPr>
      <w:r>
        <w:t>If price comes back and touches the trailing stop, the bot exits the trade.</w:t>
      </w:r>
    </w:p>
    <w:p>
      <w:pPr>
        <w:pStyle w:val="Heading1"/>
      </w:pPr>
      <w:r>
        <w:t>Long Trade Example</w:t>
      </w:r>
    </w:p>
    <w:tbl>
      <w:tblPr>
        <w:tblStyle w:val="TableGrid"/>
        <w:tblLayout w:type="fixed"/>
        <w:tblLook w:firstColumn="1" w:firstRow="1" w:lastColumn="0" w:lastRow="0" w:noHBand="0" w:noVBand="1" w:val="04A0"/>
        <w:jc w:val="left"/>
        <w:tblW w:w="9360" w:type="dxa"/>
        <w:tblInd w:w="120" w:type="dxa"/>
      </w:tblPr>
      <w:tblGrid>
        <w:gridCol w:w="2700"/>
        <w:gridCol w:w="6660"/>
      </w:tblGrid>
      <w:tr>
        <w:tc>
          <w:tcPr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rPr>
                <w:b/>
              </w:rPr>
              <w:t>Step</w:t>
            </w:r>
          </w:p>
        </w:tc>
        <w:tc>
          <w:tcPr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pPr>
              <w:spacing w:after="40"/>
            </w:pPr>
            <w:r>
              <w:rPr>
                <w:b/>
              </w:rPr>
              <w:t>Meaning</w:t>
            </w:r>
          </w:p>
        </w:tc>
      </w:tr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Entry</w:t>
            </w:r>
          </w:p>
        </w:tc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pPr>
              <w:spacing w:after="40"/>
            </w:pPr>
            <w:r>
              <w:t>Bot enters long at 100 with original stop-loss at 95.</w:t>
            </w:r>
          </w:p>
        </w:tc>
      </w:tr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Activation</w:t>
            </w:r>
          </w:p>
        </w:tc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pPr>
              <w:spacing w:after="40"/>
            </w:pPr>
            <w:r>
              <w:t>Trail Active % is 1, so trailing starts only after price closes at 101 or higher.</w:t>
            </w:r>
          </w:p>
        </w:tc>
      </w:tr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Trail update</w:t>
            </w:r>
          </w:p>
        </w:tc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pPr>
              <w:spacing w:after="40"/>
            </w:pPr>
            <w:r>
              <w:t>If price closes at 103 and Trail Distance % is 2, the new stop becomes 100.94.</w:t>
            </w:r>
          </w:p>
        </w:tc>
      </w:tr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Profit protection</w:t>
            </w:r>
          </w:p>
        </w:tc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pPr>
              <w:spacing w:after="40"/>
            </w:pPr>
            <w:r>
              <w:t>If price later closes higher, the stop can move higher again.</w:t>
            </w:r>
          </w:p>
        </w:tc>
      </w:tr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700" w:type="dxa"/>
          </w:tcPr>
          <w:p>
            <w:pPr>
              <w:spacing w:after="40"/>
            </w:pPr>
            <w:r>
              <w:t>Exit</w:t>
            </w:r>
          </w:p>
        </w:tc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660" w:type="dxa"/>
          </w:tcPr>
          <w:p>
            <w:pPr>
              <w:spacing w:after="40"/>
            </w:pPr>
            <w:r>
              <w:t>If price falls and touches the trailed stop, the bot exits with reason: Trailing stop triggered.</w:t>
            </w:r>
          </w:p>
        </w:tc>
      </w:tr>
    </w:tbl>
    <w:p>
      <w:pPr>
        <w:pStyle w:val="Heading1"/>
      </w:pPr>
      <w:r>
        <w:t>For Short Trades</w:t>
      </w:r>
    </w:p>
    <w:p>
      <w:r>
        <w:t xml:space="preserve">It works in the opposite direction. </w:t>
      </w:r>
      <w:r>
        <w:t>If the bot shorts at 100 and price falls, the stop follows downward above the price. If price bounces back up into the trailing stop, the bot exits.</w:t>
      </w:r>
    </w:p>
    <w:p>
      <w:pPr>
        <w:pStyle w:val="Heading1"/>
      </w:pPr>
      <w:r>
        <w:t>User Settings</w:t>
      </w:r>
    </w:p>
    <w:tbl>
      <w:tblPr>
        <w:tblStyle w:val="TableGrid"/>
        <w:tblLayout w:type="fixed"/>
        <w:tblLook w:firstColumn="1" w:firstRow="1" w:lastColumn="0" w:lastRow="0" w:noHBand="0" w:noVBand="1" w:val="04A0"/>
        <w:jc w:val="left"/>
        <w:tblW w:w="9360" w:type="dxa"/>
        <w:tblInd w:w="120" w:type="dxa"/>
      </w:tblPr>
      <w:tblGrid>
        <w:gridCol w:w="3000"/>
        <w:gridCol w:w="6360"/>
      </w:tblGrid>
      <w:tr>
        <w:tc>
          <w:tcPr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W w:w="3000" w:type="dxa"/>
          </w:tcPr>
          <w:p>
            <w:r>
              <w:rPr>
                <w:b/>
              </w:rPr>
              <w:t>Setting</w:t>
            </w:r>
          </w:p>
        </w:tc>
        <w:tc>
          <w:tcPr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W w:w="6360" w:type="dxa"/>
          </w:tcPr>
          <w:p>
            <w:r>
              <w:rPr>
                <w:b/>
              </w:rPr>
              <w:t>Simple Meaning</w:t>
            </w:r>
          </w:p>
        </w:tc>
      </w:tr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000" w:type="dxa"/>
          </w:tcPr>
          <w:p>
            <w:r>
              <w:t>Trailing Stop</w:t>
            </w:r>
          </w:p>
        </w:tc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360" w:type="dxa"/>
          </w:tcPr>
          <w:p>
            <w:r>
              <w:t>Turns the feature on or off for a backtest.</w:t>
            </w:r>
          </w:p>
        </w:tc>
      </w:tr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000" w:type="dxa"/>
          </w:tcPr>
          <w:p>
            <w:r>
              <w:t>Trail Active %</w:t>
            </w:r>
          </w:p>
        </w:tc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360" w:type="dxa"/>
          </w:tcPr>
          <w:p>
            <w:r>
              <w:t>How much profit is needed before the stop starts moving.</w:t>
            </w:r>
          </w:p>
        </w:tc>
      </w:tr>
      <w:tr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000" w:type="dxa"/>
          </w:tcPr>
          <w:p>
            <w:r>
              <w:t>Trail Distance %</w:t>
            </w:r>
          </w:p>
        </w:tc>
        <w:tc>
          <w:tcP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6360" w:type="dxa"/>
          </w:tcPr>
          <w:p>
            <w:r>
              <w:t>How far behind the price the moving stop should stay.</w:t>
            </w:r>
          </w:p>
        </w:tc>
      </w:tr>
    </w:tbl>
    <w:p>
      <w:pPr>
        <w:pStyle w:val="Heading1"/>
      </w:pPr>
      <w:r>
        <w:t>Important Notes</w:t>
      </w:r>
    </w:p>
    <w:p>
      <w:pPr>
        <w:pStyle w:val="ListBullet"/>
        <w:spacing w:after="80" w:line="300" w:lineRule="auto"/>
        <w:ind w:left="540" w:hanging="271"/>
      </w:pPr>
      <w:r>
        <w:t>This is currently for paper trading and backtesting only, not live CoinDCX orders.</w:t>
      </w:r>
    </w:p>
    <w:p>
      <w:pPr>
        <w:pStyle w:val="ListBullet"/>
        <w:spacing w:after="80" w:line="300" w:lineRule="auto"/>
        <w:ind w:left="540" w:hanging="271"/>
      </w:pPr>
      <w:r>
        <w:t>The backtester updates the trailing stop using candle close prices, which keeps the test realistic.</w:t>
      </w:r>
    </w:p>
    <w:p>
      <w:pPr>
        <w:pStyle w:val="ListBullet"/>
        <w:spacing w:after="80" w:line="300" w:lineRule="auto"/>
        <w:ind w:left="540" w:hanging="271"/>
      </w:pPr>
      <w:r>
        <w:t>Trailing stops protect profit after a favorable move, but they do not guarantee profit.</w:t>
      </w:r>
    </w:p>
    <w:p>
      <w:pPr>
        <w:pStyle w:val="ListBullet"/>
        <w:spacing w:after="80" w:line="300" w:lineRule="auto"/>
        <w:ind w:left="540" w:hanging="271"/>
      </w:pPr>
      <w:r>
        <w:t>The feature is off by default unless you enable it in the dashboard or CLI.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