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spacing w:after="120"/>
        <w:jc w:val="center"/>
      </w:pPr>
      <w:r>
        <w:rPr>
          <w:rFonts w:ascii="Arial" w:cs="Arial" w:eastAsia="Arial" w:hAnsi="Arial"/>
          <w:b/>
          <w:bCs/>
          <w:color w:val="1F3864"/>
          <w:sz w:val="96"/>
          <w:szCs w:val="96"/>
        </w:rPr>
        <w:t xml:space="preserve">AIRA</w:t>
      </w:r>
    </w:p>
    <w:p>
      <w:pPr>
        <w:pBdr>
          <w:bottom w:val="single" w:color="1F3864" w:sz="12" w:space="8"/>
        </w:pBdr>
        <w:spacing w:after="200"/>
        <w:jc w:val="center"/>
      </w:pPr>
      <w:r>
        <w:rPr>
          <w:rFonts w:ascii="Arial" w:cs="Arial" w:eastAsia="Arial" w:hAnsi="Arial"/>
          <w:b/>
          <w:bCs/>
          <w:color w:val="2E4D7B"/>
          <w:sz w:val="52"/>
          <w:szCs w:val="52"/>
        </w:rPr>
        <w:t xml:space="preserve">Infrastructure Requirements</w:t>
      </w:r>
    </w:p>
    <w:p>
      <w:pPr>
        <w:spacing w:after="200" w:before="0"/>
      </w:pPr>
    </w:p>
    <w:p>
      <w:pPr>
        <w:spacing w:after="800"/>
        <w:jc w:val="center"/>
      </w:pPr>
      <w:r>
        <w:rPr>
          <w:rFonts w:ascii="Arial" w:cs="Arial" w:eastAsia="Arial" w:hAnsi="Arial"/>
          <w:color w:val="555555"/>
          <w:sz w:val="30"/>
          <w:szCs w:val="30"/>
        </w:rPr>
        <w:t xml:space="preserve">VM  ·  Phone Numbers  ·  Domains</w:t>
      </w:r>
    </w:p>
    <w:p>
      <w:pPr>
        <w:spacing w:after="200"/>
        <w:jc w:val="center"/>
      </w:pPr>
      <w:r>
        <w:rPr>
          <w:rFonts w:ascii="Arial" w:cs="Arial" w:eastAsia="Arial" w:hAnsi="Arial"/>
          <w:color w:val="777777"/>
          <w:sz w:val="24"/>
          <w:szCs w:val="24"/>
        </w:rPr>
        <w:t xml:space="preserve">July 2026</w:t>
      </w:r>
    </w:p>
    <w:p>
      <w:pPr>
        <w:spacing w:after="600"/>
        <w:jc w:val="center"/>
      </w:pPr>
      <w:r>
        <w:rPr>
          <w:rFonts w:ascii="Arial" w:cs="Arial" w:eastAsia="Arial" w:hAnsi="Arial"/>
          <w:b/>
          <w:bCs/>
          <w:caps/>
          <w:color w:val="AA0000"/>
          <w:sz w:val="22"/>
          <w:szCs w:val="22"/>
        </w:rPr>
        <w:t xml:space="preserve">CONFIDENTIAL</w:t>
      </w:r>
    </w:p>
    <w:p>
      <w:r>
        <w:br w:type="page"/>
      </w:r>
    </w:p>
    <w:p>
      <w:pPr>
        <w:pStyle w:val="Heading1"/>
        <w:pBdr>
          <w:bottom w:val="single" w:color="1F3864" w:sz="8" w:space="4"/>
        </w:pBdr>
        <w:spacing w:after="160" w:before="360"/>
      </w:pPr>
      <w:r>
        <w:rPr>
          <w:rFonts w:ascii="Arial" w:cs="Arial" w:eastAsia="Arial" w:hAnsi="Arial"/>
          <w:b/>
          <w:bCs/>
          <w:color w:val="1F3864"/>
          <w:sz w:val="32"/>
          <w:szCs w:val="32"/>
        </w:rPr>
        <w:t xml:space="preserve">1.  Virtual Machine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vCPU</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6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4 GB</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GB SSD</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Operating System</w:t>
            </w:r>
          </w:p>
        </w:tc>
        <w:tc>
          <w:tcPr>
            <w:tcW w:type="dxa" w:w="6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Ubuntu 22.04 LTS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Region</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Mumbai (or nearest to callers)</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6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Public static IP — mandatory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Uptime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24/7</w:t>
            </w:r>
          </w:p>
        </w:tc>
      </w:tr>
    </w:tbl>
    <w:p>
      <w:pPr>
        <w:spacing w:after="200" w:before="0"/>
      </w:pPr>
    </w:p>
    <w:p>
      <w:pPr>
        <w:pStyle w:val="Heading2"/>
        <w:spacing w:after="100" w:before="240"/>
      </w:pPr>
      <w:r>
        <w:rPr>
          <w:rFonts w:ascii="Arial" w:cs="Arial" w:eastAsia="Arial" w:hAnsi="Arial"/>
          <w:b/>
          <w:bCs/>
          <w:color w:val="2E4D7B"/>
          <w:sz w:val="26"/>
          <w:szCs w:val="26"/>
        </w:rPr>
        <w:t xml:space="preserve">Firewall — Ports to Open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946"/>
      </w:tblGrid>
      <w:tr>
        <w:trPr>
          <w:tblHeader/>
        </w:trPr>
        <w:tc>
          <w:tcPr>
            <w:tcW w:type="dxa" w:w="1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59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5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access</w:t>
            </w:r>
          </w:p>
        </w:tc>
      </w:tr>
      <w:tr>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5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HTTP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5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w:t>
            </w:r>
          </w:p>
        </w:tc>
      </w:tr>
      <w:tr>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5060</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UDP + TCP</w:t>
            </w:r>
          </w:p>
        </w:tc>
        <w:tc>
          <w:tcPr>
            <w:tcW w:type="dxa" w:w="5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SIP — Plivo inbound calls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7881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TCP</w:t>
            </w:r>
          </w:p>
        </w:tc>
        <w:tc>
          <w:tcPr>
            <w:tcW w:type="dxa" w:w="5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LiveKit WebRTC fallback</w:t>
            </w:r>
          </w:p>
        </w:tc>
      </w:tr>
      <w:tr>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50000–60000</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UDP</w:t>
            </w:r>
          </w:p>
        </w:tc>
        <w:tc>
          <w:tcPr>
            <w:tcW w:type="dxa" w:w="5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LiveKit RTP audio — voice stream (CRITICAL)</w:t>
            </w:r>
          </w:p>
        </w:tc>
      </w:tr>
    </w:tbl>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6A817" w:sz="12"/>
              <w:left w:val="single" w:color="E6A817" w:sz="24"/>
              <w:bottom w:val="single" w:color="E6A817" w:sz="6"/>
              <w:right w:val="single" w:color="E6A817" w:sz="6"/>
            </w:tcBorders>
            <w:shd w:fill="FFF3CD" w:val="clear"/>
            <w:tcMar>
              <w:top w:type="dxa" w:w="120"/>
              <w:left w:type="dxa" w:w="200"/>
              <w:bottom w:type="dxa" w:w="120"/>
              <w:right w:type="dxa" w:w="200"/>
            </w:tcMar>
          </w:tcPr>
          <w:p>
            <w:pPr>
              <w:spacing w:after="60"/>
            </w:pPr>
            <w:r>
              <w:rPr>
                <w:rFonts w:ascii="Arial" w:cs="Arial" w:eastAsia="Arial" w:hAnsi="Arial"/>
                <w:b/>
                <w:bCs/>
                <w:color w:val="333333"/>
                <w:sz w:val="20"/>
                <w:szCs w:val="20"/>
              </w:rPr>
              <w:t xml:space="preserve">Warning</w:t>
            </w:r>
          </w:p>
          <w:p>
            <w:pPr>
              <w:spacing w:after="0"/>
            </w:pPr>
            <w:r>
              <w:rPr>
                <w:rFonts w:ascii="Arial" w:cs="Arial" w:eastAsia="Arial" w:hAnsi="Arial"/>
                <w:color w:val="333333"/>
                <w:sz w:val="20"/>
                <w:szCs w:val="20"/>
              </w:rPr>
              <w:t xml:space="preserve">UDP ports 50000–60000 must be open. If these are blocked by the firewall or ISP, voice calls will connect but audio will be completely silent. Verify these ports are open before going live.</w:t>
            </w:r>
          </w:p>
        </w:tc>
      </w:tr>
    </w:tbl>
    <w:p>
      <w:pPr>
        <w:spacing w:after="240" w:before="0"/>
      </w:pPr>
    </w:p>
    <w:p>
      <w:pPr>
        <w:pStyle w:val="Heading1"/>
        <w:pBdr>
          <w:bottom w:val="single" w:color="1F3864" w:sz="8" w:space="4"/>
        </w:pBdr>
        <w:spacing w:after="160" w:before="360"/>
      </w:pPr>
      <w:r>
        <w:rPr>
          <w:rFonts w:ascii="Arial" w:cs="Arial" w:eastAsia="Arial" w:hAnsi="Arial"/>
          <w:b/>
          <w:bCs/>
          <w:color w:val="1F3864"/>
          <w:sz w:val="32"/>
          <w:szCs w:val="32"/>
        </w:rPr>
        <w:t xml:space="preserve">2.  Plivo — Phone Numbers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type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account</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Number type</w:t>
            </w:r>
          </w:p>
        </w:tc>
        <w:tc>
          <w:tcPr>
            <w:tcW w:type="dxa" w:w="6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Local DID — India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number per client (e.g. 3 numbers for 3 clients)</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SIP trunk</w:t>
            </w:r>
          </w:p>
        </w:tc>
        <w:tc>
          <w:tcPr>
            <w:tcW w:type="dxa" w:w="6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Must be enabled on account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SIP endpoint</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Point to VM public IP, port 5060</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Inbound calls</w:t>
            </w:r>
          </w:p>
        </w:tc>
        <w:tc>
          <w:tcPr>
            <w:tcW w:type="dxa" w:w="6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Enable inbound voice on each number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recharge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(~₹1700) to activate account</w:t>
            </w:r>
          </w:p>
        </w:tc>
      </w:tr>
    </w:tbl>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12"/>
              <w:left w:val="single" w:color="2E75B6" w:sz="24"/>
              <w:bottom w:val="single" w:color="2E75B6" w:sz="6"/>
              <w:right w:val="single" w:color="2E75B6" w:sz="6"/>
            </w:tcBorders>
            <w:shd w:fill="D9EAF7" w:val="clear"/>
            <w:tcMar>
              <w:top w:type="dxa" w:w="120"/>
              <w:left w:type="dxa" w:w="200"/>
              <w:bottom w:type="dxa" w:w="120"/>
              <w:right w:type="dxa" w:w="200"/>
            </w:tcMar>
          </w:tcPr>
          <w:p>
            <w:pPr>
              <w:spacing w:after="60"/>
            </w:pPr>
            <w:r>
              <w:rPr>
                <w:rFonts w:ascii="Arial" w:cs="Arial" w:eastAsia="Arial" w:hAnsi="Arial"/>
                <w:b/>
                <w:bCs/>
                <w:color w:val="333333"/>
                <w:sz w:val="20"/>
                <w:szCs w:val="20"/>
              </w:rPr>
              <w:t xml:space="preserve">Note</w:t>
            </w:r>
          </w:p>
          <w:p>
            <w:pPr>
              <w:spacing w:after="0"/>
            </w:pPr>
            <w:r>
              <w:rPr>
                <w:rFonts w:ascii="Arial" w:cs="Arial" w:eastAsia="Arial" w:hAnsi="Arial"/>
                <w:color w:val="333333"/>
                <w:sz w:val="20"/>
                <w:szCs w:val="20"/>
              </w:rPr>
              <w:t xml:space="preserve">Each client gets their own Plivo number. The client sets call forwarding from their existing support number to this Plivo number. AIRA answers when the human team does not pick up.</w:t>
            </w:r>
          </w:p>
        </w:tc>
      </w:tr>
    </w:tbl>
    <w:p>
      <w:pPr>
        <w:spacing w:after="240" w:before="0"/>
      </w:pPr>
    </w:p>
    <w:p>
      <w:pPr>
        <w:pStyle w:val="Heading1"/>
        <w:pageBreakBefore/>
        <w:pBdr>
          <w:bottom w:val="single" w:color="1F3864" w:sz="8" w:space="4"/>
        </w:pBdr>
        <w:spacing w:after="160" w:before="360"/>
      </w:pPr>
      <w:r>
        <w:rPr>
          <w:rFonts w:ascii="Arial" w:cs="Arial" w:eastAsia="Arial" w:hAnsi="Arial"/>
          <w:b/>
          <w:bCs/>
          <w:color w:val="1F3864"/>
          <w:sz w:val="32"/>
          <w:szCs w:val="32"/>
        </w:rPr>
        <w:t xml:space="preserve">3.  Domains</w:t>
      </w:r>
    </w:p>
    <w:p>
      <w:pPr>
        <w:pStyle w:val="Heading2"/>
        <w:spacing w:after="100" w:before="240"/>
      </w:pPr>
      <w:r>
        <w:rPr>
          <w:rFonts w:ascii="Arial" w:cs="Arial" w:eastAsia="Arial" w:hAnsi="Arial"/>
          <w:b/>
          <w:bCs/>
          <w:color w:val="2E4D7B"/>
          <w:sz w:val="26"/>
          <w:szCs w:val="26"/>
        </w:rPr>
        <w:t xml:space="preserve">Recommended — One domain, four subdomains</w:t>
      </w:r>
    </w:p>
    <w:p>
      <w:pPr>
        <w:spacing w:after="100" w:before="0"/>
      </w:pPr>
      <w:r>
        <w:rPr>
          <w:rFonts w:ascii="Arial" w:cs="Arial" w:eastAsia="Arial" w:hAnsi="Arial"/>
          <w:sz w:val="22"/>
          <w:szCs w:val="22"/>
        </w:rPr>
        <w:t xml:space="preserve">Buy one domain and split it into subdomains at no extra cost. All four subdomains point to the same VM IP address. SSL certificates are issued automatically by Caddy — no manual setup needed.</w:t>
      </w:r>
    </w:p>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rPr>
          <w:tblHeader/>
        </w:trPr>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accesses it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admin.yourdomain.com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dashboard</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internal team only</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app.yourdomain.com</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Customer dashboard</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Your clients log in here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api.yourdomain.com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backend</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 not visited directly</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lk.yourdomain.com</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LiveKit server</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Internal — not visited directly</w:t>
            </w:r>
          </w:p>
        </w:tc>
      </w:tr>
    </w:tbl>
    <w:p>
      <w:pPr>
        <w:spacing w:after="200" w:before="0"/>
      </w:pPr>
    </w:p>
    <w:p>
      <w:pPr>
        <w:pStyle w:val="Heading2"/>
        <w:spacing w:after="100" w:before="240"/>
      </w:pPr>
      <w:r>
        <w:rPr>
          <w:rFonts w:ascii="Arial" w:cs="Arial" w:eastAsia="Arial" w:hAnsi="Arial"/>
          <w:b/>
          <w:bCs/>
          <w:color w:val="2E4D7B"/>
          <w:sz w:val="26"/>
          <w:szCs w:val="26"/>
        </w:rPr>
        <w:t xml:space="preserve">DNS Records to create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46"/>
      </w:tblGrid>
      <w:tr>
        <w:trPr>
          <w:tblHeader/>
        </w:trPr>
        <w:tc>
          <w:tcPr>
            <w:tcW w:type="dxa" w:w="2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2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5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VM public IP address</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app</w:t>
            </w:r>
          </w:p>
        </w:tc>
        <w:tc>
          <w:tcPr>
            <w:tcW w:type="dxa" w:w="5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Your VM public IP address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5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VM public IP address</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lk</w:t>
            </w:r>
          </w:p>
        </w:tc>
        <w:tc>
          <w:tcPr>
            <w:tcW w:type="dxa" w:w="55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Your VM public IP address</w:t>
            </w:r>
          </w:p>
        </w:tc>
      </w:tr>
    </w:tbl>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12"/>
              <w:left w:val="single" w:color="2E75B6" w:sz="24"/>
              <w:bottom w:val="single" w:color="2E75B6" w:sz="6"/>
              <w:right w:val="single" w:color="2E75B6" w:sz="6"/>
            </w:tcBorders>
            <w:shd w:fill="D9EAF7" w:val="clear"/>
            <w:tcMar>
              <w:top w:type="dxa" w:w="120"/>
              <w:left w:type="dxa" w:w="200"/>
              <w:bottom w:type="dxa" w:w="120"/>
              <w:right w:type="dxa" w:w="200"/>
            </w:tcMar>
          </w:tcPr>
          <w:p>
            <w:pPr>
              <w:spacing w:after="60"/>
            </w:pPr>
            <w:r>
              <w:rPr>
                <w:rFonts w:ascii="Arial" w:cs="Arial" w:eastAsia="Arial" w:hAnsi="Arial"/>
                <w:b/>
                <w:bCs/>
                <w:color w:val="333333"/>
                <w:sz w:val="20"/>
                <w:szCs w:val="20"/>
              </w:rPr>
              <w:t xml:space="preserve">Note</w:t>
            </w:r>
          </w:p>
          <w:p>
            <w:pPr>
              <w:spacing w:after="0"/>
            </w:pPr>
            <w:r>
              <w:rPr>
                <w:rFonts w:ascii="Arial" w:cs="Arial" w:eastAsia="Arial" w:hAnsi="Arial"/>
                <w:color w:val="333333"/>
                <w:sz w:val="20"/>
                <w:szCs w:val="20"/>
              </w:rPr>
              <w:t xml:space="preserve">All four A records point to the same IP. Caddy (the reverse proxy on the VM) reads the subdomain name and routes each request to the correct internal service. SSL certificates for all subdomains are issued free via Let's Encrypt — no manual certificate setup needed.</w:t>
            </w:r>
          </w:p>
        </w:tc>
      </w:tr>
    </w:tbl>
    <w:p>
      <w:pPr>
        <w:spacing w:after="240" w:before="0"/>
      </w:pPr>
    </w:p>
    <w:p>
      <w:pPr>
        <w:pStyle w:val="Heading2"/>
        <w:spacing w:after="100" w:before="240"/>
      </w:pPr>
      <w:r>
        <w:rPr>
          <w:rFonts w:ascii="Arial" w:cs="Arial" w:eastAsia="Arial" w:hAnsi="Arial"/>
          <w:b/>
          <w:bCs/>
          <w:color w:val="2E4D7B"/>
          <w:sz w:val="26"/>
          <w:szCs w:val="26"/>
        </w:rPr>
        <w:t xml:space="preserve">Alternative — Two separate domains</w:t>
      </w:r>
    </w:p>
    <w:p>
      <w:pPr>
        <w:spacing w:after="100" w:before="0"/>
      </w:pPr>
      <w:r>
        <w:rPr>
          <w:rFonts w:ascii="Arial" w:cs="Arial" w:eastAsia="Arial" w:hAnsi="Arial"/>
          <w:sz w:val="22"/>
          <w:szCs w:val="22"/>
        </w:rPr>
        <w:t xml:space="preserve">If admin and customer dashboards need completely separate domain names (e.g. for branding purposes), buy two domains:</w:t>
      </w:r>
    </w:p>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rPr>
          <w:tblHeader/>
        </w:trPr>
        <w:tc>
          <w:tcPr>
            <w:tcW w:type="dxa" w:w="2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4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dashboard — internal team</w:t>
            </w:r>
          </w:p>
        </w:tc>
        <w:tc>
          <w:tcPr>
            <w:tcW w:type="dxa" w:w="3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aira-admin.com</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Domain 2</w:t>
            </w:r>
          </w:p>
        </w:tc>
        <w:tc>
          <w:tcPr>
            <w:tcW w:type="dxa" w:w="4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Customer dashboard — client login</w:t>
            </w:r>
          </w:p>
        </w:tc>
        <w:tc>
          <w:tcPr>
            <w:tcW w:type="dxa" w:w="37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aira-app.com</w:t>
            </w:r>
          </w:p>
        </w:tc>
      </w:tr>
    </w:tbl>
    <w:p>
      <w:pPr>
        <w:spacing w:after="120" w:before="0"/>
      </w:pPr>
    </w:p>
    <w:p>
      <w:pPr>
        <w:spacing w:after="100" w:before="0"/>
      </w:pPr>
      <w:r>
        <w:rPr>
          <w:rFonts w:ascii="Arial" w:cs="Arial" w:eastAsia="Arial" w:hAnsi="Arial"/>
          <w:i/>
          <w:iCs/>
          <w:sz w:val="22"/>
          <w:szCs w:val="22"/>
        </w:rPr>
        <w:t xml:space="preserve">Note: Two domains means two separate yearly renewals. One domain with subdomains is simpler and cheaper.</w:t>
      </w:r>
    </w:p>
    <w:p>
      <w:pPr>
        <w:spacing w:after="240" w:before="0"/>
      </w:pPr>
    </w:p>
    <w:p>
      <w:pPr>
        <w:pStyle w:val="Heading1"/>
        <w:pBdr>
          <w:bottom w:val="single" w:color="1F3864" w:sz="8" w:space="4"/>
        </w:pBdr>
        <w:spacing w:after="160" w:before="360"/>
      </w:pPr>
      <w:r>
        <w:rPr>
          <w:rFonts w:ascii="Arial" w:cs="Arial" w:eastAsia="Arial" w:hAnsi="Arial"/>
          <w:b/>
          <w:bCs/>
          <w:color w:val="1F3864"/>
          <w:sz w:val="32"/>
          <w:szCs w:val="32"/>
        </w:rPr>
        <w:t xml:space="preserve">4.  Software Stack  (no separate purchase needed)</w:t>
      </w:r>
    </w:p>
    <w:p>
      <w:pPr>
        <w:spacing w:after="100" w:before="0"/>
      </w:pPr>
      <w:r>
        <w:rPr>
          <w:rFonts w:ascii="Arial" w:cs="Arial" w:eastAsia="Arial" w:hAnsi="Arial"/>
          <w:sz w:val="22"/>
          <w:szCs w:val="22"/>
        </w:rPr>
        <w:t xml:space="preserve">Everything below is free and open source. It runs directly on the VM — no additional licences or subscriptions required.</w:t>
      </w:r>
    </w:p>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346"/>
      </w:tblGrid>
      <w:tr>
        <w:trPr>
          <w:tblHeader/>
        </w:trPr>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5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15 + pgvector</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 vector search</w:t>
            </w:r>
          </w:p>
        </w:tc>
        <w:tc>
          <w:tcPr>
            <w:tcW w:type="dxa" w:w="1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Docker + Docker Compose</w:t>
            </w:r>
          </w:p>
        </w:tc>
        <w:tc>
          <w:tcPr>
            <w:tcW w:type="dxa" w:w="5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Container management</w:t>
            </w:r>
          </w:p>
        </w:tc>
        <w:tc>
          <w:tcPr>
            <w:tcW w:type="dxa" w:w="1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LiveKit Server</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WebRTC + SIP media server</w:t>
            </w:r>
          </w:p>
        </w:tc>
        <w:tc>
          <w:tcPr>
            <w:tcW w:type="dxa" w:w="1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(self-hosted)</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Caddy v2</w:t>
            </w:r>
          </w:p>
        </w:tc>
        <w:tc>
          <w:tcPr>
            <w:tcW w:type="dxa" w:w="5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Reverse proxy + automatic SSL</w:t>
            </w:r>
          </w:p>
        </w:tc>
        <w:tc>
          <w:tcPr>
            <w:tcW w:type="dxa" w:w="1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3.11</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Voice agent runtime</w:t>
            </w:r>
          </w:p>
        </w:tc>
        <w:tc>
          <w:tcPr>
            <w:tcW w:type="dxa" w:w="1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Node.js 18</w:t>
            </w:r>
          </w:p>
        </w:tc>
        <w:tc>
          <w:tcPr>
            <w:tcW w:type="dxa" w:w="5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Dashboard build</w:t>
            </w:r>
          </w:p>
        </w:tc>
        <w:tc>
          <w:tcPr>
            <w:tcW w:type="dxa" w:w="1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PM2</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 manager</w:t>
            </w:r>
          </w:p>
        </w:tc>
        <w:tc>
          <w:tcPr>
            <w:tcW w:type="dxa" w:w="1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bl>
    <w:p>
      <w:pPr>
        <w:spacing w:after="240" w:before="0"/>
      </w:pPr>
    </w:p>
    <w:p>
      <w:pPr>
        <w:pStyle w:val="Heading1"/>
        <w:pageBreakBefore/>
        <w:pBdr>
          <w:bottom w:val="single" w:color="1F3864" w:sz="8" w:space="4"/>
        </w:pBdr>
        <w:spacing w:after="160" w:before="360"/>
      </w:pPr>
      <w:r>
        <w:rPr>
          <w:rFonts w:ascii="Arial" w:cs="Arial" w:eastAsia="Arial" w:hAnsi="Arial"/>
          <w:b/>
          <w:bCs/>
          <w:color w:val="1F3864"/>
          <w:sz w:val="32"/>
          <w:szCs w:val="32"/>
        </w:rPr>
        <w:t xml:space="preserve">5.  Procurement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200"/>
        <w:gridCol w:w="2946"/>
      </w:tblGrid>
      <w:tr>
        <w:trPr>
          <w:tblHeader/>
        </w:trPr>
        <w:tc>
          <w:tcPr>
            <w:tcW w:type="dxa" w:w="2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9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Virtual Machine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vCPU / 4 GB RAM / 80 GB SSD / Ubuntu 22.04</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Mumbai region, static IP mandatory</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Plivo virtual numbers</w:t>
            </w:r>
          </w:p>
        </w:tc>
        <w:tc>
          <w:tcPr>
            <w:tcW w:type="dxa" w:w="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1 per client</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Indian Local DID, SIP enabled</w:t>
            </w:r>
          </w:p>
        </w:tc>
        <w:tc>
          <w:tcPr>
            <w:tcW w:type="dxa" w:w="2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$3/month each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name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.com or .in</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subdomains — no need to buy two</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Sarvam AI account</w:t>
            </w:r>
          </w:p>
        </w:tc>
        <w:tc>
          <w:tcPr>
            <w:tcW w:type="dxa" w:w="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Pay as you go</w:t>
            </w:r>
          </w:p>
        </w:tc>
        <w:tc>
          <w:tcPr>
            <w:tcW w:type="dxa" w:w="2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Speech to text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Gemini API</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tier</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language model</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Cartesia account</w:t>
            </w:r>
          </w:p>
        </w:tc>
        <w:tc>
          <w:tcPr>
            <w:tcW w:type="dxa" w:w="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Free tier ($5 credit)</w:t>
            </w:r>
          </w:p>
        </w:tc>
        <w:tc>
          <w:tcPr>
            <w:tcW w:type="dxa" w:w="2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Text to speech voice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Backblaze B2 account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tier (10 GB)</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database backup</w:t>
            </w:r>
          </w:p>
        </w:tc>
      </w:tr>
    </w:tbl>
    <w:p>
      <w:pPr>
        <w:spacing w:after="40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746"/>
      </w:tabs>
      <w:spacing w:before="60"/>
    </w:pPr>
    <w:r>
      <w:rPr>
        <w:rFonts w:ascii="Arial" w:cs="Arial" w:eastAsia="Arial" w:hAnsi="Arial"/>
        <w:color w:val="AAAAAA"/>
        <w:sz w:val="16"/>
        <w:szCs w:val="16"/>
      </w:rPr>
      <w:t xml:space="preserve">AIRA Platform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746"/>
      </w:tabs>
      <w:spacing w:after="60"/>
    </w:pPr>
    <w:r>
      <w:rPr>
        <w:rFonts w:ascii="Arial" w:cs="Arial" w:eastAsia="Arial" w:hAnsi="Arial"/>
        <w:color w:val="888888"/>
        <w:sz w:val="18"/>
        <w:szCs w:val="18"/>
      </w:rPr>
      <w:t xml:space="preserve">AIRA  —  Infrastructure Requirements</w:t>
    </w:r>
    <w:r>
      <w:rPr>
        <w:rFonts w:ascii="Arial" w:cs="Arial" w:eastAsia="Arial" w:hAnsi="Arial"/>
        <w:color w:val="AAAAAA"/>
        <w:sz w:val="18"/>
        <w:szCs w:val="18"/>
      </w:rPr>
      <w:t xml:space="preserve">	VM  ·  Phone Numbers  ·  Domains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2026-07-02T09:09:52.526Z</dcterms:created>
  <dcterms:modified xsi:type="dcterms:W3CDTF">2026-07-02T09:09:52.526Z</dcterms:modified>
</cp:coreProperties>
</file>

<file path=docProps/custom.xml><?xml version="1.0" encoding="utf-8"?>
<Properties xmlns="http://schemas.openxmlformats.org/officeDocument/2006/custom-properties" xmlns:vt="http://schemas.openxmlformats.org/officeDocument/2006/docPropsVTypes"/>
</file>