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57860" w:rsidRDefault="004F0EF1" w14:paraId="35EE48F5" w14:textId="77777777">
      <w:pPr>
        <w:pStyle w:val="Heading1"/>
        <w:spacing w:before="0" w:beforeAutospacing="0" w:after="0" w:afterAutospacing="0"/>
        <w:jc w:val="center"/>
        <w:rPr>
          <w:rFonts w:ascii="Calibri" w:hAnsi="Calibri" w:eastAsia="Times New Roman" w:cs="Calibri"/>
          <w:color w:val="1E4E79"/>
          <w:sz w:val="36"/>
          <w:szCs w:val="36"/>
        </w:rPr>
      </w:pPr>
      <w:r>
        <w:rPr>
          <w:rFonts w:ascii="Calibri" w:hAnsi="Calibri" w:eastAsia="Times New Roman" w:cs="Calibri"/>
          <w:color w:val="1E4E79"/>
          <w:sz w:val="36"/>
          <w:szCs w:val="36"/>
        </w:rPr>
        <w:t> </w:t>
      </w:r>
    </w:p>
    <w:p w:rsidR="00C57860" w:rsidRDefault="004F0EF1" w14:paraId="1171B3C0" w14:textId="77777777">
      <w:pPr>
        <w:pStyle w:val="NormalWeb"/>
        <w:spacing w:before="0" w:beforeAutospacing="0" w:after="200" w:afterAutospacing="0"/>
        <w:jc w:val="center"/>
        <w:rPr>
          <w:rFonts w:ascii="Myriad Pro" w:hAnsi="Myriad Pro" w:cs="Calibri"/>
          <w:color w:val="307EC1"/>
          <w:sz w:val="22"/>
          <w:szCs w:val="22"/>
          <w:lang w:val="en-IN"/>
        </w:rPr>
      </w:pPr>
      <w:r>
        <w:rPr>
          <w:rFonts w:ascii="Myriad Pro" w:hAnsi="Myriad Pro" w:cs="Calibri"/>
          <w:color w:val="307EC1"/>
          <w:sz w:val="22"/>
          <w:szCs w:val="22"/>
          <w:lang w:val="en-IN"/>
        </w:rPr>
        <w:t> </w:t>
      </w:r>
    </w:p>
    <w:p w:rsidR="00C57860" w:rsidRDefault="004F0EF1" w14:paraId="520990EF" w14:textId="77777777">
      <w:pPr>
        <w:pStyle w:val="NormalWeb"/>
        <w:spacing w:before="0" w:beforeAutospacing="0" w:after="200" w:afterAutospacing="0"/>
        <w:ind w:left="756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C57860" w:rsidRDefault="004F0EF1" w14:paraId="540A05E7" w14:textId="77777777">
      <w:pPr>
        <w:pStyle w:val="NormalWeb"/>
        <w:spacing w:before="0" w:beforeAutospacing="0" w:after="0" w:afterAutospacing="0"/>
        <w:ind w:left="756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57860" w:rsidRDefault="004F0EF1" w14:paraId="1F914A08" w14:textId="77777777">
      <w:pPr>
        <w:pStyle w:val="NormalWeb"/>
        <w:spacing w:before="0" w:beforeAutospacing="0" w:after="200" w:afterAutospacing="0"/>
        <w:ind w:left="756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57860" w:rsidRDefault="004F0EF1" w14:paraId="23D1E9F4" w14:textId="77777777">
      <w:pPr>
        <w:pStyle w:val="NormalWeb"/>
        <w:spacing w:before="0" w:beforeAutospacing="0" w:after="200" w:afterAutospacing="0"/>
        <w:jc w:val="center"/>
        <w:rPr>
          <w:rFonts w:ascii="Myriad Pro" w:hAnsi="Myriad Pro" w:cs="Calibri"/>
          <w:color w:val="307EC1"/>
          <w:sz w:val="22"/>
          <w:szCs w:val="22"/>
          <w:lang w:val="en-IN"/>
        </w:rPr>
      </w:pPr>
      <w:r>
        <w:rPr>
          <w:rFonts w:ascii="Myriad Pro" w:hAnsi="Myriad Pro" w:cs="Calibri"/>
          <w:color w:val="307EC1"/>
          <w:sz w:val="22"/>
          <w:szCs w:val="22"/>
          <w:lang w:val="en-IN"/>
        </w:rPr>
        <w:t> </w:t>
      </w:r>
    </w:p>
    <w:p w:rsidR="00C57860" w:rsidRDefault="004F0EF1" w14:paraId="4708EF56" w14:textId="77777777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color w:val="307EC1"/>
          <w:sz w:val="22"/>
          <w:szCs w:val="22"/>
          <w:lang w:val="en-IN"/>
        </w:rPr>
      </w:pPr>
      <w:r>
        <w:rPr>
          <w:rFonts w:ascii="Calibri" w:hAnsi="Calibri" w:cs="Calibri"/>
          <w:color w:val="307EC1"/>
          <w:sz w:val="22"/>
          <w:szCs w:val="22"/>
          <w:lang w:val="en-IN"/>
        </w:rPr>
        <w:t> </w:t>
      </w:r>
    </w:p>
    <w:p w:rsidR="00C57860" w:rsidRDefault="004F0EF1" w14:paraId="3CD28AD6" w14:textId="77777777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color w:val="307EC1"/>
          <w:sz w:val="22"/>
          <w:szCs w:val="22"/>
          <w:lang w:val="en-IN"/>
        </w:rPr>
      </w:pPr>
      <w:r>
        <w:rPr>
          <w:rFonts w:ascii="Calibri" w:hAnsi="Calibri" w:cs="Calibri"/>
          <w:color w:val="307EC1"/>
          <w:sz w:val="22"/>
          <w:szCs w:val="22"/>
          <w:lang w:val="en-IN"/>
        </w:rPr>
        <w:t> </w:t>
      </w:r>
    </w:p>
    <w:p w:rsidR="00C57860" w:rsidRDefault="004F0EF1" w14:paraId="7425105A" w14:textId="77777777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Myriad Pro" w:hAnsi="Myriad Pro" w:cs="Calibri"/>
          <w:color w:val="307EC1"/>
          <w:sz w:val="22"/>
          <w:szCs w:val="22"/>
          <w:lang w:val="en-IN"/>
        </w:rPr>
        <w:t> </w:t>
      </w:r>
      <w:r>
        <w:rPr>
          <w:rFonts w:ascii="Calibri" w:hAnsi="Calibri" w:cs="Calibri"/>
          <w:b/>
          <w:bCs/>
          <w:color w:val="4E84C4"/>
          <w:sz w:val="48"/>
          <w:szCs w:val="48"/>
          <w:lang w:val="en-GB"/>
        </w:rPr>
        <w:t xml:space="preserve">CSWG- Policy </w:t>
      </w:r>
      <w:proofErr w:type="gramStart"/>
      <w:r>
        <w:rPr>
          <w:rFonts w:ascii="Calibri" w:hAnsi="Calibri" w:cs="Calibri"/>
          <w:b/>
          <w:bCs/>
          <w:color w:val="4E84C4"/>
          <w:sz w:val="48"/>
          <w:szCs w:val="48"/>
          <w:lang w:val="en-GB"/>
        </w:rPr>
        <w:t>As</w:t>
      </w:r>
      <w:proofErr w:type="gramEnd"/>
      <w:r>
        <w:rPr>
          <w:rFonts w:ascii="Calibri" w:hAnsi="Calibri" w:cs="Calibri"/>
          <w:b/>
          <w:bCs/>
          <w:color w:val="4E84C4"/>
          <w:sz w:val="48"/>
          <w:szCs w:val="48"/>
          <w:lang w:val="en-GB"/>
        </w:rPr>
        <w:t xml:space="preserve"> Code Documentation</w:t>
      </w:r>
    </w:p>
    <w:p w:rsidR="00C57860" w:rsidRDefault="004F0EF1" w14:paraId="4CF13A04" w14:textId="77777777">
      <w:pPr>
        <w:pStyle w:val="NormalWeb"/>
        <w:spacing w:before="0" w:beforeAutospacing="0" w:after="200" w:afterAutospacing="0"/>
        <w:jc w:val="center"/>
        <w:rPr>
          <w:rFonts w:ascii="Myriad Pro" w:hAnsi="Myriad Pro" w:cs="Calibri"/>
          <w:color w:val="307EC1"/>
          <w:sz w:val="22"/>
          <w:szCs w:val="22"/>
          <w:lang w:val="en-IN"/>
        </w:rPr>
      </w:pPr>
      <w:r>
        <w:rPr>
          <w:rFonts w:ascii="Myriad Pro" w:hAnsi="Myriad Pro" w:cs="Calibri"/>
          <w:color w:val="307EC1"/>
          <w:sz w:val="22"/>
          <w:szCs w:val="22"/>
          <w:lang w:val="en-IN"/>
        </w:rPr>
        <w:t xml:space="preserve">Cloud Storage </w:t>
      </w:r>
      <w:proofErr w:type="gramStart"/>
      <w:r>
        <w:rPr>
          <w:rFonts w:ascii="Myriad Pro" w:hAnsi="Myriad Pro" w:cs="Calibri"/>
          <w:color w:val="307EC1"/>
          <w:sz w:val="22"/>
          <w:szCs w:val="22"/>
          <w:lang w:val="en-IN"/>
        </w:rPr>
        <w:t>Sentinel  Policies</w:t>
      </w:r>
      <w:proofErr w:type="gramEnd"/>
      <w:r>
        <w:rPr>
          <w:rFonts w:ascii="Myriad Pro" w:hAnsi="Myriad Pro" w:cs="Calibri"/>
          <w:color w:val="307EC1"/>
          <w:sz w:val="22"/>
          <w:szCs w:val="22"/>
          <w:lang w:val="en-IN"/>
        </w:rPr>
        <w:t xml:space="preserve">  </w:t>
      </w:r>
    </w:p>
    <w:p w:rsidR="00C57860" w:rsidRDefault="004F0EF1" w14:paraId="5D4B85E4" w14:textId="77777777">
      <w:pPr>
        <w:pStyle w:val="NormalWeb"/>
        <w:spacing w:before="0" w:beforeAutospacing="0" w:after="200" w:afterAutospacing="0"/>
        <w:jc w:val="center"/>
        <w:rPr>
          <w:rFonts w:ascii="Myriad Pro" w:hAnsi="Myriad Pro" w:cs="Calibri"/>
          <w:color w:val="307EC1"/>
          <w:sz w:val="22"/>
          <w:szCs w:val="22"/>
          <w:lang w:val="en-IN"/>
        </w:rPr>
      </w:pPr>
      <w:r>
        <w:rPr>
          <w:rFonts w:ascii="Myriad Pro" w:hAnsi="Myriad Pro" w:cs="Calibri"/>
          <w:color w:val="307EC1"/>
          <w:sz w:val="22"/>
          <w:szCs w:val="22"/>
          <w:lang w:val="en-IN"/>
        </w:rPr>
        <w:t> </w:t>
      </w:r>
    </w:p>
    <w:p w:rsidR="00C57860" w:rsidRDefault="004F0EF1" w14:paraId="355C5EE2" w14:textId="77777777">
      <w:pPr>
        <w:pStyle w:val="NormalWeb"/>
        <w:spacing w:before="0" w:beforeAutospacing="0" w:after="200" w:afterAutospacing="0"/>
        <w:jc w:val="center"/>
        <w:rPr>
          <w:rFonts w:ascii="Myriad Pro" w:hAnsi="Myriad Pro" w:cs="Calibri"/>
          <w:color w:val="307EC1"/>
          <w:sz w:val="22"/>
          <w:szCs w:val="22"/>
          <w:lang w:val="en-IN"/>
        </w:rPr>
      </w:pPr>
      <w:r>
        <w:rPr>
          <w:rFonts w:ascii="Myriad Pro" w:hAnsi="Myriad Pro" w:cs="Calibri"/>
          <w:color w:val="307EC1"/>
          <w:sz w:val="22"/>
          <w:szCs w:val="22"/>
          <w:lang w:val="en-IN"/>
        </w:rPr>
        <w:t> </w:t>
      </w:r>
    </w:p>
    <w:p w:rsidR="00C57860" w:rsidRDefault="004F0EF1" w14:paraId="33B0E2E3" w14:textId="77777777">
      <w:pPr>
        <w:pStyle w:val="NormalWeb"/>
        <w:spacing w:before="0" w:beforeAutospacing="0" w:after="200" w:afterAutospacing="0"/>
        <w:jc w:val="center"/>
        <w:rPr>
          <w:rFonts w:ascii="Myriad Pro" w:hAnsi="Myriad Pro" w:cs="Calibri"/>
          <w:color w:val="307EC1"/>
          <w:sz w:val="22"/>
          <w:szCs w:val="22"/>
          <w:lang w:val="en-IN"/>
        </w:rPr>
      </w:pPr>
      <w:r>
        <w:rPr>
          <w:rFonts w:ascii="Myriad Pro" w:hAnsi="Myriad Pro" w:cs="Calibri"/>
          <w:color w:val="307EC1"/>
          <w:sz w:val="22"/>
          <w:szCs w:val="22"/>
          <w:lang w:val="en-IN"/>
        </w:rPr>
        <w:t> </w:t>
      </w:r>
    </w:p>
    <w:p w:rsidR="00C57860" w:rsidRDefault="004F0EF1" w14:paraId="23FCEFB0" w14:textId="77777777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color w:val="307EC1"/>
          <w:sz w:val="22"/>
          <w:szCs w:val="22"/>
          <w:lang w:val="en-IN"/>
        </w:rPr>
      </w:pPr>
      <w:r>
        <w:rPr>
          <w:rFonts w:ascii="Calibri" w:hAnsi="Calibri" w:cs="Calibri"/>
          <w:color w:val="307EC1"/>
          <w:sz w:val="22"/>
          <w:szCs w:val="22"/>
          <w:lang w:val="en-IN"/>
        </w:rPr>
        <w:t> </w:t>
      </w:r>
    </w:p>
    <w:p w:rsidR="00C57860" w:rsidRDefault="004F0EF1" w14:paraId="398408E2" w14:textId="77777777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color w:val="307EC1"/>
          <w:sz w:val="22"/>
          <w:szCs w:val="22"/>
          <w:lang w:val="en-IN"/>
        </w:rPr>
      </w:pPr>
      <w:r>
        <w:rPr>
          <w:rFonts w:ascii="Calibri" w:hAnsi="Calibri" w:cs="Calibri"/>
          <w:color w:val="307EC1"/>
          <w:sz w:val="22"/>
          <w:szCs w:val="22"/>
          <w:lang w:val="en-IN"/>
        </w:rPr>
        <w:t> </w:t>
      </w:r>
    </w:p>
    <w:p w:rsidR="00C57860" w:rsidRDefault="004F0EF1" w14:paraId="195586B1" w14:textId="77777777">
      <w:pPr>
        <w:pStyle w:val="NormalWeb"/>
        <w:spacing w:before="0" w:beforeAutospacing="0" w:after="200" w:afterAutospacing="0"/>
        <w:jc w:val="center"/>
        <w:rPr>
          <w:rFonts w:ascii="Myriad Pro" w:hAnsi="Myriad Pro" w:cs="Calibri"/>
          <w:color w:val="307EC1"/>
          <w:sz w:val="22"/>
          <w:szCs w:val="22"/>
          <w:lang w:val="en-IN"/>
        </w:rPr>
      </w:pPr>
      <w:r>
        <w:rPr>
          <w:rFonts w:ascii="Myriad Pro" w:hAnsi="Myriad Pro" w:cs="Calibri"/>
          <w:color w:val="307EC1"/>
          <w:sz w:val="22"/>
          <w:szCs w:val="22"/>
          <w:lang w:val="en-IN"/>
        </w:rPr>
        <w:t> </w:t>
      </w:r>
    </w:p>
    <w:p w:rsidR="00C57860" w:rsidRDefault="004F0EF1" w14:paraId="011CFDCF" w14:textId="77777777">
      <w:pPr>
        <w:pStyle w:val="NormalWeb"/>
        <w:spacing w:before="0" w:beforeAutospacing="0" w:after="200" w:afterAutospacing="0"/>
        <w:jc w:val="center"/>
        <w:rPr>
          <w:rFonts w:ascii="Myriad Pro" w:hAnsi="Myriad Pro" w:cs="Calibri"/>
          <w:color w:val="307EC1"/>
          <w:sz w:val="22"/>
          <w:szCs w:val="22"/>
          <w:lang w:val="en-IN"/>
        </w:rPr>
      </w:pPr>
      <w:r>
        <w:rPr>
          <w:rFonts w:ascii="Myriad Pro" w:hAnsi="Myriad Pro" w:cs="Calibri"/>
          <w:color w:val="307EC1"/>
          <w:sz w:val="22"/>
          <w:szCs w:val="22"/>
          <w:lang w:val="en-IN"/>
        </w:rPr>
        <w:t> </w:t>
      </w:r>
    </w:p>
    <w:p w:rsidR="00C57860" w:rsidRDefault="004F0EF1" w14:paraId="5041A8F1" w14:textId="77777777">
      <w:pPr>
        <w:pStyle w:val="NormalWeb"/>
        <w:spacing w:before="0" w:beforeAutospacing="0" w:after="200" w:afterAutospacing="0"/>
        <w:jc w:val="center"/>
        <w:rPr>
          <w:rFonts w:ascii="Myriad Pro" w:hAnsi="Myriad Pro" w:cs="Calibri"/>
          <w:color w:val="307EC1"/>
          <w:sz w:val="22"/>
          <w:szCs w:val="22"/>
          <w:lang w:val="en-IN"/>
        </w:rPr>
      </w:pPr>
      <w:r>
        <w:rPr>
          <w:rFonts w:ascii="Myriad Pro" w:hAnsi="Myriad Pro" w:cs="Calibri"/>
          <w:color w:val="307EC1"/>
          <w:sz w:val="22"/>
          <w:szCs w:val="22"/>
          <w:lang w:val="en-IN"/>
        </w:rPr>
        <w:t xml:space="preserve">  </w:t>
      </w:r>
    </w:p>
    <w:p w:rsidR="00C57860" w:rsidRDefault="004F0EF1" w14:paraId="01FB0EFB" w14:textId="77777777">
      <w:pPr>
        <w:pStyle w:val="NormalWeb"/>
        <w:spacing w:before="0" w:beforeAutospacing="0" w:after="200" w:afterAutospacing="0"/>
        <w:ind w:left="54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57860" w:rsidRDefault="004F0EF1" w14:paraId="177A6191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57860" w:rsidRDefault="004F0EF1" w14:paraId="4CFDBBDD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57860" w:rsidRDefault="004F0EF1" w14:paraId="3D1CE301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57860" w:rsidRDefault="004F0EF1" w14:paraId="183D6F6A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57860" w:rsidRDefault="004F0EF1" w14:paraId="07E7E504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57860" w:rsidRDefault="004F0EF1" w14:paraId="66498412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246B379C" w:rsidR="004F0EF1">
        <w:rPr>
          <w:rFonts w:ascii="Calibri" w:hAnsi="Calibri" w:cs="Calibri"/>
          <w:sz w:val="22"/>
          <w:szCs w:val="22"/>
        </w:rPr>
        <w:t> </w:t>
      </w:r>
    </w:p>
    <w:p w:rsidR="246B379C" w:rsidRDefault="246B379C" w14:paraId="2F813E74" w14:textId="06BFD225">
      <w:r>
        <w:br w:type="page"/>
      </w:r>
    </w:p>
    <w:p w:rsidR="00C57860" w:rsidRDefault="004F0EF1" w14:paraId="2D5C9A88" w14:textId="77777777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 w:rsidRPr="246B379C" w:rsidR="004F0EF1">
        <w:rPr>
          <w:rFonts w:ascii="Calibri Light" w:hAnsi="Calibri Light" w:cs="Calibri Light"/>
          <w:color w:val="000000" w:themeColor="text1" w:themeTint="FF" w:themeShade="FF"/>
          <w:sz w:val="40"/>
          <w:szCs w:val="40"/>
        </w:rPr>
        <w:t>5.1 Ensure That Cloud Storage Bucket Is Not Anonymously or Publicly Accessible (Automated)</w:t>
      </w:r>
    </w:p>
    <w:p w:rsidR="00C57860" w:rsidRDefault="004F0EF1" w14:paraId="5843DC42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246B379C" w:rsidR="004F0EF1">
        <w:rPr>
          <w:rFonts w:ascii="Calibri" w:hAnsi="Calibri" w:cs="Calibri"/>
          <w:sz w:val="22"/>
          <w:szCs w:val="22"/>
        </w:rPr>
        <w:t> </w:t>
      </w:r>
    </w:p>
    <w:p w:rsidR="3F2B645C" w:rsidP="246B379C" w:rsidRDefault="3F2B645C" w14:paraId="751477C2" w14:textId="0B6DC10B">
      <w:pPr>
        <w:ind w:left="720"/>
        <w:rPr>
          <w:noProof w:val="0"/>
          <w:lang w:val="en-US"/>
        </w:rPr>
      </w:pPr>
      <w:r w:rsidRPr="246B379C" w:rsidR="3F2B645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5B9BD5" w:themeColor="accent5" w:themeTint="FF" w:themeShade="FF"/>
          <w:sz w:val="32"/>
          <w:szCs w:val="32"/>
          <w:u w:val="single"/>
          <w:lang w:val="en-US"/>
        </w:rPr>
        <w:t>Sentinel Policy Name:</w:t>
      </w:r>
    </w:p>
    <w:p w:rsidR="00C57860" w:rsidRDefault="004F0EF1" w14:paraId="609D4127" w14:textId="77777777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>
        <w:rPr>
          <w:rFonts w:ascii="Calibri" w:hAnsi="Calibri" w:eastAsia="Times New Roman" w:cs="Calibri"/>
          <w:color w:val="000000"/>
        </w:rPr>
        <w:lastRenderedPageBreak/>
        <w:t>5.1 Ensure That Cloud Storage Bucket Is Not Anonymously or Publicly Accessible (Automated)</w:t>
      </w:r>
      <w:r>
        <w:rPr>
          <w:rFonts w:ascii="Calibri" w:hAnsi="Calibri" w:eastAsia="Times New Roman" w:cs="Calibri"/>
          <w:color w:val="000000"/>
          <w:sz w:val="28"/>
          <w:szCs w:val="28"/>
        </w:rPr>
        <w:t>. </w:t>
      </w:r>
    </w:p>
    <w:p w:rsidR="00C57860" w:rsidRDefault="004F0EF1" w14:paraId="0BD957A1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7860" w:rsidP="246B379C" w:rsidRDefault="004F0EF1" w14:paraId="2C036287" w14:textId="77777777" w14:noSpellErr="1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</w:pPr>
      <w:r w:rsidRPr="246B379C" w:rsidR="004F0EF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  <w:t>Category:</w:t>
      </w:r>
      <w:r w:rsidRPr="246B379C" w:rsidR="004F0EF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  <w:t> </w:t>
      </w:r>
    </w:p>
    <w:p w:rsidR="00C57860" w:rsidRDefault="004F0EF1" w14:paraId="18E7A0E0" w14:textId="77777777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>
        <w:rPr>
          <w:rFonts w:ascii="Calibri" w:hAnsi="Calibri" w:eastAsia="Times New Roman" w:cs="Calibri"/>
          <w:color w:val="000000"/>
        </w:rPr>
        <w:t>Cloud Storage </w:t>
      </w:r>
    </w:p>
    <w:p w:rsidR="00C57860" w:rsidRDefault="004F0EF1" w14:paraId="09135DF6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7860" w:rsidP="246B379C" w:rsidRDefault="004F0EF1" w14:paraId="47085CC4" w14:textId="77777777" w14:noSpellErr="1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</w:pPr>
      <w:r w:rsidRPr="246B379C" w:rsidR="004F0EF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  <w:t>Description of Policy:</w:t>
      </w:r>
      <w:r w:rsidRPr="246B379C" w:rsidR="004F0EF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  <w:t> </w:t>
      </w:r>
    </w:p>
    <w:p w:rsidR="00C57860" w:rsidRDefault="004F0EF1" w14:paraId="26DBA019" w14:textId="77777777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>
        <w:rPr>
          <w:rFonts w:ascii="Calibri" w:hAnsi="Calibri" w:eastAsia="Times New Roman" w:cs="Calibri"/>
          <w:color w:val="000000"/>
        </w:rPr>
        <w:t>Allowing anonymous or public access grants permissions to anyone to access bucket content.  </w:t>
      </w:r>
    </w:p>
    <w:p w:rsidR="00C57860" w:rsidRDefault="004F0EF1" w14:paraId="5299B134" w14:textId="77777777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>
        <w:rPr>
          <w:rFonts w:ascii="Calibri" w:hAnsi="Calibri" w:eastAsia="Times New Roman" w:cs="Calibri"/>
          <w:color w:val="000000"/>
        </w:rPr>
        <w:t>Such access might not be desired if you are storing any sensitive data. Hence, ensure that anonymous or public access to a bucket is not allowed. </w:t>
      </w:r>
    </w:p>
    <w:p w:rsidR="00C57860" w:rsidRDefault="004F0EF1" w14:paraId="6D2FF4B9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C57860" w:rsidP="246B379C" w:rsidRDefault="004F0EF1" w14:paraId="63CC5F6E" w14:textId="77777777" w14:noSpellErr="1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</w:pPr>
      <w:r w:rsidRPr="246B379C" w:rsidR="004F0EF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  <w:t>Terraform Providers:</w:t>
      </w:r>
      <w:r w:rsidRPr="246B379C" w:rsidR="004F0EF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  <w:t> </w:t>
      </w:r>
    </w:p>
    <w:p w:rsidR="00C57860" w:rsidRDefault="00835BC1" w14:paraId="3275F37A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hyperlink w:history="1" r:id="rId8">
        <w:r w:rsidR="004F0EF1">
          <w:rPr>
            <w:rStyle w:val="Hyperlink"/>
            <w:rFonts w:ascii="Calibri" w:hAnsi="Calibri" w:cs="Calibri"/>
          </w:rPr>
          <w:t>https://registry.terraform.io/providers/hashicorp/google/latest/docs/resources/storage_bucket_iam</w:t>
        </w:r>
      </w:hyperlink>
      <w:r w:rsidR="004F0EF1">
        <w:rPr>
          <w:rFonts w:ascii="Calibri" w:hAnsi="Calibri" w:cs="Calibri"/>
          <w:color w:val="000000"/>
        </w:rPr>
        <w:t>  - resource block “</w:t>
      </w:r>
      <w:proofErr w:type="spellStart"/>
      <w:r w:rsidR="004F0EF1">
        <w:rPr>
          <w:rFonts w:ascii="Calibri" w:hAnsi="Calibri" w:cs="Calibri"/>
          <w:color w:val="000000"/>
        </w:rPr>
        <w:t>google_storage_bucket_iam_binding</w:t>
      </w:r>
      <w:proofErr w:type="spellEnd"/>
      <w:r w:rsidR="004F0EF1">
        <w:rPr>
          <w:rFonts w:ascii="Calibri" w:hAnsi="Calibri" w:cs="Calibri"/>
          <w:color w:val="000000"/>
        </w:rPr>
        <w:t>” or “</w:t>
      </w:r>
      <w:proofErr w:type="spellStart"/>
      <w:r w:rsidR="004F0EF1">
        <w:rPr>
          <w:rFonts w:ascii="Calibri" w:hAnsi="Calibri" w:cs="Calibri"/>
          <w:color w:val="000000"/>
        </w:rPr>
        <w:t>google_storage_bucket_iam_policy</w:t>
      </w:r>
      <w:proofErr w:type="spellEnd"/>
      <w:r w:rsidR="004F0EF1">
        <w:rPr>
          <w:rFonts w:ascii="Calibri" w:hAnsi="Calibri" w:cs="Calibri"/>
          <w:color w:val="000000"/>
        </w:rPr>
        <w:t>” or “</w:t>
      </w:r>
      <w:proofErr w:type="spellStart"/>
      <w:r w:rsidR="004F0EF1">
        <w:rPr>
          <w:rFonts w:ascii="Calibri" w:hAnsi="Calibri" w:cs="Calibri"/>
          <w:color w:val="000000"/>
        </w:rPr>
        <w:t>google_storage_bucket_iam_member</w:t>
      </w:r>
      <w:proofErr w:type="spellEnd"/>
      <w:r w:rsidR="004F0EF1">
        <w:rPr>
          <w:rFonts w:ascii="Calibri" w:hAnsi="Calibri" w:cs="Calibri"/>
          <w:color w:val="000000"/>
        </w:rPr>
        <w:t>” can be used. </w:t>
      </w:r>
    </w:p>
    <w:p w:rsidR="00C57860" w:rsidRDefault="004F0EF1" w14:paraId="720A541A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 </w:t>
      </w:r>
    </w:p>
    <w:p w:rsidR="00C57860" w:rsidP="246B379C" w:rsidRDefault="004F0EF1" w14:paraId="11495FE9" w14:textId="77777777" w14:noSpellErr="1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</w:pPr>
      <w:r w:rsidRPr="246B379C" w:rsidR="004F0EF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  <w:t>Sentinel Policy Restriction:</w:t>
      </w:r>
      <w:r w:rsidRPr="246B379C" w:rsidR="004F0EF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  <w:t> </w:t>
      </w:r>
    </w:p>
    <w:p w:rsidR="00C57860" w:rsidRDefault="004F0EF1" w14:paraId="46F127DD" w14:textId="77777777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>
        <w:rPr>
          <w:rFonts w:ascii="Calibri" w:hAnsi="Calibri" w:eastAsia="Times New Roman" w:cs="Calibri"/>
          <w:color w:val="000000"/>
        </w:rPr>
        <w:t>In this sentinel policy, “members” parameter should not be set to “</w:t>
      </w:r>
      <w:proofErr w:type="spellStart"/>
      <w:r>
        <w:rPr>
          <w:rFonts w:ascii="Calibri" w:hAnsi="Calibri" w:eastAsia="Times New Roman" w:cs="Calibri"/>
          <w:color w:val="000000"/>
        </w:rPr>
        <w:t>allUsers</w:t>
      </w:r>
      <w:proofErr w:type="spellEnd"/>
      <w:r>
        <w:rPr>
          <w:rFonts w:ascii="Calibri" w:hAnsi="Calibri" w:eastAsia="Times New Roman" w:cs="Calibri"/>
          <w:color w:val="000000"/>
        </w:rPr>
        <w:t>” and “</w:t>
      </w:r>
      <w:proofErr w:type="spellStart"/>
      <w:r>
        <w:rPr>
          <w:rFonts w:ascii="Calibri" w:hAnsi="Calibri" w:eastAsia="Times New Roman" w:cs="Calibri"/>
          <w:color w:val="000000"/>
        </w:rPr>
        <w:t>allAuthenticatedUsers</w:t>
      </w:r>
      <w:proofErr w:type="spellEnd"/>
      <w:r>
        <w:rPr>
          <w:rFonts w:ascii="Calibri" w:hAnsi="Calibri" w:eastAsia="Times New Roman" w:cs="Calibri"/>
          <w:color w:val="000000"/>
        </w:rPr>
        <w:t>”. </w:t>
      </w:r>
    </w:p>
    <w:p w:rsidR="00C57860" w:rsidRDefault="004F0EF1" w14:paraId="2C93284C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 </w:t>
      </w:r>
    </w:p>
    <w:p w:rsidR="00C57860" w:rsidP="246B379C" w:rsidRDefault="004F0EF1" w14:paraId="247DAB60" w14:textId="77777777" w14:noSpellErr="1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</w:pPr>
      <w:r w:rsidRPr="246B379C" w:rsidR="004F0EF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  <w:t>Pass and fail cases of above sentinel policy:</w:t>
      </w:r>
      <w:r w:rsidRPr="246B379C" w:rsidR="004F0EF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  <w:t> </w:t>
      </w:r>
    </w:p>
    <w:p w:rsidR="00C57860" w:rsidRDefault="004F0EF1" w14:paraId="04244B75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>Pass Case:</w:t>
      </w:r>
      <w:r>
        <w:rPr>
          <w:rFonts w:ascii="Calibri" w:hAnsi="Calibri" w:cs="Calibri"/>
          <w:color w:val="000000"/>
          <w:sz w:val="26"/>
          <w:szCs w:val="26"/>
        </w:rPr>
        <w:t> </w:t>
      </w:r>
    </w:p>
    <w:p w:rsidR="00C57860" w:rsidRDefault="004F0EF1" w14:paraId="7F6F8936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“members” parameter should not be set to “</w:t>
      </w:r>
      <w:proofErr w:type="spellStart"/>
      <w:r>
        <w:rPr>
          <w:rFonts w:ascii="Calibri" w:hAnsi="Calibri" w:cs="Calibri"/>
          <w:color w:val="000000"/>
        </w:rPr>
        <w:t>allUsers</w:t>
      </w:r>
      <w:proofErr w:type="spellEnd"/>
      <w:r>
        <w:rPr>
          <w:rFonts w:ascii="Calibri" w:hAnsi="Calibri" w:cs="Calibri"/>
          <w:color w:val="000000"/>
        </w:rPr>
        <w:t>” and “</w:t>
      </w:r>
      <w:proofErr w:type="spellStart"/>
      <w:r>
        <w:rPr>
          <w:rFonts w:ascii="Calibri" w:hAnsi="Calibri" w:cs="Calibri"/>
          <w:color w:val="000000"/>
        </w:rPr>
        <w:t>allAuthenticatedUsers</w:t>
      </w:r>
      <w:proofErr w:type="spellEnd"/>
      <w:r>
        <w:rPr>
          <w:rFonts w:ascii="Calibri" w:hAnsi="Calibri" w:cs="Calibri"/>
          <w:color w:val="000000"/>
        </w:rPr>
        <w:t>”. </w:t>
      </w:r>
    </w:p>
    <w:p w:rsidR="00C57860" w:rsidRDefault="004F0EF1" w14:paraId="74EFE848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57860" w:rsidRDefault="004F0EF1" w14:paraId="32AF022D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9C3B76B" wp14:editId="04604417">
            <wp:extent cx="3857625" cy="1057275"/>
            <wp:effectExtent l="0" t="0" r="9525" b="9525"/>
            <wp:docPr id="1" name="Picture 1" descr="&quot;members &quot; : &#10;&quot; user : user@example.com&quot;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quot;members &quot; : &#10;&quot; user : user@example.com&quot;,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60" w:rsidRDefault="004F0EF1" w14:paraId="7EF34119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7860" w:rsidRDefault="004F0EF1" w14:paraId="55156A98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7860" w:rsidRDefault="004F0EF1" w14:paraId="31A735A4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7860" w:rsidRDefault="004F0EF1" w14:paraId="76C1A80C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7860" w:rsidRDefault="004F0EF1" w14:paraId="7E58BB88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>Fail Case:</w:t>
      </w:r>
      <w:r>
        <w:rPr>
          <w:rFonts w:ascii="Calibri" w:hAnsi="Calibri" w:cs="Calibri"/>
          <w:color w:val="000000"/>
          <w:sz w:val="26"/>
          <w:szCs w:val="26"/>
        </w:rPr>
        <w:t> </w:t>
      </w:r>
    </w:p>
    <w:p w:rsidR="00C57860" w:rsidRDefault="004F0EF1" w14:paraId="2D1F5541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“members” parameter should be set to “</w:t>
      </w:r>
      <w:proofErr w:type="spellStart"/>
      <w:r>
        <w:rPr>
          <w:rFonts w:ascii="Calibri" w:hAnsi="Calibri" w:cs="Calibri"/>
          <w:color w:val="000000"/>
        </w:rPr>
        <w:t>allUsers</w:t>
      </w:r>
      <w:proofErr w:type="spellEnd"/>
      <w:r>
        <w:rPr>
          <w:rFonts w:ascii="Calibri" w:hAnsi="Calibri" w:cs="Calibri"/>
          <w:color w:val="000000"/>
        </w:rPr>
        <w:t>” and “</w:t>
      </w:r>
      <w:proofErr w:type="spellStart"/>
      <w:r>
        <w:rPr>
          <w:rFonts w:ascii="Calibri" w:hAnsi="Calibri" w:cs="Calibri"/>
          <w:color w:val="000000"/>
        </w:rPr>
        <w:t>allAuthenticatedUsers</w:t>
      </w:r>
      <w:proofErr w:type="spellEnd"/>
      <w:r>
        <w:rPr>
          <w:rFonts w:ascii="Calibri" w:hAnsi="Calibri" w:cs="Calibri"/>
          <w:color w:val="000000"/>
        </w:rPr>
        <w:t>”. </w:t>
      </w:r>
    </w:p>
    <w:p w:rsidR="00C57860" w:rsidRDefault="004F0EF1" w14:paraId="26167A67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57860" w:rsidRDefault="004F0EF1" w14:paraId="47628873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C20CD04" wp14:editId="1166082B">
            <wp:extent cx="3857625" cy="1371600"/>
            <wp:effectExtent l="0" t="0" r="9525" b="0"/>
            <wp:docPr id="2" name="Picture 2" descr="&quot;members &quot; : &#10;&quot; allAuthenticatedUsers &quot; , &#10;&quot;allUsers &quot; 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quot;members &quot; : &#10;&quot; allAuthenticatedUsers &quot; , &#10;&quot;allUsers &quot; ,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60" w:rsidRDefault="004F0EF1" w14:paraId="2A19851C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7860" w:rsidRDefault="004F0EF1" w14:paraId="30145B24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7860" w:rsidRDefault="004F0EF1" w14:paraId="17F930FF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>Testcases Output:</w:t>
      </w:r>
      <w:r>
        <w:rPr>
          <w:rFonts w:ascii="Calibri" w:hAnsi="Calibri" w:cs="Calibri"/>
          <w:color w:val="000000"/>
          <w:sz w:val="26"/>
          <w:szCs w:val="26"/>
        </w:rPr>
        <w:t> </w:t>
      </w:r>
    </w:p>
    <w:p w:rsidR="00C57860" w:rsidRDefault="004F0EF1" w14:paraId="4DD973F6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57860" w:rsidRDefault="004F0EF1" w14:paraId="2A428F97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2541AE3" wp14:editId="3F9831F5">
            <wp:extent cx="4572000" cy="628650"/>
            <wp:effectExtent l="0" t="0" r="0" b="0"/>
            <wp:docPr id="3" name="Picture 3" descr="PS C: \Users\1939847\Documents\c10ud storage\Ensure-anonymous&gt; sentinel test &#10;PASS - ensure-storage-bucket-is-not-anonymously-accessible. sentinel &#10;PASS - test\ensure-storage-bucket-is-not-anonymously-accessible\fail.hcl &#10;PASS - test\ensure-storage-bucket-is-not-anonymously-accessible\pass.hc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 C: \Users\1939847\Documents\c10ud storage\Ensure-anonymous&gt; sentinel test &#10;PASS - ensure-storage-bucket-is-not-anonymously-accessible. sentinel &#10;PASS - test\ensure-storage-bucket-is-not-anonymously-accessible\fail.hcl &#10;PASS - test\ensure-storage-bucket-is-not-anonymously-accessible\pass.hcl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60" w:rsidRDefault="004F0EF1" w14:paraId="568B6AEC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57860" w:rsidRDefault="004F0EF1" w14:paraId="3D91BC1F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246B379C" w:rsidR="004F0EF1">
        <w:rPr>
          <w:rFonts w:ascii="Calibri" w:hAnsi="Calibri" w:cs="Calibri"/>
          <w:sz w:val="22"/>
          <w:szCs w:val="22"/>
        </w:rPr>
        <w:t> </w:t>
      </w:r>
    </w:p>
    <w:p w:rsidR="246B379C" w:rsidRDefault="246B379C" w14:paraId="6ABA78EB" w14:textId="14F259C1">
      <w:r>
        <w:br w:type="page"/>
      </w:r>
    </w:p>
    <w:p w:rsidR="00C57860" w:rsidRDefault="004F0EF1" w14:paraId="1AEAC9AE" w14:textId="77777777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 w:rsidRPr="246B379C" w:rsidR="004F0EF1">
        <w:rPr>
          <w:rFonts w:ascii="Calibri Light" w:hAnsi="Calibri Light" w:cs="Calibri Light"/>
          <w:color w:val="000000" w:themeColor="text1" w:themeTint="FF" w:themeShade="FF"/>
          <w:sz w:val="40"/>
          <w:szCs w:val="40"/>
        </w:rPr>
        <w:t>5.2 Ensure That Cloud Storage Buckets Have Uniform Bucket-Level Access Enabled (Automated). </w:t>
      </w:r>
    </w:p>
    <w:p w:rsidR="00C57860" w:rsidP="246B379C" w:rsidRDefault="004F0EF1" w14:paraId="740B98E9" w14:textId="3510AD03">
      <w:pPr>
        <w:pStyle w:val="NormalWeb"/>
        <w:spacing w:before="0" w:beforeAutospacing="off" w:after="0" w:afterAutospacing="off"/>
        <w:ind w:left="72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</w:pPr>
      <w:r w:rsidRPr="246B379C" w:rsidR="3AFE01D1">
        <w:rPr>
          <w:rFonts w:ascii="Calibri" w:hAnsi="Calibri" w:eastAsia="Calibri" w:cs="Calibri" w:eastAsiaTheme="minorEastAsia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  <w:t xml:space="preserve">Sentinel </w:t>
      </w:r>
      <w:r w:rsidRPr="246B379C" w:rsidR="004F0EF1">
        <w:rPr>
          <w:rFonts w:ascii="Calibri" w:hAnsi="Calibri" w:eastAsia="Calibri" w:cs="Calibri" w:eastAsiaTheme="minorEastAsia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  <w:t>Policy Name:</w:t>
      </w:r>
      <w:r w:rsidRPr="246B379C" w:rsidR="004F0EF1">
        <w:rPr>
          <w:rFonts w:ascii="Calibri" w:hAnsi="Calibri" w:eastAsia="Calibri" w:cs="Calibri" w:eastAsiaTheme="minorEastAsia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  <w:t> </w:t>
      </w:r>
    </w:p>
    <w:p w:rsidR="00C57860" w:rsidRDefault="004F0EF1" w14:paraId="7BF61CD9" w14:textId="77777777">
      <w:pPr>
        <w:numPr>
          <w:ilvl w:val="1"/>
          <w:numId w:val="2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>
        <w:rPr>
          <w:rFonts w:ascii="Calibri" w:hAnsi="Calibri" w:eastAsia="Times New Roman" w:cs="Calibri"/>
          <w:color w:val="000000"/>
        </w:rPr>
        <w:t>5.2 Ensure That Cloud Storage Buckets Have Uniform Bucket-Level Access Enabled (Automated). </w:t>
      </w:r>
    </w:p>
    <w:p w:rsidR="00C57860" w:rsidRDefault="004F0EF1" w14:paraId="2BBDBAED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7860" w:rsidP="246B379C" w:rsidRDefault="004F0EF1" w14:paraId="28B8E6F2" w14:textId="77777777" w14:noSpellErr="1">
      <w:pPr>
        <w:pStyle w:val="NormalWeb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 w:eastAsiaTheme="minorEastAsia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</w:pPr>
      <w:r w:rsidRPr="246B379C" w:rsidR="004F0EF1">
        <w:rPr>
          <w:rFonts w:ascii="Calibri" w:hAnsi="Calibri" w:eastAsia="Calibri" w:cs="Calibri" w:eastAsiaTheme="minorEastAsia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  <w:t>Category:</w:t>
      </w:r>
      <w:r w:rsidRPr="246B379C" w:rsidR="004F0EF1">
        <w:rPr>
          <w:rFonts w:ascii="Calibri" w:hAnsi="Calibri" w:eastAsia="Calibri" w:cs="Calibri" w:eastAsiaTheme="minorEastAsia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  <w:t> </w:t>
      </w:r>
    </w:p>
    <w:p w:rsidR="00C57860" w:rsidRDefault="004F0EF1" w14:paraId="5880AB61" w14:textId="77777777">
      <w:pPr>
        <w:numPr>
          <w:ilvl w:val="1"/>
          <w:numId w:val="2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>
        <w:rPr>
          <w:rFonts w:ascii="Calibri" w:hAnsi="Calibri" w:eastAsia="Times New Roman" w:cs="Calibri"/>
          <w:color w:val="000000"/>
        </w:rPr>
        <w:t>Cloud Storage </w:t>
      </w:r>
    </w:p>
    <w:p w:rsidR="00C57860" w:rsidRDefault="004F0EF1" w14:paraId="5B3B7D6E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7860" w:rsidP="246B379C" w:rsidRDefault="004F0EF1" w14:paraId="1447D2F5" w14:textId="77777777" w14:noSpellErr="1">
      <w:pPr>
        <w:pStyle w:val="NormalWeb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 w:eastAsiaTheme="minorEastAsia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</w:pPr>
      <w:r w:rsidRPr="246B379C" w:rsidR="004F0EF1">
        <w:rPr>
          <w:rFonts w:ascii="Calibri" w:hAnsi="Calibri" w:eastAsia="Calibri" w:cs="Calibri" w:eastAsiaTheme="minorEastAsia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  <w:t>Description of Policy:</w:t>
      </w:r>
      <w:r w:rsidRPr="246B379C" w:rsidR="004F0EF1">
        <w:rPr>
          <w:rFonts w:ascii="Calibri" w:hAnsi="Calibri" w:eastAsia="Calibri" w:cs="Calibri" w:eastAsiaTheme="minorEastAsia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  <w:t> </w:t>
      </w:r>
    </w:p>
    <w:p w:rsidR="00C57860" w:rsidRDefault="004F0EF1" w14:paraId="2274CD5C" w14:textId="77777777">
      <w:pPr>
        <w:numPr>
          <w:ilvl w:val="1"/>
          <w:numId w:val="2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>
        <w:rPr>
          <w:rFonts w:ascii="Calibri" w:hAnsi="Calibri" w:eastAsia="Times New Roman" w:cs="Calibri"/>
          <w:color w:val="000000"/>
        </w:rPr>
        <w:t>It is recommended to use uniform bucket-level access to unify and simplify how you grant access to your Cloud Storage resources. </w:t>
      </w:r>
    </w:p>
    <w:p w:rsidR="00C57860" w:rsidRDefault="004F0EF1" w14:paraId="75F6F96B" w14:textId="77777777">
      <w:pPr>
        <w:numPr>
          <w:ilvl w:val="1"/>
          <w:numId w:val="2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>
        <w:rPr>
          <w:rFonts w:ascii="Calibri" w:hAnsi="Calibri" w:eastAsia="Times New Roman" w:cs="Calibri"/>
          <w:color w:val="000000"/>
        </w:rPr>
        <w:t>Cloud Storage offers two systems for granting users permission to access your buckets and objects: Cloud Identity and Access Management (Cloud IAM) and Access Control Lists (ACLs). </w:t>
      </w:r>
    </w:p>
    <w:p w:rsidR="00C57860" w:rsidRDefault="004F0EF1" w14:paraId="1ECB6427" w14:textId="77777777">
      <w:pPr>
        <w:numPr>
          <w:ilvl w:val="1"/>
          <w:numId w:val="2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>
        <w:rPr>
          <w:rFonts w:ascii="Calibri" w:hAnsi="Calibri" w:eastAsia="Times New Roman" w:cs="Calibri"/>
          <w:color w:val="000000"/>
        </w:rPr>
        <w:t>Cloud IAM is used throughout Google Cloud and allows you to grant a variety of permissions at the bucket and project levels. ACLs are used only by Cloud Storage and have limited permission options, but they allow you to grant permissions on a per-object basis. </w:t>
      </w:r>
    </w:p>
    <w:p w:rsidR="00C57860" w:rsidRDefault="004F0EF1" w14:paraId="7BCDDD64" w14:textId="77777777">
      <w:pPr>
        <w:numPr>
          <w:ilvl w:val="1"/>
          <w:numId w:val="2"/>
        </w:numPr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proofErr w:type="gramStart"/>
      <w:r>
        <w:rPr>
          <w:rFonts w:ascii="Calibri" w:hAnsi="Calibri" w:eastAsia="Times New Roman" w:cs="Calibri"/>
          <w:color w:val="000000"/>
        </w:rPr>
        <w:t>In order to</w:t>
      </w:r>
      <w:proofErr w:type="gramEnd"/>
      <w:r>
        <w:rPr>
          <w:rFonts w:ascii="Calibri" w:hAnsi="Calibri" w:eastAsia="Times New Roman" w:cs="Calibri"/>
          <w:color w:val="000000"/>
        </w:rPr>
        <w:t xml:space="preserve"> support a uniform </w:t>
      </w:r>
      <w:proofErr w:type="spellStart"/>
      <w:r>
        <w:rPr>
          <w:rFonts w:ascii="Calibri" w:hAnsi="Calibri" w:eastAsia="Times New Roman" w:cs="Calibri"/>
          <w:color w:val="000000"/>
        </w:rPr>
        <w:t>permissioning</w:t>
      </w:r>
      <w:proofErr w:type="spellEnd"/>
      <w:r>
        <w:rPr>
          <w:rFonts w:ascii="Calibri" w:hAnsi="Calibri" w:eastAsia="Times New Roman" w:cs="Calibri"/>
          <w:color w:val="000000"/>
        </w:rPr>
        <w:t xml:space="preserve"> system, Cloud Storage has uniform bucket level access. </w:t>
      </w:r>
    </w:p>
    <w:p w:rsidR="00C57860" w:rsidRDefault="004F0EF1" w14:paraId="23B3527F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7860" w:rsidP="246B379C" w:rsidRDefault="004F0EF1" w14:paraId="31708DB5" w14:textId="77777777" w14:noSpellErr="1">
      <w:pPr>
        <w:pStyle w:val="NormalWeb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 w:eastAsiaTheme="minorEastAsia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</w:pPr>
      <w:r w:rsidRPr="246B379C" w:rsidR="004F0EF1">
        <w:rPr>
          <w:rFonts w:ascii="Calibri" w:hAnsi="Calibri" w:eastAsia="Calibri" w:cs="Calibri" w:eastAsiaTheme="minorEastAsia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  <w:t>Terraform Providers:</w:t>
      </w:r>
      <w:r w:rsidRPr="246B379C" w:rsidR="004F0EF1">
        <w:rPr>
          <w:rFonts w:ascii="Calibri" w:hAnsi="Calibri" w:eastAsia="Calibri" w:cs="Calibri" w:eastAsiaTheme="minorEastAsia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  <w:t> </w:t>
      </w:r>
    </w:p>
    <w:p w:rsidR="00C57860" w:rsidRDefault="00835BC1" w14:paraId="45F91BBD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hyperlink w:history="1" r:id="rId12">
        <w:r w:rsidR="004F0EF1">
          <w:rPr>
            <w:rStyle w:val="Hyperlink"/>
            <w:rFonts w:ascii="Calibri" w:hAnsi="Calibri" w:cs="Calibri"/>
          </w:rPr>
          <w:t>https://registry.terraform.io/providers/hashicorp/google/latest/docs/resources/storage_bucket</w:t>
        </w:r>
      </w:hyperlink>
      <w:r w:rsidR="004F0EF1">
        <w:rPr>
          <w:rFonts w:ascii="Calibri" w:hAnsi="Calibri" w:cs="Calibri"/>
          <w:color w:val="000000"/>
        </w:rPr>
        <w:t xml:space="preserve"> - resource block “</w:t>
      </w:r>
      <w:proofErr w:type="spellStart"/>
      <w:r w:rsidR="004F0EF1">
        <w:rPr>
          <w:rFonts w:ascii="Calibri" w:hAnsi="Calibri" w:cs="Calibri"/>
          <w:color w:val="000000"/>
        </w:rPr>
        <w:t>google_storage_bucket</w:t>
      </w:r>
      <w:proofErr w:type="spellEnd"/>
      <w:r w:rsidR="004F0EF1">
        <w:rPr>
          <w:rFonts w:ascii="Calibri" w:hAnsi="Calibri" w:cs="Calibri"/>
          <w:color w:val="000000"/>
        </w:rPr>
        <w:t>” is used. </w:t>
      </w:r>
    </w:p>
    <w:p w:rsidR="00C57860" w:rsidRDefault="004F0EF1" w14:paraId="00AA0A57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7860" w:rsidP="246B379C" w:rsidRDefault="004F0EF1" w14:paraId="165B5591" w14:textId="77777777" w14:noSpellErr="1">
      <w:pPr>
        <w:pStyle w:val="NormalWeb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 w:eastAsiaTheme="minorEastAsia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</w:pPr>
      <w:r w:rsidRPr="246B379C" w:rsidR="004F0EF1">
        <w:rPr>
          <w:rFonts w:ascii="Calibri" w:hAnsi="Calibri" w:eastAsia="Calibri" w:cs="Calibri" w:eastAsiaTheme="minorEastAsia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  <w:t>Sentinel Policy Restriction:</w:t>
      </w:r>
      <w:r w:rsidRPr="246B379C" w:rsidR="004F0EF1">
        <w:rPr>
          <w:rFonts w:ascii="Calibri" w:hAnsi="Calibri" w:eastAsia="Calibri" w:cs="Calibri" w:eastAsiaTheme="minorEastAsia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  <w:t> </w:t>
      </w:r>
    </w:p>
    <w:p w:rsidR="00C57860" w:rsidP="120B3A9C" w:rsidRDefault="004F0EF1" w14:paraId="5EBA9843" w14:textId="78685345">
      <w:pPr>
        <w:numPr>
          <w:ilvl w:val="1"/>
          <w:numId w:val="2"/>
        </w:numPr>
        <w:spacing w:before="0" w:beforeAutospacing="0" w:after="0" w:afterAutospacing="0"/>
        <w:ind/>
        <w:rPr>
          <w:rFonts w:ascii="Calibri" w:hAnsi="Calibri" w:eastAsia="Times New Roman" w:cs="Calibri"/>
          <w:color w:val="000000"/>
          <w:sz w:val="22"/>
          <w:szCs w:val="22"/>
        </w:rPr>
      </w:pPr>
      <w:r w:rsidRPr="120B3A9C" w:rsidR="004F0EF1">
        <w:rPr>
          <w:rFonts w:ascii="Calibri" w:hAnsi="Calibri" w:eastAsia="Times New Roman" w:cs="Calibri"/>
          <w:color w:val="000000" w:themeColor="text1" w:themeTint="FF" w:themeShade="FF"/>
        </w:rPr>
        <w:t>In this sentinel policy, “</w:t>
      </w:r>
      <w:proofErr w:type="spellStart"/>
      <w:r w:rsidRPr="120B3A9C" w:rsidR="004F0EF1">
        <w:rPr>
          <w:rFonts w:ascii="Calibri" w:hAnsi="Calibri" w:eastAsia="Times New Roman" w:cs="Calibri"/>
          <w:color w:val="000000" w:themeColor="text1" w:themeTint="FF" w:themeShade="FF"/>
        </w:rPr>
        <w:t>uniform_bucket_level_access</w:t>
      </w:r>
      <w:proofErr w:type="spellEnd"/>
      <w:r w:rsidRPr="120B3A9C" w:rsidR="004F0EF1">
        <w:rPr>
          <w:rFonts w:ascii="Calibri" w:hAnsi="Calibri" w:eastAsia="Times New Roman" w:cs="Calibri"/>
          <w:color w:val="000000" w:themeColor="text1" w:themeTint="FF" w:themeShade="FF"/>
        </w:rPr>
        <w:t>” parameter is set to “true”.</w:t>
      </w:r>
    </w:p>
    <w:p w:rsidR="00C57860" w:rsidRDefault="004F0EF1" w14:paraId="37701882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 </w:t>
      </w:r>
    </w:p>
    <w:p w:rsidR="00C57860" w:rsidP="246B379C" w:rsidRDefault="004F0EF1" w14:paraId="626908B8" w14:textId="77777777" w14:noSpellErr="1">
      <w:pPr>
        <w:pStyle w:val="NormalWeb"/>
        <w:spacing w:before="0" w:beforeAutospacing="off" w:after="0" w:afterAutospacing="off"/>
        <w:ind w:left="720"/>
        <w:rPr>
          <w:rFonts w:ascii="Calibri" w:hAnsi="Calibri" w:eastAsia="Calibri" w:cs="Calibri" w:eastAsiaTheme="minorEastAsia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</w:pPr>
      <w:r w:rsidRPr="246B379C" w:rsidR="004F0EF1">
        <w:rPr>
          <w:rFonts w:ascii="Calibri" w:hAnsi="Calibri" w:eastAsia="Calibri" w:cs="Calibri" w:eastAsiaTheme="minorEastAsia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  <w:t>Pass and fail cases of above sentinel policy:</w:t>
      </w:r>
      <w:r w:rsidRPr="246B379C" w:rsidR="004F0EF1">
        <w:rPr>
          <w:rFonts w:ascii="Calibri" w:hAnsi="Calibri" w:eastAsia="Calibri" w:cs="Calibri" w:eastAsiaTheme="minorEastAsia"/>
          <w:b w:val="1"/>
          <w:bCs w:val="1"/>
          <w:i w:val="1"/>
          <w:iCs w:val="1"/>
          <w:caps w:val="0"/>
          <w:smallCaps w:val="0"/>
          <w:strike w:val="0"/>
          <w:dstrike w:val="0"/>
          <w:color w:val="5B9BD5" w:themeColor="accent5" w:themeTint="FF" w:themeShade="FF"/>
          <w:sz w:val="32"/>
          <w:szCs w:val="32"/>
          <w:u w:val="single"/>
        </w:rPr>
        <w:t> </w:t>
      </w:r>
    </w:p>
    <w:p w:rsidR="00C57860" w:rsidP="246B379C" w:rsidRDefault="004F0EF1" w14:paraId="72805E59" w14:textId="77777777" w14:noSpellErr="1">
      <w:pPr>
        <w:pStyle w:val="NormalWeb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cs="Calibri"/>
          <w:color w:val="000000" w:themeColor="text1" w:themeTint="FF" w:themeShade="FF"/>
          <w:sz w:val="26"/>
          <w:szCs w:val="26"/>
        </w:rPr>
      </w:pPr>
      <w:r w:rsidRPr="246B379C" w:rsidR="004F0EF1">
        <w:rPr>
          <w:rFonts w:ascii="Calibri" w:hAnsi="Calibri" w:cs="Calibri"/>
          <w:b w:val="1"/>
          <w:bCs w:val="1"/>
          <w:color w:val="000000" w:themeColor="text1" w:themeTint="FF" w:themeShade="FF"/>
          <w:sz w:val="26"/>
          <w:szCs w:val="26"/>
        </w:rPr>
        <w:t>Pass Case:</w:t>
      </w:r>
      <w:r w:rsidRPr="246B379C" w:rsidR="004F0EF1">
        <w:rPr>
          <w:rFonts w:ascii="Calibri" w:hAnsi="Calibri" w:cs="Calibri"/>
          <w:color w:val="000000" w:themeColor="text1" w:themeTint="FF" w:themeShade="FF"/>
          <w:sz w:val="26"/>
          <w:szCs w:val="26"/>
        </w:rPr>
        <w:t> </w:t>
      </w:r>
    </w:p>
    <w:p w:rsidR="00C57860" w:rsidRDefault="004F0EF1" w14:paraId="41B05E90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</w:t>
      </w:r>
      <w:proofErr w:type="spellStart"/>
      <w:r>
        <w:rPr>
          <w:rFonts w:ascii="Calibri" w:hAnsi="Calibri" w:cs="Calibri"/>
          <w:color w:val="000000"/>
        </w:rPr>
        <w:t>uniform_bucket_level_access</w:t>
      </w:r>
      <w:proofErr w:type="spellEnd"/>
      <w:r>
        <w:rPr>
          <w:rFonts w:ascii="Calibri" w:hAnsi="Calibri" w:cs="Calibri"/>
          <w:color w:val="000000"/>
        </w:rPr>
        <w:t>” parameter is set to “true”. </w:t>
      </w:r>
    </w:p>
    <w:p w:rsidR="00C57860" w:rsidRDefault="004F0EF1" w14:paraId="26289940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57860" w:rsidRDefault="004F0EF1" w14:paraId="7E8BE50B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CC16662" wp14:editId="3281AA66">
            <wp:extent cx="4572000" cy="428625"/>
            <wp:effectExtent l="0" t="0" r="0" b="9525"/>
            <wp:docPr id="4" name="Picture 4" descr="&quot;uniform bucket level access&quot;: &#10;true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quot;uniform bucket level access&quot;: &#10;true,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60" w:rsidRDefault="004F0EF1" w14:paraId="57DECB0F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7860" w:rsidRDefault="004F0EF1" w14:paraId="1920E63A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7860" w:rsidRDefault="004F0EF1" w14:paraId="1E2D0881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7860" w:rsidRDefault="004F0EF1" w14:paraId="40ABF0A4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7860" w:rsidRDefault="004F0EF1" w14:paraId="1F3B8AC3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>Fail Case:</w:t>
      </w:r>
      <w:r>
        <w:rPr>
          <w:rFonts w:ascii="Calibri" w:hAnsi="Calibri" w:cs="Calibri"/>
          <w:color w:val="000000"/>
          <w:sz w:val="26"/>
          <w:szCs w:val="26"/>
        </w:rPr>
        <w:t> </w:t>
      </w:r>
    </w:p>
    <w:p w:rsidR="00C57860" w:rsidRDefault="004F0EF1" w14:paraId="4A4723BF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</w:t>
      </w:r>
      <w:proofErr w:type="spellStart"/>
      <w:r>
        <w:rPr>
          <w:rFonts w:ascii="Calibri" w:hAnsi="Calibri" w:cs="Calibri"/>
          <w:color w:val="000000"/>
        </w:rPr>
        <w:t>uniform_bucket_level_access</w:t>
      </w:r>
      <w:proofErr w:type="spellEnd"/>
      <w:r>
        <w:rPr>
          <w:rFonts w:ascii="Calibri" w:hAnsi="Calibri" w:cs="Calibri"/>
          <w:color w:val="000000"/>
        </w:rPr>
        <w:t>” parameter is set to “false”. </w:t>
      </w:r>
    </w:p>
    <w:p w:rsidR="00C57860" w:rsidRDefault="004F0EF1" w14:paraId="2633261D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57860" w:rsidRDefault="004F0EF1" w14:paraId="1349E434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372DB01" wp14:editId="584887EF">
            <wp:extent cx="4572000" cy="361950"/>
            <wp:effectExtent l="0" t="0" r="0" b="0"/>
            <wp:docPr id="5" name="Picture 5" descr="&quot;uniform bucket level access&quot; : &#10;false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quot;uniform bucket level access&quot; : &#10;false,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60" w:rsidRDefault="004F0EF1" w14:paraId="14C4652D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7860" w:rsidRDefault="004F0EF1" w14:paraId="4D6A315C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7860" w:rsidRDefault="004F0EF1" w14:paraId="7DF4713B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>Testcases Output:</w:t>
      </w:r>
      <w:r>
        <w:rPr>
          <w:rFonts w:ascii="Calibri" w:hAnsi="Calibri" w:cs="Calibri"/>
          <w:color w:val="000000"/>
          <w:sz w:val="26"/>
          <w:szCs w:val="26"/>
        </w:rPr>
        <w:t> </w:t>
      </w:r>
    </w:p>
    <w:p w:rsidR="00C57860" w:rsidRDefault="004F0EF1" w14:paraId="25A8EA55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57860" w:rsidRDefault="004F0EF1" w14:paraId="5C328922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193BC1B" wp14:editId="4BA4414F">
            <wp:extent cx="4572000" cy="466725"/>
            <wp:effectExtent l="0" t="0" r="0" b="9525"/>
            <wp:docPr id="6" name="Picture 6" descr="PS C: storage\Ensure-uniform-bucket-1eve1-is-enab1ed&gt; sentinel test &#10;PASS - Ensure-uniform-bucket-level-is-enabled. sentinel &#10;PASS - test\Ensure-uniform-bucket-1eve1-is-enab1ed\fai1.hc1 &#10;PASS - test\Ensure-uniform-bucket-1eve1-is-enab1ed\pass.hc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S C: storage\Ensure-uniform-bucket-1eve1-is-enab1ed&gt; sentinel test &#10;PASS - Ensure-uniform-bucket-level-is-enabled. sentinel &#10;PASS - test\Ensure-uniform-bucket-1eve1-is-enab1ed\fai1.hc1 &#10;PASS - test\Ensure-uniform-bucket-1eve1-is-enab1ed\pass.hc1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8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35F1"/>
    <w:multiLevelType w:val="multilevel"/>
    <w:tmpl w:val="4674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5FC1EA9"/>
    <w:multiLevelType w:val="multilevel"/>
    <w:tmpl w:val="F916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F1"/>
    <w:rsid w:val="004F0EF1"/>
    <w:rsid w:val="00835BC1"/>
    <w:rsid w:val="00C57860"/>
    <w:rsid w:val="120B3A9C"/>
    <w:rsid w:val="246B379C"/>
    <w:rsid w:val="397F6C2B"/>
    <w:rsid w:val="3AFE01D1"/>
    <w:rsid w:val="3F2B645C"/>
    <w:rsid w:val="6CF0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D895C"/>
  <w15:chartTrackingRefBased/>
  <w15:docId w15:val="{2B290421-5693-4C88-B5BE-A2147892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egistry.terraform.io/providers/hashicorp/google/latest/docs/resources/storage_bucket_iam" TargetMode="External" Id="rId8" /><Relationship Type="http://schemas.openxmlformats.org/officeDocument/2006/relationships/image" Target="media/image4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registry.terraform.io/providers/hashicorp/google/latest/docs/resources/storage_bucket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2.png" Id="rId10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image" Target="media/image5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1767C60BDA884FA6BF575C2B554D31" ma:contentTypeVersion="12" ma:contentTypeDescription="Create a new document." ma:contentTypeScope="" ma:versionID="6695441be9be683b47c6551db22ad492">
  <xsd:schema xmlns:xsd="http://www.w3.org/2001/XMLSchema" xmlns:xs="http://www.w3.org/2001/XMLSchema" xmlns:p="http://schemas.microsoft.com/office/2006/metadata/properties" xmlns:ns3="ce61eb69-18fa-45ac-8673-385f8fd8cc9f" xmlns:ns4="d0eac7f8-b904-404f-8ca8-8f9820b60e41" targetNamespace="http://schemas.microsoft.com/office/2006/metadata/properties" ma:root="true" ma:fieldsID="cacc4848b40b543f1184db8e1d2a9e49" ns3:_="" ns4:_="">
    <xsd:import namespace="ce61eb69-18fa-45ac-8673-385f8fd8cc9f"/>
    <xsd:import namespace="d0eac7f8-b904-404f-8ca8-8f9820b60e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1eb69-18fa-45ac-8673-385f8fd8c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ac7f8-b904-404f-8ca8-8f9820b60e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619AE2-7E8A-4C58-B02D-42EC1CB706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1eb69-18fa-45ac-8673-385f8fd8cc9f"/>
    <ds:schemaRef ds:uri="d0eac7f8-b904-404f-8ca8-8f9820b60e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B8E95C-3DE4-484D-A54B-174E931F5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D8D045-2F7D-432D-A2B7-39859C7D232E}">
  <ds:schemaRefs>
    <ds:schemaRef ds:uri="http://schemas.microsoft.com/office/2006/documentManagement/types"/>
    <ds:schemaRef ds:uri="ce61eb69-18fa-45ac-8673-385f8fd8cc9f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d0eac7f8-b904-404f-8ca8-8f9820b60e41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Devang Patel</dc:creator>
  <keywords/>
  <dc:description/>
  <lastModifiedBy>Hanzalah Abdullah</lastModifiedBy>
  <revision>4</revision>
  <dcterms:created xsi:type="dcterms:W3CDTF">2022-11-29T19:32:00.0000000Z</dcterms:created>
  <dcterms:modified xsi:type="dcterms:W3CDTF">2022-11-30T16:10:45.7729325Z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0x0101007B1767C60BDA884FA6BF575C2B554D31</vt:lpwstr>
  </property>
</Properties>
</file>