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73A88" w14:textId="7D817E19" w:rsidR="00D04E5B" w:rsidRPr="00E107C5" w:rsidRDefault="00D04E5B" w:rsidP="00D303F3">
      <w:pPr>
        <w:keepNext/>
        <w:suppressLineNumbers/>
        <w:spacing w:line="240" w:lineRule="auto"/>
        <w:contextualSpacing/>
        <w:jc w:val="center"/>
        <w:rPr>
          <w:rFonts w:ascii="Times New Roman" w:hAnsi="Times New Roman" w:cs="Times New Roman"/>
          <w:b/>
          <w:color w:val="000000" w:themeColor="text1"/>
          <w:sz w:val="24"/>
          <w:szCs w:val="24"/>
        </w:rPr>
      </w:pPr>
      <w:r w:rsidRPr="00E107C5">
        <w:rPr>
          <w:rFonts w:ascii="Times New Roman" w:hAnsi="Times New Roman" w:cs="Times New Roman"/>
          <w:b/>
          <w:color w:val="000000" w:themeColor="text1"/>
          <w:sz w:val="24"/>
          <w:szCs w:val="24"/>
        </w:rPr>
        <w:t>Supporting information</w:t>
      </w:r>
      <w:r w:rsidR="00486464" w:rsidRPr="00E107C5">
        <w:rPr>
          <w:rFonts w:ascii="Times New Roman" w:hAnsi="Times New Roman" w:cs="Times New Roman"/>
          <w:b/>
          <w:color w:val="000000" w:themeColor="text1"/>
          <w:sz w:val="24"/>
          <w:szCs w:val="24"/>
        </w:rPr>
        <w:t xml:space="preserve"> (SI)</w:t>
      </w:r>
    </w:p>
    <w:p w14:paraId="0D8BA655" w14:textId="77777777" w:rsidR="000B04E0" w:rsidRPr="00E107C5" w:rsidRDefault="000B04E0" w:rsidP="00F71586">
      <w:pPr>
        <w:autoSpaceDE w:val="0"/>
        <w:autoSpaceDN w:val="0"/>
        <w:adjustRightInd w:val="0"/>
        <w:spacing w:after="0" w:line="240" w:lineRule="auto"/>
        <w:contextualSpacing/>
        <w:jc w:val="center"/>
        <w:rPr>
          <w:rFonts w:ascii="Times New Roman" w:hAnsi="Times New Roman" w:cs="Times New Roman"/>
          <w:color w:val="000000" w:themeColor="text1"/>
          <w:sz w:val="24"/>
          <w:szCs w:val="24"/>
        </w:rPr>
      </w:pPr>
    </w:p>
    <w:p w14:paraId="4178CADE" w14:textId="68272367" w:rsidR="000B04E0" w:rsidRPr="00E107C5" w:rsidRDefault="004C7AE6" w:rsidP="00F71586">
      <w:pPr>
        <w:autoSpaceDE w:val="0"/>
        <w:autoSpaceDN w:val="0"/>
        <w:adjustRightInd w:val="0"/>
        <w:spacing w:after="0" w:line="240" w:lineRule="auto"/>
        <w:contextualSpacing/>
        <w:jc w:val="center"/>
        <w:rPr>
          <w:rFonts w:ascii="Times New Roman" w:hAnsi="Times New Roman" w:cs="Times New Roman"/>
          <w:b/>
          <w:color w:val="000000" w:themeColor="text1"/>
          <w:sz w:val="24"/>
          <w:szCs w:val="24"/>
        </w:rPr>
      </w:pPr>
      <w:r w:rsidRPr="00E107C5">
        <w:rPr>
          <w:rFonts w:ascii="Times New Roman" w:hAnsi="Times New Roman" w:cs="Times New Roman"/>
          <w:b/>
          <w:color w:val="000000" w:themeColor="text1"/>
          <w:sz w:val="24"/>
          <w:szCs w:val="24"/>
        </w:rPr>
        <w:t>Two-years of post-wildfire impacts on dissolved organic matter, nitrogen, and precursors of disinfection by-products in California stream</w:t>
      </w:r>
      <w:r w:rsidR="003E03B3" w:rsidRPr="00E107C5">
        <w:rPr>
          <w:rFonts w:ascii="Times New Roman" w:hAnsi="Times New Roman" w:cs="Times New Roman"/>
          <w:b/>
          <w:color w:val="000000" w:themeColor="text1"/>
          <w:sz w:val="24"/>
          <w:szCs w:val="24"/>
        </w:rPr>
        <w:t xml:space="preserve"> </w:t>
      </w:r>
      <w:r w:rsidRPr="00E107C5">
        <w:rPr>
          <w:rFonts w:ascii="Times New Roman" w:hAnsi="Times New Roman" w:cs="Times New Roman"/>
          <w:b/>
          <w:color w:val="000000" w:themeColor="text1"/>
          <w:sz w:val="24"/>
          <w:szCs w:val="24"/>
        </w:rPr>
        <w:t>waters</w:t>
      </w:r>
    </w:p>
    <w:p w14:paraId="520B8522" w14:textId="77777777" w:rsidR="000B04E0" w:rsidRPr="00E107C5" w:rsidRDefault="000B04E0" w:rsidP="000B04E0">
      <w:pPr>
        <w:autoSpaceDE w:val="0"/>
        <w:autoSpaceDN w:val="0"/>
        <w:adjustRightInd w:val="0"/>
        <w:spacing w:after="0" w:line="240" w:lineRule="auto"/>
        <w:contextualSpacing/>
        <w:jc w:val="both"/>
        <w:rPr>
          <w:rFonts w:ascii="Times New Roman" w:hAnsi="Times New Roman" w:cs="Times New Roman"/>
          <w:color w:val="000000" w:themeColor="text1"/>
          <w:sz w:val="24"/>
          <w:szCs w:val="24"/>
        </w:rPr>
      </w:pPr>
    </w:p>
    <w:p w14:paraId="1EFF4511" w14:textId="020C0295" w:rsidR="000B04E0" w:rsidRPr="00E107C5" w:rsidRDefault="000B04E0" w:rsidP="003E7E05">
      <w:pPr>
        <w:autoSpaceDE w:val="0"/>
        <w:autoSpaceDN w:val="0"/>
        <w:adjustRightInd w:val="0"/>
        <w:spacing w:after="0" w:line="240" w:lineRule="auto"/>
        <w:contextualSpacing/>
        <w:jc w:val="center"/>
        <w:rPr>
          <w:rFonts w:ascii="Times New Roman" w:eastAsia="Calibri" w:hAnsi="Times New Roman" w:cs="Times New Roman"/>
          <w:color w:val="000000" w:themeColor="text1"/>
          <w:sz w:val="24"/>
          <w:szCs w:val="24"/>
        </w:rPr>
      </w:pPr>
      <w:r w:rsidRPr="00E107C5">
        <w:rPr>
          <w:rFonts w:ascii="Times New Roman" w:eastAsia="Calibri" w:hAnsi="Times New Roman" w:cs="Times New Roman"/>
          <w:color w:val="000000" w:themeColor="text1"/>
          <w:sz w:val="24"/>
          <w:szCs w:val="24"/>
        </w:rPr>
        <w:t>Habibullah Uzun</w:t>
      </w:r>
      <w:r w:rsidRPr="00E107C5">
        <w:rPr>
          <w:rFonts w:ascii="Times New Roman" w:eastAsia="Calibri" w:hAnsi="Times New Roman" w:cs="Times New Roman"/>
          <w:color w:val="000000" w:themeColor="text1"/>
          <w:sz w:val="24"/>
          <w:szCs w:val="24"/>
          <w:vertAlign w:val="superscript"/>
        </w:rPr>
        <w:t>1</w:t>
      </w:r>
      <w:r w:rsidRPr="00E107C5">
        <w:rPr>
          <w:rFonts w:ascii="Times New Roman" w:eastAsia="Calibri" w:hAnsi="Times New Roman" w:cs="Times New Roman"/>
          <w:color w:val="000000" w:themeColor="text1"/>
          <w:sz w:val="24"/>
          <w:szCs w:val="24"/>
        </w:rPr>
        <w:t>,</w:t>
      </w:r>
      <w:r w:rsidRPr="00E107C5">
        <w:rPr>
          <w:rFonts w:ascii="Times New Roman" w:eastAsia="Calibri" w:hAnsi="Times New Roman" w:cs="Times New Roman"/>
          <w:color w:val="000000" w:themeColor="text1"/>
          <w:sz w:val="24"/>
          <w:szCs w:val="24"/>
          <w:vertAlign w:val="superscript"/>
        </w:rPr>
        <w:t xml:space="preserve"> </w:t>
      </w:r>
      <w:r w:rsidRPr="00E107C5">
        <w:rPr>
          <w:rFonts w:ascii="Times New Roman" w:eastAsia="Calibri" w:hAnsi="Times New Roman" w:cs="Times New Roman"/>
          <w:color w:val="000000" w:themeColor="text1"/>
          <w:sz w:val="24"/>
          <w:szCs w:val="24"/>
        </w:rPr>
        <w:t>Randy A. Dahlgren</w:t>
      </w:r>
      <w:r w:rsidRPr="00E107C5">
        <w:rPr>
          <w:rFonts w:ascii="Times New Roman" w:eastAsia="Calibri" w:hAnsi="Times New Roman" w:cs="Times New Roman"/>
          <w:color w:val="000000" w:themeColor="text1"/>
          <w:sz w:val="24"/>
          <w:szCs w:val="24"/>
          <w:vertAlign w:val="superscript"/>
        </w:rPr>
        <w:t>2</w:t>
      </w:r>
      <w:r w:rsidRPr="00E107C5">
        <w:rPr>
          <w:rFonts w:ascii="Times New Roman" w:eastAsia="Calibri" w:hAnsi="Times New Roman" w:cs="Times New Roman"/>
          <w:color w:val="000000" w:themeColor="text1"/>
          <w:sz w:val="24"/>
          <w:szCs w:val="24"/>
        </w:rPr>
        <w:t>, Christopher Olivares</w:t>
      </w:r>
      <w:r w:rsidRPr="00E107C5">
        <w:rPr>
          <w:rFonts w:ascii="Times New Roman" w:eastAsia="Calibri" w:hAnsi="Times New Roman" w:cs="Times New Roman"/>
          <w:color w:val="000000" w:themeColor="text1"/>
          <w:sz w:val="24"/>
          <w:szCs w:val="24"/>
          <w:vertAlign w:val="superscript"/>
        </w:rPr>
        <w:t>3</w:t>
      </w:r>
      <w:r w:rsidRPr="00E107C5">
        <w:rPr>
          <w:rFonts w:ascii="Times New Roman" w:eastAsia="Calibri" w:hAnsi="Times New Roman" w:cs="Times New Roman"/>
          <w:color w:val="000000" w:themeColor="text1"/>
          <w:sz w:val="24"/>
          <w:szCs w:val="24"/>
        </w:rPr>
        <w:t>,</w:t>
      </w:r>
      <w:r w:rsidRPr="00E107C5">
        <w:rPr>
          <w:rFonts w:ascii="Times New Roman" w:eastAsia="Calibri" w:hAnsi="Times New Roman" w:cs="Times New Roman"/>
          <w:color w:val="000000" w:themeColor="text1"/>
          <w:sz w:val="24"/>
          <w:szCs w:val="24"/>
          <w:vertAlign w:val="superscript"/>
        </w:rPr>
        <w:t xml:space="preserve"> </w:t>
      </w:r>
      <w:r w:rsidR="003E7E05" w:rsidRPr="0016100D">
        <w:rPr>
          <w:rFonts w:ascii="Times New Roman" w:eastAsia="Calibri" w:hAnsi="Times New Roman" w:cs="Times New Roman"/>
          <w:sz w:val="24"/>
          <w:szCs w:val="24"/>
        </w:rPr>
        <w:t xml:space="preserve">Cagri Utku </w:t>
      </w:r>
      <w:r w:rsidR="003E7E05">
        <w:rPr>
          <w:rFonts w:ascii="Times New Roman" w:eastAsia="Calibri" w:hAnsi="Times New Roman" w:cs="Times New Roman"/>
          <w:sz w:val="24"/>
          <w:szCs w:val="24"/>
        </w:rPr>
        <w:t>E</w:t>
      </w:r>
      <w:r w:rsidR="003E7E05" w:rsidRPr="0016100D">
        <w:rPr>
          <w:rFonts w:ascii="Times New Roman" w:eastAsia="Calibri" w:hAnsi="Times New Roman" w:cs="Times New Roman"/>
          <w:sz w:val="24"/>
          <w:szCs w:val="24"/>
        </w:rPr>
        <w:t>rdem</w:t>
      </w:r>
      <w:r w:rsidR="003E7E05" w:rsidRPr="0016100D">
        <w:rPr>
          <w:rFonts w:ascii="Times New Roman" w:eastAsia="Calibri" w:hAnsi="Times New Roman" w:cs="Times New Roman"/>
          <w:sz w:val="24"/>
          <w:szCs w:val="24"/>
          <w:vertAlign w:val="superscript"/>
        </w:rPr>
        <w:t>4</w:t>
      </w:r>
      <w:r w:rsidR="003E7E05" w:rsidRPr="0016100D">
        <w:rPr>
          <w:rFonts w:ascii="Times New Roman" w:eastAsia="Calibri" w:hAnsi="Times New Roman" w:cs="Times New Roman"/>
          <w:sz w:val="24"/>
          <w:szCs w:val="24"/>
        </w:rPr>
        <w:t>,</w:t>
      </w:r>
      <w:r w:rsidR="003E7E05">
        <w:rPr>
          <w:rFonts w:ascii="Times New Roman" w:eastAsia="Calibri" w:hAnsi="Times New Roman" w:cs="Times New Roman"/>
          <w:sz w:val="24"/>
          <w:szCs w:val="24"/>
          <w:vertAlign w:val="superscript"/>
        </w:rPr>
        <w:t xml:space="preserve"> </w:t>
      </w:r>
      <w:r w:rsidRPr="00E107C5">
        <w:rPr>
          <w:rFonts w:ascii="Times New Roman" w:eastAsia="Calibri" w:hAnsi="Times New Roman" w:cs="Times New Roman"/>
          <w:color w:val="000000" w:themeColor="text1"/>
          <w:sz w:val="24"/>
          <w:szCs w:val="24"/>
        </w:rPr>
        <w:t>Tanju Karanfil</w:t>
      </w:r>
      <w:r w:rsidRPr="00E107C5">
        <w:rPr>
          <w:rFonts w:ascii="Times New Roman" w:eastAsia="Calibri" w:hAnsi="Times New Roman" w:cs="Times New Roman"/>
          <w:color w:val="000000" w:themeColor="text1"/>
          <w:sz w:val="24"/>
          <w:szCs w:val="24"/>
          <w:vertAlign w:val="superscript"/>
        </w:rPr>
        <w:t>4</w:t>
      </w:r>
      <w:r w:rsidRPr="00E107C5">
        <w:rPr>
          <w:rFonts w:ascii="Times New Roman" w:eastAsia="Calibri" w:hAnsi="Times New Roman" w:cs="Times New Roman"/>
          <w:color w:val="000000" w:themeColor="text1"/>
          <w:sz w:val="24"/>
          <w:szCs w:val="24"/>
        </w:rPr>
        <w:t xml:space="preserve">, </w:t>
      </w:r>
      <w:proofErr w:type="gramStart"/>
      <w:r w:rsidRPr="00E107C5">
        <w:rPr>
          <w:rFonts w:ascii="Times New Roman" w:eastAsia="Calibri" w:hAnsi="Times New Roman" w:cs="Times New Roman"/>
          <w:color w:val="000000" w:themeColor="text1"/>
          <w:sz w:val="24"/>
          <w:szCs w:val="24"/>
        </w:rPr>
        <w:t xml:space="preserve">and </w:t>
      </w:r>
      <w:r w:rsidR="003E7E05">
        <w:rPr>
          <w:rFonts w:ascii="Times New Roman" w:eastAsia="Calibri" w:hAnsi="Times New Roman" w:cs="Times New Roman"/>
          <w:color w:val="000000" w:themeColor="text1"/>
          <w:sz w:val="24"/>
          <w:szCs w:val="24"/>
        </w:rPr>
        <w:t xml:space="preserve"> </w:t>
      </w:r>
      <w:r w:rsidRPr="00E107C5">
        <w:rPr>
          <w:rFonts w:ascii="Times New Roman" w:eastAsia="Calibri" w:hAnsi="Times New Roman" w:cs="Times New Roman"/>
          <w:color w:val="000000" w:themeColor="text1"/>
          <w:sz w:val="24"/>
          <w:szCs w:val="24"/>
        </w:rPr>
        <w:t>Alex</w:t>
      </w:r>
      <w:proofErr w:type="gramEnd"/>
      <w:r w:rsidRPr="00E107C5">
        <w:rPr>
          <w:rFonts w:ascii="Times New Roman" w:eastAsia="Calibri" w:hAnsi="Times New Roman" w:cs="Times New Roman"/>
          <w:color w:val="000000" w:themeColor="text1"/>
          <w:sz w:val="24"/>
          <w:szCs w:val="24"/>
        </w:rPr>
        <w:t xml:space="preserve"> T. Chow</w:t>
      </w:r>
      <w:r w:rsidRPr="00E107C5">
        <w:rPr>
          <w:rFonts w:ascii="Times New Roman" w:eastAsia="Calibri" w:hAnsi="Times New Roman" w:cs="Times New Roman"/>
          <w:color w:val="000000" w:themeColor="text1"/>
          <w:sz w:val="24"/>
          <w:szCs w:val="24"/>
          <w:vertAlign w:val="superscript"/>
        </w:rPr>
        <w:t xml:space="preserve"> 4,5</w:t>
      </w:r>
    </w:p>
    <w:p w14:paraId="42095D3D" w14:textId="77777777" w:rsidR="000B04E0" w:rsidRPr="00E107C5" w:rsidRDefault="000B04E0" w:rsidP="000B04E0">
      <w:pPr>
        <w:autoSpaceDE w:val="0"/>
        <w:autoSpaceDN w:val="0"/>
        <w:adjustRightInd w:val="0"/>
        <w:spacing w:after="0" w:line="240" w:lineRule="auto"/>
        <w:contextualSpacing/>
        <w:jc w:val="center"/>
        <w:rPr>
          <w:rFonts w:ascii="Times New Roman" w:eastAsia="Calibri" w:hAnsi="Times New Roman" w:cs="Times New Roman"/>
          <w:color w:val="000000" w:themeColor="text1"/>
          <w:sz w:val="24"/>
          <w:szCs w:val="24"/>
        </w:rPr>
      </w:pPr>
    </w:p>
    <w:p w14:paraId="7C4AD29C" w14:textId="77777777" w:rsidR="000B04E0" w:rsidRPr="00E107C5" w:rsidRDefault="000B04E0" w:rsidP="009564C9">
      <w:pPr>
        <w:spacing w:line="360" w:lineRule="auto"/>
        <w:contextualSpacing/>
        <w:jc w:val="both"/>
        <w:rPr>
          <w:rFonts w:ascii="Times New Roman" w:eastAsia="Calibri" w:hAnsi="Times New Roman" w:cs="Times New Roman"/>
          <w:color w:val="000000" w:themeColor="text1"/>
          <w:sz w:val="24"/>
          <w:szCs w:val="24"/>
          <w:vertAlign w:val="superscript"/>
        </w:rPr>
      </w:pPr>
      <w:r w:rsidRPr="00E107C5">
        <w:rPr>
          <w:rFonts w:ascii="Times New Roman" w:eastAsia="Calibri" w:hAnsi="Times New Roman" w:cs="Times New Roman"/>
          <w:color w:val="000000" w:themeColor="text1"/>
          <w:sz w:val="24"/>
          <w:szCs w:val="24"/>
          <w:vertAlign w:val="superscript"/>
        </w:rPr>
        <w:t>1</w:t>
      </w:r>
      <w:r w:rsidRPr="00E107C5">
        <w:rPr>
          <w:rFonts w:ascii="Times New Roman" w:eastAsia="Calibri" w:hAnsi="Times New Roman" w:cs="Times New Roman"/>
          <w:color w:val="000000" w:themeColor="text1"/>
          <w:sz w:val="24"/>
          <w:szCs w:val="24"/>
        </w:rPr>
        <w:t xml:space="preserve">Department of Environmental Engineering, Marmara University, Istanbul 34722, Turkey </w:t>
      </w:r>
    </w:p>
    <w:p w14:paraId="5D7EA8A0" w14:textId="06293EC3" w:rsidR="000B04E0" w:rsidRPr="00E107C5" w:rsidRDefault="000B04E0" w:rsidP="009564C9">
      <w:pPr>
        <w:spacing w:line="360" w:lineRule="auto"/>
        <w:contextualSpacing/>
        <w:jc w:val="both"/>
        <w:rPr>
          <w:rFonts w:ascii="Times New Roman" w:eastAsia="Calibri" w:hAnsi="Times New Roman" w:cs="Times New Roman"/>
          <w:color w:val="000000" w:themeColor="text1"/>
          <w:sz w:val="24"/>
          <w:szCs w:val="24"/>
        </w:rPr>
      </w:pPr>
      <w:r w:rsidRPr="00E107C5">
        <w:rPr>
          <w:rFonts w:ascii="Times New Roman" w:eastAsia="Calibri" w:hAnsi="Times New Roman" w:cs="Times New Roman"/>
          <w:color w:val="000000" w:themeColor="text1"/>
          <w:sz w:val="24"/>
          <w:szCs w:val="24"/>
          <w:vertAlign w:val="superscript"/>
        </w:rPr>
        <w:t>2</w:t>
      </w:r>
      <w:r w:rsidRPr="00E107C5">
        <w:rPr>
          <w:rFonts w:ascii="Times New Roman" w:eastAsia="Calibri" w:hAnsi="Times New Roman" w:cs="Times New Roman"/>
          <w:color w:val="000000" w:themeColor="text1"/>
          <w:sz w:val="24"/>
          <w:szCs w:val="24"/>
        </w:rPr>
        <w:t>Department of Land, Air and Water Resources, University of California</w:t>
      </w:r>
      <w:r w:rsidR="0076283B">
        <w:rPr>
          <w:rFonts w:ascii="Times New Roman" w:eastAsia="AdvOT8608a8d1+22" w:hAnsi="Times New Roman" w:cs="Times New Roman"/>
          <w:color w:val="000000" w:themeColor="text1"/>
          <w:sz w:val="24"/>
          <w:szCs w:val="24"/>
        </w:rPr>
        <w:t xml:space="preserve">, </w:t>
      </w:r>
      <w:r w:rsidRPr="00E107C5">
        <w:rPr>
          <w:rFonts w:ascii="Times New Roman" w:eastAsia="Calibri" w:hAnsi="Times New Roman" w:cs="Times New Roman"/>
          <w:color w:val="000000" w:themeColor="text1"/>
          <w:sz w:val="24"/>
          <w:szCs w:val="24"/>
        </w:rPr>
        <w:t xml:space="preserve">Davis, California 95616, United States </w:t>
      </w:r>
    </w:p>
    <w:p w14:paraId="5F17E900" w14:textId="57706F82" w:rsidR="000B04E0" w:rsidRPr="00E107C5" w:rsidRDefault="000B04E0" w:rsidP="009564C9">
      <w:pPr>
        <w:spacing w:line="360" w:lineRule="auto"/>
        <w:contextualSpacing/>
        <w:jc w:val="both"/>
        <w:rPr>
          <w:rFonts w:ascii="Times New Roman" w:eastAsia="Calibri" w:hAnsi="Times New Roman" w:cs="Times New Roman"/>
          <w:color w:val="000000" w:themeColor="text1"/>
          <w:sz w:val="24"/>
          <w:szCs w:val="24"/>
        </w:rPr>
      </w:pPr>
      <w:r w:rsidRPr="00E107C5">
        <w:rPr>
          <w:rFonts w:ascii="Times New Roman" w:eastAsia="Calibri" w:hAnsi="Times New Roman" w:cs="Times New Roman"/>
          <w:color w:val="000000" w:themeColor="text1"/>
          <w:sz w:val="24"/>
          <w:szCs w:val="24"/>
          <w:vertAlign w:val="superscript"/>
        </w:rPr>
        <w:t>3</w:t>
      </w:r>
      <w:r w:rsidRPr="00E107C5">
        <w:rPr>
          <w:rFonts w:ascii="Times New Roman" w:eastAsia="Calibri" w:hAnsi="Times New Roman" w:cs="Times New Roman"/>
          <w:color w:val="000000" w:themeColor="text1"/>
          <w:sz w:val="24"/>
          <w:szCs w:val="24"/>
        </w:rPr>
        <w:t xml:space="preserve">Civil and Environmental Engineering, </w:t>
      </w:r>
      <w:r w:rsidR="0076283B">
        <w:rPr>
          <w:rFonts w:ascii="Times New Roman" w:eastAsia="Calibri" w:hAnsi="Times New Roman" w:cs="Times New Roman"/>
          <w:color w:val="000000" w:themeColor="text1"/>
          <w:sz w:val="24"/>
          <w:szCs w:val="24"/>
        </w:rPr>
        <w:t xml:space="preserve">University of </w:t>
      </w:r>
      <w:r w:rsidRPr="00E107C5">
        <w:rPr>
          <w:rFonts w:ascii="Times New Roman" w:eastAsia="Calibri" w:hAnsi="Times New Roman" w:cs="Times New Roman"/>
          <w:color w:val="000000" w:themeColor="text1"/>
          <w:sz w:val="24"/>
          <w:szCs w:val="24"/>
        </w:rPr>
        <w:t>California</w:t>
      </w:r>
      <w:r w:rsidR="0076283B">
        <w:rPr>
          <w:rFonts w:ascii="Times New Roman" w:eastAsia="AdvOT8608a8d1+22" w:hAnsi="Times New Roman" w:cs="Times New Roman"/>
          <w:color w:val="000000" w:themeColor="text1"/>
          <w:sz w:val="24"/>
          <w:szCs w:val="24"/>
        </w:rPr>
        <w:t xml:space="preserve">, </w:t>
      </w:r>
      <w:r w:rsidRPr="00E107C5">
        <w:rPr>
          <w:rFonts w:ascii="Times New Roman" w:eastAsia="Calibri" w:hAnsi="Times New Roman" w:cs="Times New Roman"/>
          <w:color w:val="000000" w:themeColor="text1"/>
          <w:sz w:val="24"/>
          <w:szCs w:val="24"/>
        </w:rPr>
        <w:t>Berkeley</w:t>
      </w:r>
      <w:r w:rsidR="00455CA7">
        <w:rPr>
          <w:rFonts w:ascii="Times New Roman" w:eastAsia="Calibri" w:hAnsi="Times New Roman" w:cs="Times New Roman"/>
          <w:color w:val="000000" w:themeColor="text1"/>
          <w:sz w:val="24"/>
          <w:szCs w:val="24"/>
        </w:rPr>
        <w:t>,</w:t>
      </w:r>
      <w:r w:rsidRPr="00E107C5">
        <w:rPr>
          <w:rFonts w:ascii="Times New Roman" w:eastAsia="Calibri" w:hAnsi="Times New Roman" w:cs="Times New Roman"/>
          <w:color w:val="000000" w:themeColor="text1"/>
          <w:sz w:val="24"/>
          <w:szCs w:val="24"/>
        </w:rPr>
        <w:t xml:space="preserve"> California 94720, United States</w:t>
      </w:r>
    </w:p>
    <w:p w14:paraId="33528DE7" w14:textId="77777777" w:rsidR="000B04E0" w:rsidRPr="00E107C5" w:rsidRDefault="000B04E0" w:rsidP="009564C9">
      <w:pPr>
        <w:spacing w:line="360" w:lineRule="auto"/>
        <w:contextualSpacing/>
        <w:jc w:val="both"/>
        <w:rPr>
          <w:rFonts w:ascii="Times New Roman" w:eastAsia="Calibri" w:hAnsi="Times New Roman" w:cs="Times New Roman"/>
          <w:color w:val="000000" w:themeColor="text1"/>
          <w:sz w:val="24"/>
          <w:szCs w:val="24"/>
        </w:rPr>
      </w:pPr>
      <w:r w:rsidRPr="00E107C5">
        <w:rPr>
          <w:rFonts w:ascii="Times New Roman" w:eastAsia="Calibri" w:hAnsi="Times New Roman" w:cs="Times New Roman"/>
          <w:color w:val="000000" w:themeColor="text1"/>
          <w:sz w:val="24"/>
          <w:szCs w:val="24"/>
          <w:vertAlign w:val="superscript"/>
        </w:rPr>
        <w:t>4</w:t>
      </w:r>
      <w:r w:rsidRPr="00E107C5">
        <w:rPr>
          <w:rFonts w:ascii="Times New Roman" w:eastAsia="Calibri" w:hAnsi="Times New Roman" w:cs="Times New Roman"/>
          <w:color w:val="000000" w:themeColor="text1"/>
          <w:sz w:val="24"/>
          <w:szCs w:val="24"/>
        </w:rPr>
        <w:t>Department of Environmental Engineering and Earth Sciences, Clemson University, Anderson, South Carolina 29625, United States</w:t>
      </w:r>
    </w:p>
    <w:p w14:paraId="011A95C9" w14:textId="379422DE" w:rsidR="000B04E0" w:rsidRPr="00E107C5" w:rsidRDefault="000B04E0" w:rsidP="009564C9">
      <w:pPr>
        <w:autoSpaceDE w:val="0"/>
        <w:autoSpaceDN w:val="0"/>
        <w:adjustRightInd w:val="0"/>
        <w:spacing w:after="0" w:line="360" w:lineRule="auto"/>
        <w:contextualSpacing/>
        <w:jc w:val="both"/>
        <w:rPr>
          <w:rFonts w:ascii="Times New Roman" w:eastAsia="Calibri" w:hAnsi="Times New Roman" w:cs="Times New Roman"/>
          <w:color w:val="000000" w:themeColor="text1"/>
          <w:sz w:val="24"/>
          <w:szCs w:val="24"/>
        </w:rPr>
      </w:pPr>
      <w:r w:rsidRPr="00E107C5">
        <w:rPr>
          <w:rFonts w:ascii="Times New Roman" w:eastAsia="Calibri" w:hAnsi="Times New Roman" w:cs="Times New Roman"/>
          <w:color w:val="000000" w:themeColor="text1"/>
          <w:sz w:val="24"/>
          <w:szCs w:val="24"/>
          <w:vertAlign w:val="superscript"/>
        </w:rPr>
        <w:t>5</w:t>
      </w:r>
      <w:r w:rsidRPr="00E107C5">
        <w:rPr>
          <w:rFonts w:ascii="Times New Roman" w:eastAsia="Calibri" w:hAnsi="Times New Roman" w:cs="Times New Roman"/>
          <w:color w:val="000000" w:themeColor="text1"/>
          <w:sz w:val="24"/>
          <w:szCs w:val="24"/>
        </w:rPr>
        <w:t>B</w:t>
      </w:r>
      <w:r w:rsidR="009564C9">
        <w:rPr>
          <w:rFonts w:ascii="Times New Roman" w:eastAsia="Calibri" w:hAnsi="Times New Roman" w:cs="Times New Roman"/>
          <w:color w:val="000000" w:themeColor="text1"/>
          <w:sz w:val="24"/>
          <w:szCs w:val="24"/>
        </w:rPr>
        <w:t>iogeochemistry &amp; Environmental Quality Research Group</w:t>
      </w:r>
      <w:r w:rsidRPr="00E107C5">
        <w:rPr>
          <w:rFonts w:ascii="Times New Roman" w:eastAsia="Calibri" w:hAnsi="Times New Roman" w:cs="Times New Roman"/>
          <w:color w:val="000000" w:themeColor="text1"/>
          <w:sz w:val="24"/>
          <w:szCs w:val="24"/>
        </w:rPr>
        <w:t>, Clemson University, Georgetown, South Carolina 29442, United States</w:t>
      </w:r>
    </w:p>
    <w:p w14:paraId="0007763F" w14:textId="77777777" w:rsidR="0096069F" w:rsidRPr="00E107C5" w:rsidRDefault="0096069F" w:rsidP="0096069F">
      <w:pPr>
        <w:spacing w:line="240" w:lineRule="auto"/>
        <w:contextualSpacing/>
        <w:rPr>
          <w:rFonts w:ascii="Times New Roman" w:hAnsi="Times New Roman" w:cs="Times New Roman"/>
          <w:color w:val="000000" w:themeColor="text1"/>
          <w:sz w:val="24"/>
          <w:szCs w:val="24"/>
        </w:rPr>
      </w:pPr>
    </w:p>
    <w:p w14:paraId="394FF866" w14:textId="77777777" w:rsidR="0096069F" w:rsidRPr="00E107C5" w:rsidRDefault="0096069F" w:rsidP="0096069F">
      <w:pPr>
        <w:spacing w:line="240" w:lineRule="auto"/>
        <w:contextualSpacing/>
        <w:jc w:val="center"/>
        <w:rPr>
          <w:rFonts w:ascii="Times New Roman" w:hAnsi="Times New Roman" w:cs="Times New Roman"/>
          <w:color w:val="000000" w:themeColor="text1"/>
          <w:sz w:val="24"/>
          <w:szCs w:val="24"/>
        </w:rPr>
      </w:pPr>
    </w:p>
    <w:p w14:paraId="4BF92CA9" w14:textId="77777777" w:rsidR="0096069F" w:rsidRPr="00E107C5" w:rsidRDefault="0096069F" w:rsidP="0096069F">
      <w:pPr>
        <w:spacing w:line="240" w:lineRule="auto"/>
        <w:contextualSpacing/>
        <w:jc w:val="center"/>
        <w:rPr>
          <w:rFonts w:ascii="Times New Roman" w:hAnsi="Times New Roman" w:cs="Times New Roman"/>
          <w:color w:val="000000" w:themeColor="text1"/>
          <w:sz w:val="24"/>
          <w:szCs w:val="24"/>
        </w:rPr>
      </w:pPr>
    </w:p>
    <w:p w14:paraId="31331B13" w14:textId="77777777" w:rsidR="0096069F" w:rsidRPr="00E107C5" w:rsidRDefault="0096069F" w:rsidP="0096069F">
      <w:pPr>
        <w:spacing w:line="240" w:lineRule="auto"/>
        <w:contextualSpacing/>
        <w:jc w:val="center"/>
        <w:rPr>
          <w:rFonts w:ascii="Times New Roman" w:hAnsi="Times New Roman" w:cs="Times New Roman"/>
          <w:color w:val="000000" w:themeColor="text1"/>
          <w:sz w:val="24"/>
          <w:szCs w:val="24"/>
        </w:rPr>
      </w:pPr>
    </w:p>
    <w:p w14:paraId="10A26CEA" w14:textId="77777777" w:rsidR="0096069F" w:rsidRPr="00E107C5" w:rsidRDefault="0096069F" w:rsidP="0096069F">
      <w:pPr>
        <w:spacing w:line="240" w:lineRule="auto"/>
        <w:contextualSpacing/>
        <w:jc w:val="center"/>
        <w:rPr>
          <w:rFonts w:ascii="Times New Roman" w:hAnsi="Times New Roman" w:cs="Times New Roman"/>
          <w:color w:val="000000" w:themeColor="text1"/>
          <w:sz w:val="24"/>
          <w:szCs w:val="24"/>
        </w:rPr>
      </w:pPr>
    </w:p>
    <w:p w14:paraId="42390BA6" w14:textId="77777777" w:rsidR="0096069F" w:rsidRPr="00E107C5" w:rsidRDefault="0096069F" w:rsidP="0096069F">
      <w:pPr>
        <w:spacing w:line="240" w:lineRule="auto"/>
        <w:contextualSpacing/>
        <w:jc w:val="center"/>
        <w:rPr>
          <w:rFonts w:ascii="Times New Roman" w:hAnsi="Times New Roman" w:cs="Times New Roman"/>
          <w:color w:val="000000" w:themeColor="text1"/>
          <w:sz w:val="24"/>
          <w:szCs w:val="24"/>
        </w:rPr>
      </w:pPr>
    </w:p>
    <w:p w14:paraId="2180B374" w14:textId="77777777" w:rsidR="0096069F" w:rsidRPr="00E107C5" w:rsidRDefault="0096069F" w:rsidP="0096069F">
      <w:pPr>
        <w:spacing w:line="240" w:lineRule="auto"/>
        <w:contextualSpacing/>
        <w:rPr>
          <w:rFonts w:ascii="Times New Roman" w:hAnsi="Times New Roman" w:cs="Times New Roman"/>
          <w:color w:val="000000" w:themeColor="text1"/>
          <w:sz w:val="24"/>
          <w:szCs w:val="24"/>
        </w:rPr>
      </w:pPr>
      <w:r w:rsidRPr="00E107C5">
        <w:rPr>
          <w:rFonts w:ascii="Times New Roman" w:hAnsi="Times New Roman" w:cs="Times New Roman"/>
          <w:color w:val="000000" w:themeColor="text1"/>
          <w:sz w:val="24"/>
          <w:szCs w:val="24"/>
        </w:rPr>
        <w:t>* Corresponding author:</w:t>
      </w:r>
    </w:p>
    <w:p w14:paraId="61711BF1" w14:textId="77777777" w:rsidR="0096069F" w:rsidRPr="00E107C5" w:rsidRDefault="0096069F" w:rsidP="0096069F">
      <w:pPr>
        <w:spacing w:after="0" w:line="240" w:lineRule="auto"/>
        <w:contextualSpacing/>
        <w:rPr>
          <w:rFonts w:ascii="Times New Roman" w:eastAsia="Times New Roman" w:hAnsi="Times New Roman" w:cs="Times New Roman"/>
          <w:b/>
          <w:bCs/>
          <w:color w:val="000000" w:themeColor="text1"/>
          <w:sz w:val="24"/>
          <w:szCs w:val="24"/>
        </w:rPr>
      </w:pPr>
      <w:r w:rsidRPr="00E107C5">
        <w:rPr>
          <w:rFonts w:ascii="Times New Roman" w:eastAsia="Times New Roman" w:hAnsi="Times New Roman" w:cs="Times New Roman"/>
          <w:b/>
          <w:bCs/>
          <w:color w:val="000000" w:themeColor="text1"/>
          <w:sz w:val="24"/>
          <w:szCs w:val="24"/>
        </w:rPr>
        <w:t>Alex T. Chow</w:t>
      </w:r>
    </w:p>
    <w:p w14:paraId="4B49CC3C" w14:textId="77777777" w:rsidR="0096069F" w:rsidRPr="00E107C5" w:rsidRDefault="0096069F" w:rsidP="0096069F">
      <w:pPr>
        <w:spacing w:after="0" w:line="240" w:lineRule="auto"/>
        <w:contextualSpacing/>
        <w:rPr>
          <w:rFonts w:ascii="Times New Roman" w:eastAsia="Times New Roman" w:hAnsi="Times New Roman" w:cs="Times New Roman"/>
          <w:b/>
          <w:color w:val="000000" w:themeColor="text1"/>
          <w:sz w:val="24"/>
          <w:szCs w:val="24"/>
        </w:rPr>
      </w:pPr>
    </w:p>
    <w:p w14:paraId="692CF1E9" w14:textId="2C8C55BC" w:rsidR="0096069F" w:rsidRDefault="009564C9" w:rsidP="0096069F">
      <w:pPr>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Biogeochemistry &amp; Environmental Quality Research Group</w:t>
      </w:r>
      <w:r w:rsidR="0096069F" w:rsidRPr="00E107C5">
        <w:rPr>
          <w:rFonts w:ascii="Times New Roman" w:eastAsia="Times New Roman" w:hAnsi="Times New Roman" w:cs="Times New Roman"/>
          <w:color w:val="000000" w:themeColor="text1"/>
          <w:sz w:val="24"/>
          <w:szCs w:val="24"/>
        </w:rPr>
        <w:t>, Clemson University, SC</w:t>
      </w:r>
    </w:p>
    <w:p w14:paraId="1EC1E9A7" w14:textId="6C889CDD" w:rsidR="009564C9" w:rsidRPr="00E107C5" w:rsidRDefault="009564C9" w:rsidP="0096069F">
      <w:pPr>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 Box 596, Georgetown, SC 29442</w:t>
      </w:r>
    </w:p>
    <w:p w14:paraId="7C4968DC" w14:textId="77777777" w:rsidR="0096069F" w:rsidRPr="00E107C5" w:rsidRDefault="0096069F" w:rsidP="0096069F">
      <w:pPr>
        <w:spacing w:after="0" w:line="240" w:lineRule="auto"/>
        <w:contextualSpacing/>
        <w:rPr>
          <w:rFonts w:ascii="Times New Roman" w:eastAsia="Times New Roman" w:hAnsi="Times New Roman" w:cs="Times New Roman"/>
          <w:color w:val="000000" w:themeColor="text1"/>
          <w:sz w:val="24"/>
          <w:szCs w:val="24"/>
        </w:rPr>
      </w:pPr>
    </w:p>
    <w:p w14:paraId="2748AB5F" w14:textId="77777777" w:rsidR="0096069F" w:rsidRPr="00E107C5" w:rsidRDefault="0096069F" w:rsidP="0096069F">
      <w:pPr>
        <w:spacing w:after="0" w:line="240" w:lineRule="auto"/>
        <w:contextualSpacing/>
        <w:rPr>
          <w:rFonts w:ascii="Times New Roman" w:eastAsia="Times New Roman" w:hAnsi="Times New Roman" w:cs="Times New Roman"/>
          <w:color w:val="000000" w:themeColor="text1"/>
          <w:sz w:val="24"/>
          <w:szCs w:val="24"/>
        </w:rPr>
      </w:pPr>
      <w:r w:rsidRPr="00E107C5">
        <w:rPr>
          <w:rFonts w:ascii="Times New Roman" w:eastAsia="Times New Roman" w:hAnsi="Times New Roman" w:cs="Times New Roman"/>
          <w:color w:val="000000" w:themeColor="text1"/>
          <w:sz w:val="24"/>
          <w:szCs w:val="24"/>
        </w:rPr>
        <w:t>Email: achow@clemson.edu</w:t>
      </w:r>
    </w:p>
    <w:p w14:paraId="29E32146" w14:textId="3124DB56" w:rsidR="0096069F" w:rsidRPr="00E107C5" w:rsidRDefault="0096069F" w:rsidP="0096069F">
      <w:pPr>
        <w:spacing w:after="0" w:line="240" w:lineRule="auto"/>
        <w:contextualSpacing/>
        <w:rPr>
          <w:rFonts w:ascii="Times New Roman" w:eastAsia="Times New Roman" w:hAnsi="Times New Roman" w:cs="Times New Roman"/>
          <w:color w:val="000000" w:themeColor="text1"/>
          <w:sz w:val="24"/>
          <w:szCs w:val="24"/>
        </w:rPr>
      </w:pPr>
      <w:r w:rsidRPr="00E107C5">
        <w:rPr>
          <w:rFonts w:ascii="Times New Roman" w:eastAsia="Times New Roman" w:hAnsi="Times New Roman" w:cs="Times New Roman"/>
          <w:color w:val="000000" w:themeColor="text1"/>
          <w:sz w:val="24"/>
          <w:szCs w:val="24"/>
        </w:rPr>
        <w:t xml:space="preserve">Phone: 843-546-1013 </w:t>
      </w:r>
      <w:r w:rsidR="009564C9">
        <w:rPr>
          <w:rFonts w:ascii="Times New Roman" w:eastAsia="Times New Roman" w:hAnsi="Times New Roman" w:cs="Times New Roman"/>
          <w:color w:val="000000" w:themeColor="text1"/>
          <w:sz w:val="24"/>
          <w:szCs w:val="24"/>
        </w:rPr>
        <w:t xml:space="preserve">x </w:t>
      </w:r>
      <w:r w:rsidRPr="00E107C5">
        <w:rPr>
          <w:rFonts w:ascii="Times New Roman" w:eastAsia="Times New Roman" w:hAnsi="Times New Roman" w:cs="Times New Roman"/>
          <w:color w:val="000000" w:themeColor="text1"/>
          <w:sz w:val="24"/>
          <w:szCs w:val="24"/>
        </w:rPr>
        <w:t>232</w:t>
      </w:r>
    </w:p>
    <w:p w14:paraId="4E3ADF89" w14:textId="77777777" w:rsidR="00A54973" w:rsidRPr="00E107C5" w:rsidRDefault="00A54973" w:rsidP="00D303F3">
      <w:pPr>
        <w:spacing w:after="0" w:line="240" w:lineRule="auto"/>
        <w:contextualSpacing/>
        <w:rPr>
          <w:rFonts w:ascii="Times New Roman" w:eastAsia="Times New Roman" w:hAnsi="Times New Roman" w:cs="Times New Roman"/>
          <w:color w:val="000000" w:themeColor="text1"/>
          <w:sz w:val="24"/>
          <w:szCs w:val="24"/>
        </w:rPr>
      </w:pPr>
    </w:p>
    <w:p w14:paraId="439E70E6" w14:textId="77777777" w:rsidR="00A54973" w:rsidRPr="00E107C5" w:rsidRDefault="00A54973" w:rsidP="00D303F3">
      <w:pPr>
        <w:spacing w:after="0" w:line="240" w:lineRule="auto"/>
        <w:contextualSpacing/>
        <w:rPr>
          <w:rFonts w:ascii="Times New Roman" w:eastAsia="Times New Roman" w:hAnsi="Times New Roman" w:cs="Times New Roman"/>
          <w:color w:val="000000" w:themeColor="text1"/>
          <w:sz w:val="24"/>
          <w:szCs w:val="24"/>
        </w:rPr>
      </w:pPr>
    </w:p>
    <w:p w14:paraId="51D5CA7F" w14:textId="662B5EE7" w:rsidR="00455CA7" w:rsidRDefault="00455CA7" w:rsidP="00D303F3">
      <w:pPr>
        <w:spacing w:after="0" w:line="240" w:lineRule="auto"/>
        <w:contextualSpacing/>
        <w:jc w:val="center"/>
        <w:rPr>
          <w:rFonts w:ascii="Times New Roman" w:eastAsia="Times New Roman" w:hAnsi="Times New Roman" w:cs="Times New Roman"/>
          <w:color w:val="000000" w:themeColor="text1"/>
          <w:sz w:val="24"/>
          <w:szCs w:val="24"/>
        </w:rPr>
      </w:pPr>
    </w:p>
    <w:p w14:paraId="28E4B822" w14:textId="77777777" w:rsidR="00455CA7" w:rsidRPr="00E107C5" w:rsidRDefault="00455CA7" w:rsidP="00D303F3">
      <w:pPr>
        <w:spacing w:after="0" w:line="240" w:lineRule="auto"/>
        <w:contextualSpacing/>
        <w:jc w:val="center"/>
        <w:rPr>
          <w:rFonts w:ascii="Times New Roman" w:eastAsia="Times New Roman" w:hAnsi="Times New Roman" w:cs="Times New Roman"/>
          <w:color w:val="000000" w:themeColor="text1"/>
          <w:sz w:val="24"/>
          <w:szCs w:val="24"/>
        </w:rPr>
      </w:pPr>
    </w:p>
    <w:p w14:paraId="54F163E8" w14:textId="77777777" w:rsidR="00AA3C45" w:rsidRPr="00E107C5" w:rsidRDefault="00AA3C45" w:rsidP="00D303F3">
      <w:pPr>
        <w:spacing w:after="0" w:line="240" w:lineRule="auto"/>
        <w:contextualSpacing/>
        <w:jc w:val="center"/>
        <w:rPr>
          <w:rFonts w:ascii="Times New Roman" w:eastAsia="Times New Roman" w:hAnsi="Times New Roman" w:cs="Times New Roman"/>
          <w:color w:val="000000" w:themeColor="text1"/>
          <w:sz w:val="24"/>
          <w:szCs w:val="24"/>
        </w:rPr>
      </w:pPr>
    </w:p>
    <w:p w14:paraId="0ABE4C93" w14:textId="77777777" w:rsidR="00AA3C45" w:rsidRPr="00E107C5" w:rsidRDefault="00AA3C45" w:rsidP="00AA3C45">
      <w:pPr>
        <w:spacing w:after="0" w:line="240" w:lineRule="auto"/>
        <w:contextualSpacing/>
        <w:jc w:val="center"/>
        <w:rPr>
          <w:rFonts w:ascii="Times New Roman" w:eastAsia="Times New Roman" w:hAnsi="Times New Roman" w:cs="Times New Roman"/>
          <w:color w:val="000000" w:themeColor="text1"/>
          <w:sz w:val="24"/>
          <w:szCs w:val="24"/>
        </w:rPr>
      </w:pPr>
    </w:p>
    <w:p w14:paraId="7EF28555" w14:textId="77777777" w:rsidR="0096069F" w:rsidRPr="00E107C5" w:rsidRDefault="0096069F" w:rsidP="00AA3C45">
      <w:pPr>
        <w:spacing w:after="0" w:line="240" w:lineRule="auto"/>
        <w:contextualSpacing/>
        <w:jc w:val="center"/>
        <w:rPr>
          <w:rFonts w:ascii="Times New Roman" w:eastAsia="Times New Roman" w:hAnsi="Times New Roman" w:cs="Times New Roman"/>
          <w:color w:val="000000" w:themeColor="text1"/>
          <w:sz w:val="24"/>
          <w:szCs w:val="24"/>
        </w:rPr>
      </w:pPr>
    </w:p>
    <w:p w14:paraId="38F2114E" w14:textId="77777777" w:rsidR="0096069F" w:rsidRPr="00E107C5" w:rsidRDefault="0096069F" w:rsidP="00AA3C45">
      <w:pPr>
        <w:spacing w:after="0" w:line="240" w:lineRule="auto"/>
        <w:contextualSpacing/>
        <w:jc w:val="center"/>
        <w:rPr>
          <w:rFonts w:ascii="Times New Roman" w:eastAsia="Times New Roman" w:hAnsi="Times New Roman" w:cs="Times New Roman"/>
          <w:b/>
          <w:color w:val="000000" w:themeColor="text1"/>
          <w:sz w:val="24"/>
          <w:szCs w:val="24"/>
        </w:rPr>
      </w:pPr>
    </w:p>
    <w:p w14:paraId="10F4567E" w14:textId="77777777" w:rsidR="00337E43" w:rsidRPr="00E107C5" w:rsidRDefault="00337E43" w:rsidP="00D303F3">
      <w:pPr>
        <w:spacing w:after="0" w:line="480" w:lineRule="auto"/>
        <w:contextualSpacing/>
        <w:jc w:val="center"/>
        <w:rPr>
          <w:rFonts w:ascii="Times New Roman" w:eastAsia="Times New Roman" w:hAnsi="Times New Roman" w:cs="Times New Roman"/>
          <w:b/>
          <w:color w:val="000000" w:themeColor="text1"/>
          <w:sz w:val="24"/>
          <w:szCs w:val="24"/>
        </w:rPr>
      </w:pPr>
    </w:p>
    <w:p w14:paraId="764B1448" w14:textId="5FD43EF5" w:rsidR="004C7AE6" w:rsidRPr="00E107C5" w:rsidRDefault="004C7AE6" w:rsidP="00D303F3">
      <w:pPr>
        <w:spacing w:after="0" w:line="480" w:lineRule="auto"/>
        <w:contextualSpacing/>
        <w:jc w:val="both"/>
        <w:rPr>
          <w:rFonts w:ascii="Times New Roman" w:hAnsi="Times New Roman" w:cs="Times New Roman"/>
          <w:b/>
          <w:noProof/>
          <w:color w:val="000000" w:themeColor="text1"/>
          <w:sz w:val="24"/>
          <w:szCs w:val="24"/>
        </w:rPr>
      </w:pPr>
    </w:p>
    <w:p w14:paraId="19F25105" w14:textId="43801A04" w:rsidR="00C4050E" w:rsidRPr="00E107C5" w:rsidRDefault="00C4050E" w:rsidP="00D303F3">
      <w:pPr>
        <w:spacing w:after="0" w:line="480" w:lineRule="auto"/>
        <w:contextualSpacing/>
        <w:jc w:val="both"/>
        <w:rPr>
          <w:rFonts w:ascii="Times New Roman" w:hAnsi="Times New Roman" w:cs="Times New Roman"/>
          <w:b/>
          <w:color w:val="000000" w:themeColor="text1"/>
          <w:sz w:val="24"/>
          <w:szCs w:val="24"/>
        </w:rPr>
      </w:pPr>
      <w:r w:rsidRPr="00E107C5">
        <w:rPr>
          <w:rFonts w:ascii="Times New Roman" w:hAnsi="Times New Roman" w:cs="Times New Roman"/>
          <w:b/>
          <w:noProof/>
          <w:color w:val="000000" w:themeColor="text1"/>
          <w:sz w:val="24"/>
          <w:szCs w:val="24"/>
        </w:rPr>
        <w:lastRenderedPageBreak/>
        <w:t>Analytical Methods</w:t>
      </w:r>
    </w:p>
    <w:p w14:paraId="512039F1" w14:textId="724E116D" w:rsidR="007206ED" w:rsidRPr="00E107C5" w:rsidRDefault="006357FF" w:rsidP="000D12EF">
      <w:pPr>
        <w:spacing w:after="0" w:line="240" w:lineRule="auto"/>
        <w:contextualSpacing/>
        <w:jc w:val="both"/>
        <w:rPr>
          <w:rFonts w:ascii="Times New Roman" w:eastAsia="Calibri" w:hAnsi="Times New Roman" w:cs="Times New Roman"/>
          <w:color w:val="000000" w:themeColor="text1"/>
          <w:sz w:val="24"/>
          <w:szCs w:val="24"/>
        </w:rPr>
      </w:pPr>
      <w:r w:rsidRPr="00E107C5">
        <w:rPr>
          <w:rFonts w:ascii="Times New Roman" w:hAnsi="Times New Roman" w:cs="Times New Roman"/>
          <w:b/>
          <w:i/>
          <w:noProof/>
          <w:color w:val="000000" w:themeColor="text1"/>
          <w:sz w:val="24"/>
          <w:szCs w:val="24"/>
        </w:rPr>
        <w:t xml:space="preserve">General </w:t>
      </w:r>
      <w:r w:rsidR="00C542B3" w:rsidRPr="00E107C5">
        <w:rPr>
          <w:rFonts w:ascii="Times New Roman" w:hAnsi="Times New Roman" w:cs="Times New Roman"/>
          <w:b/>
          <w:i/>
          <w:noProof/>
          <w:color w:val="000000" w:themeColor="text1"/>
          <w:sz w:val="24"/>
          <w:szCs w:val="24"/>
        </w:rPr>
        <w:t xml:space="preserve">water </w:t>
      </w:r>
      <w:r w:rsidRPr="00E107C5">
        <w:rPr>
          <w:rFonts w:ascii="Times New Roman" w:hAnsi="Times New Roman" w:cs="Times New Roman"/>
          <w:b/>
          <w:i/>
          <w:noProof/>
          <w:color w:val="000000" w:themeColor="text1"/>
          <w:sz w:val="24"/>
          <w:szCs w:val="24"/>
        </w:rPr>
        <w:t>quality parameters.</w:t>
      </w:r>
      <w:r w:rsidRPr="00E107C5">
        <w:rPr>
          <w:rFonts w:ascii="Times New Roman" w:hAnsi="Times New Roman" w:cs="Times New Roman"/>
          <w:color w:val="000000" w:themeColor="text1"/>
          <w:sz w:val="24"/>
          <w:szCs w:val="24"/>
        </w:rPr>
        <w:t xml:space="preserve"> </w:t>
      </w:r>
      <w:r w:rsidR="00A82334" w:rsidRPr="00E107C5">
        <w:rPr>
          <w:rFonts w:ascii="Times New Roman" w:hAnsi="Times New Roman" w:cs="Times New Roman"/>
          <w:color w:val="000000" w:themeColor="text1"/>
          <w:sz w:val="24"/>
          <w:szCs w:val="24"/>
        </w:rPr>
        <w:t>Methods used to analyze general water qualit</w:t>
      </w:r>
      <w:r w:rsidR="00C542B3" w:rsidRPr="00E107C5">
        <w:rPr>
          <w:rFonts w:ascii="Times New Roman" w:hAnsi="Times New Roman" w:cs="Times New Roman"/>
          <w:color w:val="000000" w:themeColor="text1"/>
          <w:sz w:val="24"/>
          <w:szCs w:val="24"/>
        </w:rPr>
        <w:t>y constituents,</w:t>
      </w:r>
      <w:r w:rsidR="00A82334" w:rsidRPr="00E107C5">
        <w:rPr>
          <w:rFonts w:ascii="Times New Roman" w:hAnsi="Times New Roman" w:cs="Times New Roman"/>
          <w:color w:val="000000" w:themeColor="text1"/>
          <w:sz w:val="24"/>
          <w:szCs w:val="24"/>
        </w:rPr>
        <w:t xml:space="preserve"> including dissolved organic carbon (DOC), dissolved nitrogen (DN), ammonia (NH</w:t>
      </w:r>
      <w:r w:rsidR="00A82334" w:rsidRPr="00E107C5">
        <w:rPr>
          <w:rFonts w:ascii="Times New Roman" w:hAnsi="Times New Roman" w:cs="Times New Roman"/>
          <w:color w:val="000000" w:themeColor="text1"/>
          <w:sz w:val="24"/>
          <w:szCs w:val="24"/>
          <w:vertAlign w:val="subscript"/>
        </w:rPr>
        <w:t>4</w:t>
      </w:r>
      <w:r w:rsidR="00A82334" w:rsidRPr="00E107C5">
        <w:rPr>
          <w:rFonts w:ascii="Times New Roman" w:hAnsi="Times New Roman" w:cs="Times New Roman"/>
          <w:color w:val="000000" w:themeColor="text1"/>
          <w:sz w:val="24"/>
          <w:szCs w:val="24"/>
          <w:vertAlign w:val="superscript"/>
        </w:rPr>
        <w:t>+</w:t>
      </w:r>
      <w:r w:rsidR="00A82334" w:rsidRPr="00E107C5">
        <w:rPr>
          <w:rFonts w:ascii="Times New Roman" w:hAnsi="Times New Roman" w:cs="Times New Roman"/>
          <w:color w:val="000000" w:themeColor="text1"/>
          <w:sz w:val="24"/>
          <w:szCs w:val="24"/>
        </w:rPr>
        <w:t>-N), nitrate (NO</w:t>
      </w:r>
      <w:r w:rsidR="00A82334" w:rsidRPr="00E107C5">
        <w:rPr>
          <w:rFonts w:ascii="Times New Roman" w:hAnsi="Times New Roman" w:cs="Times New Roman"/>
          <w:color w:val="000000" w:themeColor="text1"/>
          <w:sz w:val="24"/>
          <w:szCs w:val="24"/>
          <w:vertAlign w:val="subscript"/>
        </w:rPr>
        <w:t>3</w:t>
      </w:r>
      <w:r w:rsidR="00A82334" w:rsidRPr="00E107C5">
        <w:rPr>
          <w:rFonts w:ascii="Times New Roman" w:hAnsi="Times New Roman" w:cs="Times New Roman"/>
          <w:color w:val="000000" w:themeColor="text1"/>
          <w:sz w:val="24"/>
          <w:szCs w:val="24"/>
          <w:vertAlign w:val="superscript"/>
        </w:rPr>
        <w:t>-</w:t>
      </w:r>
      <w:r w:rsidR="00A82334" w:rsidRPr="00E107C5">
        <w:rPr>
          <w:rFonts w:ascii="Times New Roman" w:hAnsi="Times New Roman" w:cs="Times New Roman"/>
          <w:color w:val="000000" w:themeColor="text1"/>
          <w:sz w:val="24"/>
          <w:szCs w:val="24"/>
        </w:rPr>
        <w:t>), nitrite (NO</w:t>
      </w:r>
      <w:r w:rsidR="00A82334" w:rsidRPr="00E107C5">
        <w:rPr>
          <w:rFonts w:ascii="Times New Roman" w:hAnsi="Times New Roman" w:cs="Times New Roman"/>
          <w:color w:val="000000" w:themeColor="text1"/>
          <w:sz w:val="24"/>
          <w:szCs w:val="24"/>
          <w:vertAlign w:val="subscript"/>
        </w:rPr>
        <w:t>2</w:t>
      </w:r>
      <w:r w:rsidR="00A82334" w:rsidRPr="00E107C5">
        <w:rPr>
          <w:rFonts w:ascii="Times New Roman" w:hAnsi="Times New Roman" w:cs="Times New Roman"/>
          <w:color w:val="000000" w:themeColor="text1"/>
          <w:sz w:val="24"/>
          <w:szCs w:val="24"/>
          <w:vertAlign w:val="superscript"/>
        </w:rPr>
        <w:t>-</w:t>
      </w:r>
      <w:r w:rsidR="00A82334" w:rsidRPr="00E107C5">
        <w:rPr>
          <w:rFonts w:ascii="Times New Roman" w:hAnsi="Times New Roman" w:cs="Times New Roman"/>
          <w:color w:val="000000" w:themeColor="text1"/>
          <w:sz w:val="24"/>
          <w:szCs w:val="24"/>
        </w:rPr>
        <w:t>)</w:t>
      </w:r>
      <w:r w:rsidR="00D47B08" w:rsidRPr="00E107C5">
        <w:rPr>
          <w:rFonts w:ascii="Times New Roman" w:hAnsi="Times New Roman" w:cs="Times New Roman"/>
          <w:color w:val="000000" w:themeColor="text1"/>
          <w:sz w:val="24"/>
          <w:szCs w:val="24"/>
        </w:rPr>
        <w:t>,</w:t>
      </w:r>
      <w:r w:rsidR="00A82334" w:rsidRPr="00E107C5">
        <w:rPr>
          <w:rFonts w:ascii="Times New Roman" w:hAnsi="Times New Roman" w:cs="Times New Roman"/>
          <w:color w:val="000000" w:themeColor="text1"/>
          <w:sz w:val="24"/>
          <w:szCs w:val="24"/>
        </w:rPr>
        <w:t xml:space="preserve"> dissolved organic nitrogen (DON), </w:t>
      </w:r>
      <w:r w:rsidR="00D47B08" w:rsidRPr="00E107C5">
        <w:rPr>
          <w:rFonts w:ascii="Times New Roman" w:hAnsi="Times New Roman" w:cs="Times New Roman"/>
          <w:color w:val="000000" w:themeColor="text1"/>
          <w:sz w:val="24"/>
          <w:szCs w:val="24"/>
        </w:rPr>
        <w:t xml:space="preserve">and </w:t>
      </w:r>
      <w:r w:rsidR="00A82334" w:rsidRPr="00E107C5">
        <w:rPr>
          <w:rFonts w:ascii="Times New Roman" w:hAnsi="Times New Roman" w:cs="Times New Roman"/>
          <w:color w:val="000000" w:themeColor="text1"/>
          <w:sz w:val="24"/>
          <w:szCs w:val="24"/>
        </w:rPr>
        <w:t>bromide (Br</w:t>
      </w:r>
      <w:r w:rsidR="00A82334" w:rsidRPr="00E107C5">
        <w:rPr>
          <w:rFonts w:ascii="Times New Roman" w:hAnsi="Times New Roman" w:cs="Times New Roman"/>
          <w:color w:val="000000" w:themeColor="text1"/>
          <w:sz w:val="24"/>
          <w:szCs w:val="24"/>
          <w:vertAlign w:val="superscript"/>
        </w:rPr>
        <w:t>-</w:t>
      </w:r>
      <w:r w:rsidR="00A85CD2" w:rsidRPr="00E107C5">
        <w:rPr>
          <w:rFonts w:ascii="Times New Roman" w:hAnsi="Times New Roman" w:cs="Times New Roman"/>
          <w:color w:val="000000" w:themeColor="text1"/>
          <w:sz w:val="24"/>
          <w:szCs w:val="24"/>
        </w:rPr>
        <w:t>)</w:t>
      </w:r>
      <w:r w:rsidR="00C542B3" w:rsidRPr="00E107C5">
        <w:rPr>
          <w:rFonts w:ascii="Times New Roman" w:hAnsi="Times New Roman" w:cs="Times New Roman"/>
          <w:color w:val="000000" w:themeColor="text1"/>
          <w:sz w:val="24"/>
          <w:szCs w:val="24"/>
        </w:rPr>
        <w:t>,</w:t>
      </w:r>
      <w:r w:rsidR="00C4050E" w:rsidRPr="00E107C5">
        <w:rPr>
          <w:rFonts w:ascii="Times New Roman" w:hAnsi="Times New Roman" w:cs="Times New Roman"/>
          <w:color w:val="000000" w:themeColor="text1"/>
          <w:sz w:val="24"/>
          <w:szCs w:val="24"/>
        </w:rPr>
        <w:t xml:space="preserve"> </w:t>
      </w:r>
      <w:r w:rsidR="0044713B" w:rsidRPr="00E107C5">
        <w:rPr>
          <w:rFonts w:ascii="Times New Roman" w:hAnsi="Times New Roman" w:cs="Times New Roman"/>
          <w:color w:val="000000" w:themeColor="text1"/>
          <w:sz w:val="24"/>
          <w:szCs w:val="24"/>
        </w:rPr>
        <w:t>can be found elsewhere</w:t>
      </w:r>
      <w:r w:rsidR="00B61F37" w:rsidRPr="00E107C5">
        <w:rPr>
          <w:rFonts w:ascii="Times New Roman" w:hAnsi="Times New Roman" w:cs="Times New Roman"/>
          <w:color w:val="000000" w:themeColor="text1"/>
          <w:sz w:val="24"/>
          <w:szCs w:val="24"/>
        </w:rPr>
        <w:t xml:space="preserve"> </w:t>
      </w:r>
      <w:r w:rsidR="00767469" w:rsidRPr="00E107C5">
        <w:rPr>
          <w:rFonts w:ascii="Times New Roman" w:hAnsi="Times New Roman" w:cs="Times New Roman"/>
          <w:color w:val="000000" w:themeColor="text1"/>
          <w:sz w:val="24"/>
          <w:szCs w:val="24"/>
        </w:rPr>
        <w:fldChar w:fldCharType="begin" w:fldLock="1"/>
      </w:r>
      <w:r w:rsidR="003D7ECE" w:rsidRPr="00E107C5">
        <w:rPr>
          <w:rFonts w:ascii="Times New Roman" w:hAnsi="Times New Roman" w:cs="Times New Roman"/>
          <w:color w:val="000000" w:themeColor="text1"/>
          <w:sz w:val="24"/>
          <w:szCs w:val="24"/>
        </w:rPr>
        <w:instrText>ADDIN CSL_CITATION {"citationItems":[{"id":"ITEM-1","itemData":{"DOI":"10.1016/j.chemosphere.2017.08.122","ISSN":"18791298","abstract":"Coastal blackwater rivers, characterized by high concentrations of natural organic matter, are source water for millions of people in the southeastern US. In October 2015, large areas of coastal South Carolina were flooded by Hurricane Joaquin. This so-called “thousand-year” rainfall mobilized and flushed large amounts of terrestrial organic matter and associated pollutants (e.g. mercury) into source water, affecting water quality and safety of municipal water supply. To understand the dynamics of water quality and water treatability during this extreme flood, water samples were collected from Waccamaw River (a typical blackwater river in the southeastern US) during rising limb, peak discharge, falling limb, and base flow. Despite decreasing water flow after peak discharge, dissolved organic carbon (DOC) levels (increased by up to 125%), and formation potentials of trihalomethanes and haloacetic acids (increased by up to 150%) remained high for an extended period of time (&gt;eight weeks after peak discharge), while variation in the N-nitrosodimethylamine (NDMA) FP was negligible. Coagulation with alum and ferric at optimal dosage significantly reduced concentrations of DOC by 51–76%, but up to 10 mg/L of DOC still remained in treated waters. For an extended period of time, elevated levels of THMs (71–448 μg/L) and HAAs (88–406 μg/L) were quantified in laboratory chlorination experiments under uniform formation conditions (UFC), exceeding the United States Environmental Protection Agency's (USEPA) maximum contaminant level of 80 and 60 μg/L, respectively. Results demonstrated that populations in coastal cities are at high risk with disinfection by-products (DBPs) under the changing climate.","author":[{"dropping-particle":"","family":"Ruecker","given":"A.","non-dropping-particle":"","parse-names":false,"suffix":""},{"dropping-particle":"","family":"Uzun","given":"H.","non-dropping-particle":"","parse-names":false,"suffix":""},{"dropping-particle":"","family":"Karanfil","given":"T.","non-dropping-particle":"","parse-names":false,"suffix":""},{"dropping-particle":"","family":"Tsui","given":"M. T.K.","non-dropping-particle":"","parse-names":false,"suffix":""},{"dropping-particle":"","family":"Chow","given":"A. T.","non-dropping-particle":"","parse-names":false,"suffix":""}],"container-title":"Chemosphere","id":"ITEM-1","issued":{"date-parts":[["2017"]]},"page":"90-98","title":"Disinfection byproduct precursor dynamics and water treatability during an extreme flooding event in a coastal blackwater river in southeastern United States","type":"article-journal","volume":"188"},"uris":["http://www.mendeley.com/documents/?uuid=a76a24dd-ee8c-47ca-af9b-b9bb14845c3b"]},{"id":"ITEM-2","itemData":{"ISBN":"9781605732572","author":[{"dropping-particle":"","family":"Habibullah Uzun, Daekyun Kim, Wilson Beita-Sandi, Mahmut Selim Ersan","given":"and Tanju","non-dropping-particle":"","parse-names":false,"suffix":""},{"dropping-particle":"","family":"Petry","given":"Karanfil and Chris","non-dropping-particle":"","parse-names":false,"suffix":""},{"dropping-particle":"","family":"Uzun","given":"Habibullah","non-dropping-particle":"","parse-names":false,"suffix":""}],"id":"ITEM-2","issued":{"date-parts":[["2016"]]},"number-of-pages":"231","publisher":"Water Research Foundation","publisher-place":"Denver, CO","title":"Seasonal Changes of NDMA Formation Potential and its Removal During Water Treatment","type":"report"},"uris":["http://www.mendeley.com/documents/?uuid=b1db0167-ce08-49b9-8729-884d686a69ca"]}],"mendeley":{"formattedCitation":"(Habibullah Uzun, Daekyun Kim, Wilson Beita-Sandi, Mahmut Selim Ersan et al., 2016; Ruecker et al., 2017)","manualFormatting":"(Uzun, et al., 2016; Ruecker et al., 2017)","plainTextFormattedCitation":"(Habibullah Uzun, Daekyun Kim, Wilson Beita-Sandi, Mahmut Selim Ersan et al., 2016; Ruecker et al., 2017)","previouslyFormattedCitation":"(Habibullah Uzun, Daekyun Kim, Wilson Beita-Sandi, Mahmut Selim Ersan et al., 2016; Ruecker et al., 2017)"},"properties":{"noteIndex":0},"schema":"https://github.com/citation-style-language/schema/raw/master/csl-citation.json"}</w:instrText>
      </w:r>
      <w:r w:rsidR="00767469" w:rsidRPr="00E107C5">
        <w:rPr>
          <w:rFonts w:ascii="Times New Roman" w:hAnsi="Times New Roman" w:cs="Times New Roman"/>
          <w:color w:val="000000" w:themeColor="text1"/>
          <w:sz w:val="24"/>
          <w:szCs w:val="24"/>
        </w:rPr>
        <w:fldChar w:fldCharType="separate"/>
      </w:r>
      <w:r w:rsidR="000D14E6" w:rsidRPr="00E107C5">
        <w:rPr>
          <w:rFonts w:ascii="Times New Roman" w:hAnsi="Times New Roman" w:cs="Times New Roman"/>
          <w:noProof/>
          <w:color w:val="000000" w:themeColor="text1"/>
          <w:sz w:val="24"/>
          <w:szCs w:val="24"/>
        </w:rPr>
        <w:t>(Uzun, et al., 2016; Ruecker et al., 2017)</w:t>
      </w:r>
      <w:r w:rsidR="00767469" w:rsidRPr="00E107C5">
        <w:rPr>
          <w:rFonts w:ascii="Times New Roman" w:hAnsi="Times New Roman" w:cs="Times New Roman"/>
          <w:color w:val="000000" w:themeColor="text1"/>
          <w:sz w:val="24"/>
          <w:szCs w:val="24"/>
        </w:rPr>
        <w:fldChar w:fldCharType="end"/>
      </w:r>
      <w:r w:rsidR="002D29BA" w:rsidRPr="00E107C5">
        <w:rPr>
          <w:rFonts w:ascii="Times New Roman" w:hAnsi="Times New Roman" w:cs="Times New Roman"/>
          <w:color w:val="000000" w:themeColor="text1"/>
          <w:sz w:val="24"/>
          <w:szCs w:val="24"/>
        </w:rPr>
        <w:t>.</w:t>
      </w:r>
      <w:r w:rsidR="00C4050E" w:rsidRPr="00E107C5">
        <w:rPr>
          <w:rFonts w:ascii="Times New Roman" w:hAnsi="Times New Roman" w:cs="Times New Roman"/>
          <w:color w:val="000000" w:themeColor="text1"/>
          <w:sz w:val="24"/>
          <w:szCs w:val="24"/>
        </w:rPr>
        <w:t xml:space="preserve"> </w:t>
      </w:r>
      <w:r w:rsidR="00A82334" w:rsidRPr="00E107C5">
        <w:rPr>
          <w:rFonts w:ascii="Times New Roman" w:eastAsia="MS Mincho" w:hAnsi="Times New Roman" w:cs="Times New Roman"/>
          <w:color w:val="000000" w:themeColor="text1"/>
          <w:sz w:val="24"/>
          <w:szCs w:val="24"/>
          <w:lang w:val="de-DE"/>
        </w:rPr>
        <w:t xml:space="preserve">pH </w:t>
      </w:r>
      <w:r w:rsidR="00A82334" w:rsidRPr="00E107C5">
        <w:rPr>
          <w:rFonts w:ascii="Times New Roman" w:eastAsia="MS Mincho" w:hAnsi="Times New Roman" w:cs="Times New Roman"/>
          <w:noProof/>
          <w:color w:val="000000" w:themeColor="text1"/>
          <w:sz w:val="24"/>
          <w:szCs w:val="24"/>
          <w:lang w:val="de-DE"/>
        </w:rPr>
        <w:t>was measured</w:t>
      </w:r>
      <w:r w:rsidR="00A82334" w:rsidRPr="00E107C5">
        <w:rPr>
          <w:rFonts w:ascii="Times New Roman" w:eastAsia="MS Mincho" w:hAnsi="Times New Roman" w:cs="Times New Roman"/>
          <w:color w:val="000000" w:themeColor="text1"/>
          <w:sz w:val="24"/>
          <w:szCs w:val="24"/>
          <w:lang w:val="de-DE"/>
        </w:rPr>
        <w:t xml:space="preserve"> with a </w:t>
      </w:r>
      <w:r w:rsidR="00A82334" w:rsidRPr="00E107C5">
        <w:rPr>
          <w:rFonts w:ascii="Times New Roman" w:eastAsia="MS Mincho" w:hAnsi="Times New Roman" w:cs="Times New Roman"/>
          <w:snapToGrid w:val="0"/>
          <w:color w:val="000000" w:themeColor="text1"/>
          <w:sz w:val="24"/>
          <w:szCs w:val="24"/>
        </w:rPr>
        <w:t xml:space="preserve">VWR Symphony pH meter. </w:t>
      </w:r>
      <w:r w:rsidR="00A82334" w:rsidRPr="00E107C5">
        <w:rPr>
          <w:rFonts w:ascii="Times New Roman" w:eastAsia="MS Mincho" w:hAnsi="Times New Roman" w:cs="Times New Roman"/>
          <w:color w:val="000000" w:themeColor="text1"/>
          <w:sz w:val="24"/>
          <w:szCs w:val="24"/>
        </w:rPr>
        <w:t xml:space="preserve">UV absorbance </w:t>
      </w:r>
      <w:r w:rsidR="00A82334" w:rsidRPr="00E107C5">
        <w:rPr>
          <w:rFonts w:ascii="Times New Roman" w:eastAsia="MS Mincho" w:hAnsi="Times New Roman" w:cs="Times New Roman"/>
          <w:noProof/>
          <w:color w:val="000000" w:themeColor="text1"/>
          <w:sz w:val="24"/>
          <w:szCs w:val="24"/>
        </w:rPr>
        <w:t>was measured</w:t>
      </w:r>
      <w:r w:rsidR="00A82334" w:rsidRPr="00E107C5">
        <w:rPr>
          <w:rFonts w:ascii="Times New Roman" w:eastAsia="MS Mincho" w:hAnsi="Times New Roman" w:cs="Times New Roman"/>
          <w:color w:val="000000" w:themeColor="text1"/>
          <w:sz w:val="24"/>
          <w:szCs w:val="24"/>
        </w:rPr>
        <w:t xml:space="preserve"> with a </w:t>
      </w:r>
      <w:r w:rsidR="00A82334" w:rsidRPr="00E107C5">
        <w:rPr>
          <w:rFonts w:ascii="Times New Roman" w:eastAsia="MS Mincho" w:hAnsi="Times New Roman" w:cs="Times New Roman"/>
          <w:color w:val="000000" w:themeColor="text1"/>
          <w:sz w:val="24"/>
          <w:szCs w:val="24"/>
          <w:lang w:val="de-DE"/>
        </w:rPr>
        <w:t>Varian Carry 50</w:t>
      </w:r>
      <w:r w:rsidR="00A82334" w:rsidRPr="00E107C5">
        <w:rPr>
          <w:rFonts w:ascii="Times New Roman" w:eastAsia="MS Mincho" w:hAnsi="Times New Roman" w:cs="Times New Roman"/>
          <w:snapToGrid w:val="0"/>
          <w:color w:val="000000" w:themeColor="text1"/>
          <w:sz w:val="24"/>
          <w:szCs w:val="24"/>
        </w:rPr>
        <w:t xml:space="preserve"> with SM 5910 method</w:t>
      </w:r>
      <w:r w:rsidR="00A82334" w:rsidRPr="00E107C5">
        <w:rPr>
          <w:rFonts w:ascii="Times New Roman" w:eastAsia="MS Mincho" w:hAnsi="Times New Roman" w:cs="Times New Roman"/>
          <w:color w:val="000000" w:themeColor="text1"/>
          <w:sz w:val="24"/>
          <w:szCs w:val="24"/>
          <w:lang w:val="de-DE"/>
        </w:rPr>
        <w:t>.</w:t>
      </w:r>
      <w:r w:rsidR="00B35BBB" w:rsidRPr="00E107C5">
        <w:rPr>
          <w:rFonts w:ascii="Times New Roman" w:eastAsia="MS Mincho" w:hAnsi="Times New Roman" w:cs="Times New Roman"/>
          <w:color w:val="000000" w:themeColor="text1"/>
          <w:sz w:val="24"/>
          <w:szCs w:val="24"/>
          <w:lang w:val="de-DE"/>
        </w:rPr>
        <w:t xml:space="preserve"> </w:t>
      </w:r>
      <w:r w:rsidR="00B35BBB" w:rsidRPr="00E107C5">
        <w:rPr>
          <w:rFonts w:ascii="Times New Roman" w:hAnsi="Times New Roman" w:cs="Times New Roman"/>
          <w:color w:val="000000" w:themeColor="text1"/>
          <w:sz w:val="24"/>
          <w:szCs w:val="24"/>
        </w:rPr>
        <w:t xml:space="preserve">Turbidity and </w:t>
      </w:r>
      <w:r w:rsidR="00B35BBB" w:rsidRPr="00E107C5">
        <w:rPr>
          <w:rFonts w:ascii="Times New Roman" w:hAnsi="Times New Roman" w:cs="Times New Roman"/>
          <w:noProof/>
          <w:color w:val="000000" w:themeColor="text1"/>
          <w:sz w:val="24"/>
          <w:szCs w:val="24"/>
        </w:rPr>
        <w:t>apparent</w:t>
      </w:r>
      <w:r w:rsidR="00B35BBB" w:rsidRPr="00E107C5">
        <w:rPr>
          <w:rFonts w:ascii="Times New Roman" w:hAnsi="Times New Roman" w:cs="Times New Roman"/>
          <w:color w:val="000000" w:themeColor="text1"/>
          <w:sz w:val="24"/>
          <w:szCs w:val="24"/>
        </w:rPr>
        <w:t xml:space="preserve"> color </w:t>
      </w:r>
      <w:r w:rsidR="00B35BBB" w:rsidRPr="00E107C5">
        <w:rPr>
          <w:rFonts w:ascii="Times New Roman" w:hAnsi="Times New Roman" w:cs="Times New Roman"/>
          <w:noProof/>
          <w:color w:val="000000" w:themeColor="text1"/>
          <w:sz w:val="24"/>
          <w:szCs w:val="24"/>
        </w:rPr>
        <w:t>were measured</w:t>
      </w:r>
      <w:r w:rsidR="00B35BBB" w:rsidRPr="00E107C5">
        <w:rPr>
          <w:rFonts w:ascii="Times New Roman" w:hAnsi="Times New Roman" w:cs="Times New Roman"/>
          <w:color w:val="000000" w:themeColor="text1"/>
          <w:sz w:val="24"/>
          <w:szCs w:val="24"/>
        </w:rPr>
        <w:t xml:space="preserve"> with Hach 2100 IS laboratory turbidity meter and DR 900 Colorimeter following Hach Method 8025 (if necessary, samples </w:t>
      </w:r>
      <w:r w:rsidR="00B35BBB" w:rsidRPr="00E107C5">
        <w:rPr>
          <w:rFonts w:ascii="Times New Roman" w:hAnsi="Times New Roman" w:cs="Times New Roman"/>
          <w:noProof/>
          <w:color w:val="000000" w:themeColor="text1"/>
          <w:sz w:val="24"/>
          <w:szCs w:val="24"/>
        </w:rPr>
        <w:t>were diluted</w:t>
      </w:r>
      <w:r w:rsidR="00B35BBB" w:rsidRPr="00E107C5">
        <w:rPr>
          <w:rFonts w:ascii="Times New Roman" w:hAnsi="Times New Roman" w:cs="Times New Roman"/>
          <w:color w:val="000000" w:themeColor="text1"/>
          <w:sz w:val="24"/>
          <w:szCs w:val="24"/>
        </w:rPr>
        <w:t xml:space="preserve"> with distilled deionized water [DDW]</w:t>
      </w:r>
      <w:r w:rsidR="00163487" w:rsidRPr="00E107C5">
        <w:rPr>
          <w:rFonts w:ascii="Times New Roman" w:hAnsi="Times New Roman" w:cs="Times New Roman"/>
          <w:color w:val="000000" w:themeColor="text1"/>
          <w:sz w:val="24"/>
          <w:szCs w:val="24"/>
        </w:rPr>
        <w:t>,</w:t>
      </w:r>
      <w:r w:rsidR="00B35BBB" w:rsidRPr="00E107C5">
        <w:rPr>
          <w:rFonts w:ascii="Times New Roman" w:hAnsi="Times New Roman" w:cs="Times New Roman"/>
          <w:color w:val="000000" w:themeColor="text1"/>
          <w:sz w:val="24"/>
          <w:szCs w:val="24"/>
        </w:rPr>
        <w:t xml:space="preserve"> </w:t>
      </w:r>
      <w:r w:rsidR="00B35BBB" w:rsidRPr="00E107C5">
        <w:rPr>
          <w:rFonts w:ascii="Times New Roman" w:hAnsi="Times New Roman" w:cs="Times New Roman"/>
          <w:noProof/>
          <w:color w:val="000000" w:themeColor="text1"/>
          <w:sz w:val="24"/>
          <w:szCs w:val="24"/>
        </w:rPr>
        <w:t>and</w:t>
      </w:r>
      <w:r w:rsidR="00B35BBB" w:rsidRPr="00E107C5">
        <w:rPr>
          <w:rFonts w:ascii="Times New Roman" w:hAnsi="Times New Roman" w:cs="Times New Roman"/>
          <w:color w:val="000000" w:themeColor="text1"/>
          <w:sz w:val="24"/>
          <w:szCs w:val="24"/>
        </w:rPr>
        <w:t xml:space="preserve"> the results were corrected accordingly), respectively. Free chlorine (Cl</w:t>
      </w:r>
      <w:r w:rsidR="00B35BBB" w:rsidRPr="00E107C5">
        <w:rPr>
          <w:rFonts w:ascii="Times New Roman" w:hAnsi="Times New Roman" w:cs="Times New Roman"/>
          <w:color w:val="000000" w:themeColor="text1"/>
          <w:sz w:val="24"/>
          <w:szCs w:val="24"/>
          <w:vertAlign w:val="subscript"/>
        </w:rPr>
        <w:t>2</w:t>
      </w:r>
      <w:r w:rsidR="00B35BBB" w:rsidRPr="00E107C5">
        <w:rPr>
          <w:rFonts w:ascii="Times New Roman" w:hAnsi="Times New Roman" w:cs="Times New Roman"/>
          <w:color w:val="000000" w:themeColor="text1"/>
          <w:sz w:val="24"/>
          <w:szCs w:val="24"/>
        </w:rPr>
        <w:t>) and chloramine (as Cl</w:t>
      </w:r>
      <w:r w:rsidR="00B35BBB" w:rsidRPr="00E107C5">
        <w:rPr>
          <w:rFonts w:ascii="Times New Roman" w:hAnsi="Times New Roman" w:cs="Times New Roman"/>
          <w:color w:val="000000" w:themeColor="text1"/>
          <w:sz w:val="24"/>
          <w:szCs w:val="24"/>
          <w:vertAlign w:val="subscript"/>
        </w:rPr>
        <w:t>2</w:t>
      </w:r>
      <w:r w:rsidR="00B35BBB" w:rsidRPr="00E107C5">
        <w:rPr>
          <w:rFonts w:ascii="Times New Roman" w:hAnsi="Times New Roman" w:cs="Times New Roman"/>
          <w:color w:val="000000" w:themeColor="text1"/>
          <w:sz w:val="24"/>
          <w:szCs w:val="24"/>
        </w:rPr>
        <w:t xml:space="preserve">) concentrations </w:t>
      </w:r>
      <w:r w:rsidR="00B35BBB" w:rsidRPr="00E107C5">
        <w:rPr>
          <w:rFonts w:ascii="Times New Roman" w:hAnsi="Times New Roman" w:cs="Times New Roman"/>
          <w:noProof/>
          <w:color w:val="000000" w:themeColor="text1"/>
          <w:sz w:val="24"/>
          <w:szCs w:val="24"/>
        </w:rPr>
        <w:t>were determined</w:t>
      </w:r>
      <w:r w:rsidR="00B35BBB" w:rsidRPr="00E107C5">
        <w:rPr>
          <w:rFonts w:ascii="Times New Roman" w:hAnsi="Times New Roman" w:cs="Times New Roman"/>
          <w:color w:val="000000" w:themeColor="text1"/>
          <w:sz w:val="24"/>
          <w:szCs w:val="24"/>
        </w:rPr>
        <w:t xml:space="preserve"> following Standard Method 4500-Cl</w:t>
      </w:r>
      <w:r w:rsidR="00B61F37" w:rsidRPr="00E107C5">
        <w:rPr>
          <w:rFonts w:ascii="Times New Roman" w:hAnsi="Times New Roman" w:cs="Times New Roman"/>
          <w:color w:val="000000" w:themeColor="text1"/>
          <w:sz w:val="24"/>
          <w:szCs w:val="24"/>
        </w:rPr>
        <w:t xml:space="preserve"> </w:t>
      </w:r>
      <w:r w:rsidR="00B35BBB" w:rsidRPr="00E107C5">
        <w:rPr>
          <w:rFonts w:ascii="Times New Roman" w:hAnsi="Times New Roman" w:cs="Times New Roman"/>
          <w:color w:val="000000" w:themeColor="text1"/>
          <w:sz w:val="24"/>
          <w:szCs w:val="24"/>
        </w:rPr>
        <w:fldChar w:fldCharType="begin" w:fldLock="1"/>
      </w:r>
      <w:r w:rsidR="003D7ECE" w:rsidRPr="00E107C5">
        <w:rPr>
          <w:rFonts w:ascii="Times New Roman" w:hAnsi="Times New Roman" w:cs="Times New Roman"/>
          <w:color w:val="000000" w:themeColor="text1"/>
          <w:sz w:val="24"/>
          <w:szCs w:val="24"/>
        </w:rPr>
        <w:instrText>ADDIN CSL_CITATION {"citationItems":[{"id":"ITEM-1","itemData":{"DOI":"ISBN 9780875532356","ISBN":"978-0875532356","ISSN":"15585646","PMID":"27235000","abstract":"AMERICAN PUBLIC HEALTH ASSOCIATION; AMERICAN WATER WORKS ASSOCIATION; WATER ENVIRONMENT FEDERATION. Standard Methods for the Examination of Water and Wastewater. [s.l: s.n.]. p. 541","author":[{"dropping-particle":"","family":"APHA/AWWA/WEF","given":"","non-dropping-particle":"","parse-names":false,"suffix":""}],"container-title":"Standard Methods","id":"ITEM-1","issued":{"date-parts":[["2012"]]},"page":"541","title":"Standard Methods for the Examination of Water and Wastewater","type":"article-journal"},"uris":["http://www.mendeley.com/documents/?uuid=3320ca2a-3f84-45a6-9320-9cb032c22937"]}],"mendeley":{"formattedCitation":"(APHA/AWWA/WEF, 2012)","plainTextFormattedCitation":"(APHA/AWWA/WEF, 2012)","previouslyFormattedCitation":"(APHA/AWWA/WEF, 2012)"},"properties":{"noteIndex":0},"schema":"https://github.com/citation-style-language/schema/raw/master/csl-citation.json"}</w:instrText>
      </w:r>
      <w:r w:rsidR="00B35BBB" w:rsidRPr="00E107C5">
        <w:rPr>
          <w:rFonts w:ascii="Times New Roman" w:hAnsi="Times New Roman" w:cs="Times New Roman"/>
          <w:color w:val="000000" w:themeColor="text1"/>
          <w:sz w:val="24"/>
          <w:szCs w:val="24"/>
        </w:rPr>
        <w:fldChar w:fldCharType="separate"/>
      </w:r>
      <w:r w:rsidR="000D14E6" w:rsidRPr="00E107C5">
        <w:rPr>
          <w:rFonts w:ascii="Times New Roman" w:hAnsi="Times New Roman" w:cs="Times New Roman"/>
          <w:noProof/>
          <w:color w:val="000000" w:themeColor="text1"/>
          <w:sz w:val="24"/>
          <w:szCs w:val="24"/>
        </w:rPr>
        <w:t>(APHA/AWWA/WEF, 2012)</w:t>
      </w:r>
      <w:r w:rsidR="00B35BBB" w:rsidRPr="00E107C5">
        <w:rPr>
          <w:rFonts w:ascii="Times New Roman" w:hAnsi="Times New Roman" w:cs="Times New Roman"/>
          <w:color w:val="000000" w:themeColor="text1"/>
          <w:sz w:val="24"/>
          <w:szCs w:val="24"/>
        </w:rPr>
        <w:fldChar w:fldCharType="end"/>
      </w:r>
      <w:r w:rsidR="00B35BBB" w:rsidRPr="00E107C5">
        <w:rPr>
          <w:rFonts w:ascii="Times New Roman" w:hAnsi="Times New Roman" w:cs="Times New Roman"/>
          <w:color w:val="000000" w:themeColor="text1"/>
          <w:sz w:val="24"/>
          <w:szCs w:val="24"/>
        </w:rPr>
        <w:t>.</w:t>
      </w:r>
      <w:r w:rsidR="00B35BBB" w:rsidRPr="00E107C5">
        <w:rPr>
          <w:rFonts w:ascii="Times New Roman" w:hAnsi="Times New Roman" w:cs="Times New Roman"/>
          <w:color w:val="000000" w:themeColor="text1"/>
        </w:rPr>
        <w:t xml:space="preserve"> </w:t>
      </w:r>
      <w:r w:rsidR="00B35BBB" w:rsidRPr="00E107C5">
        <w:rPr>
          <w:rFonts w:ascii="Times New Roman" w:hAnsi="Times New Roman" w:cs="Times New Roman"/>
          <w:color w:val="000000" w:themeColor="text1"/>
          <w:sz w:val="24"/>
          <w:szCs w:val="24"/>
        </w:rPr>
        <w:t xml:space="preserve">Total suspended </w:t>
      </w:r>
      <w:r w:rsidR="00B35BBB" w:rsidRPr="00E107C5">
        <w:rPr>
          <w:rFonts w:ascii="Times New Roman" w:hAnsi="Times New Roman" w:cs="Times New Roman"/>
          <w:noProof/>
          <w:color w:val="000000" w:themeColor="text1"/>
          <w:sz w:val="24"/>
          <w:szCs w:val="24"/>
        </w:rPr>
        <w:t>solid</w:t>
      </w:r>
      <w:r w:rsidR="00163487" w:rsidRPr="00E107C5">
        <w:rPr>
          <w:rFonts w:ascii="Times New Roman" w:hAnsi="Times New Roman" w:cs="Times New Roman"/>
          <w:noProof/>
          <w:color w:val="000000" w:themeColor="text1"/>
          <w:sz w:val="24"/>
          <w:szCs w:val="24"/>
        </w:rPr>
        <w:t>s</w:t>
      </w:r>
      <w:r w:rsidR="00B35BBB" w:rsidRPr="00E107C5">
        <w:rPr>
          <w:rFonts w:ascii="Times New Roman" w:hAnsi="Times New Roman" w:cs="Times New Roman"/>
          <w:color w:val="000000" w:themeColor="text1"/>
          <w:sz w:val="24"/>
          <w:szCs w:val="24"/>
        </w:rPr>
        <w:t xml:space="preserve"> (TSS) measurements were performed (with un-filtered samples [50-250 ml]) following Standard Method 2540 D.</w:t>
      </w:r>
      <w:r w:rsidR="00CB3CBC" w:rsidRPr="00E107C5">
        <w:rPr>
          <w:rFonts w:ascii="Times New Roman" w:hAnsi="Times New Roman" w:cs="Times New Roman"/>
          <w:color w:val="000000" w:themeColor="text1"/>
          <w:sz w:val="24"/>
          <w:szCs w:val="24"/>
        </w:rPr>
        <w:t xml:space="preserve"> </w:t>
      </w:r>
      <w:r w:rsidR="00A82334" w:rsidRPr="00E107C5">
        <w:rPr>
          <w:rFonts w:ascii="Times New Roman" w:eastAsia="MS Mincho" w:hAnsi="Times New Roman" w:cs="Times New Roman"/>
          <w:color w:val="000000" w:themeColor="text1"/>
          <w:sz w:val="24"/>
          <w:szCs w:val="24"/>
        </w:rPr>
        <w:t xml:space="preserve">DOC </w:t>
      </w:r>
      <w:r w:rsidR="00A82334" w:rsidRPr="00E107C5">
        <w:rPr>
          <w:rFonts w:ascii="Times New Roman" w:eastAsia="MS Mincho" w:hAnsi="Times New Roman" w:cs="Times New Roman"/>
          <w:noProof/>
          <w:color w:val="000000" w:themeColor="text1"/>
          <w:sz w:val="24"/>
          <w:szCs w:val="24"/>
        </w:rPr>
        <w:t>and</w:t>
      </w:r>
      <w:r w:rsidR="00A82334" w:rsidRPr="00E107C5">
        <w:rPr>
          <w:rFonts w:ascii="Times New Roman" w:eastAsia="MS Mincho" w:hAnsi="Times New Roman" w:cs="Times New Roman"/>
          <w:color w:val="000000" w:themeColor="text1"/>
          <w:sz w:val="24"/>
          <w:szCs w:val="24"/>
        </w:rPr>
        <w:t xml:space="preserve"> DN were measured using a </w:t>
      </w:r>
      <w:r w:rsidR="00A82334" w:rsidRPr="00E107C5">
        <w:rPr>
          <w:rFonts w:ascii="Times New Roman" w:hAnsi="Times New Roman" w:cs="Times New Roman"/>
          <w:color w:val="000000" w:themeColor="text1"/>
          <w:sz w:val="24"/>
          <w:szCs w:val="24"/>
        </w:rPr>
        <w:t>TOC-V</w:t>
      </w:r>
      <w:r w:rsidR="00A82334" w:rsidRPr="00E107C5">
        <w:rPr>
          <w:rFonts w:ascii="Times New Roman" w:hAnsi="Times New Roman" w:cs="Times New Roman"/>
          <w:color w:val="000000" w:themeColor="text1"/>
          <w:sz w:val="24"/>
          <w:szCs w:val="24"/>
          <w:vertAlign w:val="subscript"/>
        </w:rPr>
        <w:t>CHS</w:t>
      </w:r>
      <w:r w:rsidR="00A82334" w:rsidRPr="00E107C5">
        <w:rPr>
          <w:rFonts w:ascii="Times New Roman" w:hAnsi="Times New Roman" w:cs="Times New Roman"/>
          <w:color w:val="000000" w:themeColor="text1"/>
          <w:sz w:val="24"/>
          <w:szCs w:val="24"/>
        </w:rPr>
        <w:t xml:space="preserve">, Shimadzu Corp. </w:t>
      </w:r>
      <w:r w:rsidR="00A82334" w:rsidRPr="00E107C5">
        <w:rPr>
          <w:rFonts w:ascii="Times New Roman" w:eastAsia="MS Mincho" w:hAnsi="Times New Roman" w:cs="Times New Roman"/>
          <w:color w:val="000000" w:themeColor="text1"/>
          <w:sz w:val="24"/>
          <w:szCs w:val="24"/>
        </w:rPr>
        <w:t xml:space="preserve">following Standard Method 5310B and </w:t>
      </w:r>
      <w:r w:rsidR="00A82334" w:rsidRPr="00E107C5">
        <w:rPr>
          <w:rFonts w:ascii="Times New Roman" w:hAnsi="Times New Roman" w:cs="Times New Roman"/>
          <w:noProof/>
          <w:snapToGrid w:val="0"/>
          <w:color w:val="000000" w:themeColor="text1"/>
          <w:sz w:val="24"/>
          <w:szCs w:val="24"/>
        </w:rPr>
        <w:t>high</w:t>
      </w:r>
      <w:r w:rsidR="00163487" w:rsidRPr="00E107C5">
        <w:rPr>
          <w:rFonts w:ascii="Times New Roman" w:hAnsi="Times New Roman" w:cs="Times New Roman"/>
          <w:noProof/>
          <w:snapToGrid w:val="0"/>
          <w:color w:val="000000" w:themeColor="text1"/>
          <w:sz w:val="24"/>
          <w:szCs w:val="24"/>
        </w:rPr>
        <w:t>-</w:t>
      </w:r>
      <w:r w:rsidR="00A82334" w:rsidRPr="00E107C5">
        <w:rPr>
          <w:rFonts w:ascii="Times New Roman" w:hAnsi="Times New Roman" w:cs="Times New Roman"/>
          <w:noProof/>
          <w:snapToGrid w:val="0"/>
          <w:color w:val="000000" w:themeColor="text1"/>
          <w:sz w:val="24"/>
          <w:szCs w:val="24"/>
        </w:rPr>
        <w:t>temperature</w:t>
      </w:r>
      <w:r w:rsidR="00A82334" w:rsidRPr="00E107C5">
        <w:rPr>
          <w:rFonts w:ascii="Times New Roman" w:hAnsi="Times New Roman" w:cs="Times New Roman"/>
          <w:snapToGrid w:val="0"/>
          <w:color w:val="000000" w:themeColor="text1"/>
          <w:sz w:val="24"/>
          <w:szCs w:val="24"/>
        </w:rPr>
        <w:t xml:space="preserve"> combustion methods, respectively. </w:t>
      </w:r>
      <w:r w:rsidR="00A82334" w:rsidRPr="00E107C5">
        <w:rPr>
          <w:rFonts w:ascii="Times New Roman" w:eastAsia="MS Mincho" w:hAnsi="Times New Roman" w:cs="Times New Roman"/>
          <w:color w:val="000000" w:themeColor="text1"/>
          <w:sz w:val="24"/>
          <w:szCs w:val="24"/>
          <w:lang w:val="de-DE"/>
        </w:rPr>
        <w:t xml:space="preserve">Concentrations of </w:t>
      </w:r>
      <w:r w:rsidR="00A82334" w:rsidRPr="00E107C5">
        <w:rPr>
          <w:rFonts w:ascii="Times New Roman" w:hAnsi="Times New Roman" w:cs="Times New Roman"/>
          <w:color w:val="000000" w:themeColor="text1"/>
          <w:sz w:val="24"/>
          <w:szCs w:val="24"/>
        </w:rPr>
        <w:t>NO</w:t>
      </w:r>
      <w:r w:rsidR="00A82334" w:rsidRPr="00E107C5">
        <w:rPr>
          <w:rFonts w:ascii="Times New Roman" w:hAnsi="Times New Roman" w:cs="Times New Roman"/>
          <w:color w:val="000000" w:themeColor="text1"/>
          <w:sz w:val="24"/>
          <w:szCs w:val="24"/>
          <w:vertAlign w:val="subscript"/>
        </w:rPr>
        <w:t>3</w:t>
      </w:r>
      <w:r w:rsidR="00A82334" w:rsidRPr="00E107C5">
        <w:rPr>
          <w:rFonts w:ascii="Times New Roman" w:hAnsi="Times New Roman" w:cs="Times New Roman"/>
          <w:color w:val="000000" w:themeColor="text1"/>
          <w:sz w:val="24"/>
          <w:szCs w:val="24"/>
          <w:vertAlign w:val="superscript"/>
        </w:rPr>
        <w:t>-</w:t>
      </w:r>
      <w:r w:rsidR="00A82334" w:rsidRPr="00E107C5">
        <w:rPr>
          <w:rFonts w:ascii="Times New Roman" w:hAnsi="Times New Roman" w:cs="Times New Roman"/>
          <w:color w:val="000000" w:themeColor="text1"/>
          <w:sz w:val="24"/>
          <w:szCs w:val="24"/>
        </w:rPr>
        <w:t>, NO</w:t>
      </w:r>
      <w:r w:rsidR="00A82334" w:rsidRPr="00E107C5">
        <w:rPr>
          <w:rFonts w:ascii="Times New Roman" w:hAnsi="Times New Roman" w:cs="Times New Roman"/>
          <w:color w:val="000000" w:themeColor="text1"/>
          <w:sz w:val="24"/>
          <w:szCs w:val="24"/>
          <w:vertAlign w:val="subscript"/>
        </w:rPr>
        <w:t>2</w:t>
      </w:r>
      <w:r w:rsidR="00A82334" w:rsidRPr="00E107C5">
        <w:rPr>
          <w:rFonts w:ascii="Times New Roman" w:hAnsi="Times New Roman" w:cs="Times New Roman"/>
          <w:color w:val="000000" w:themeColor="text1"/>
          <w:sz w:val="24"/>
          <w:szCs w:val="24"/>
          <w:vertAlign w:val="superscript"/>
        </w:rPr>
        <w:t>-</w:t>
      </w:r>
      <w:r w:rsidR="00A82334" w:rsidRPr="00E107C5">
        <w:rPr>
          <w:rFonts w:ascii="Times New Roman" w:hAnsi="Times New Roman" w:cs="Times New Roman"/>
          <w:color w:val="000000" w:themeColor="text1"/>
          <w:sz w:val="24"/>
          <w:szCs w:val="24"/>
        </w:rPr>
        <w:t xml:space="preserve"> and </w:t>
      </w:r>
      <w:r w:rsidR="00A82334" w:rsidRPr="00E107C5">
        <w:rPr>
          <w:rFonts w:ascii="Times New Roman" w:eastAsia="MS Mincho" w:hAnsi="Times New Roman" w:cs="Times New Roman"/>
          <w:color w:val="000000" w:themeColor="text1"/>
          <w:sz w:val="24"/>
          <w:szCs w:val="24"/>
          <w:lang w:val="de-DE"/>
        </w:rPr>
        <w:t>Br</w:t>
      </w:r>
      <w:r w:rsidR="00A82334" w:rsidRPr="00E107C5">
        <w:rPr>
          <w:rFonts w:ascii="Times New Roman" w:eastAsia="MS Mincho" w:hAnsi="Times New Roman" w:cs="Times New Roman"/>
          <w:color w:val="000000" w:themeColor="text1"/>
          <w:sz w:val="24"/>
          <w:szCs w:val="24"/>
          <w:vertAlign w:val="superscript"/>
          <w:lang w:val="de-DE"/>
        </w:rPr>
        <w:t xml:space="preserve">- </w:t>
      </w:r>
      <w:r w:rsidR="00A82334" w:rsidRPr="00E107C5">
        <w:rPr>
          <w:rFonts w:ascii="Times New Roman" w:eastAsia="MS Mincho" w:hAnsi="Times New Roman" w:cs="Times New Roman"/>
          <w:color w:val="000000" w:themeColor="text1"/>
          <w:sz w:val="24"/>
          <w:szCs w:val="24"/>
          <w:lang w:val="de-DE"/>
        </w:rPr>
        <w:t xml:space="preserve">were quantified by ion </w:t>
      </w:r>
      <w:r w:rsidR="00A82334" w:rsidRPr="00E107C5">
        <w:rPr>
          <w:rFonts w:ascii="Times New Roman" w:eastAsia="MS Mincho" w:hAnsi="Times New Roman" w:cs="Times New Roman"/>
          <w:noProof/>
          <w:color w:val="000000" w:themeColor="text1"/>
          <w:sz w:val="24"/>
          <w:szCs w:val="24"/>
          <w:lang w:val="de-DE"/>
        </w:rPr>
        <w:t>chrom</w:t>
      </w:r>
      <w:r w:rsidR="00163487" w:rsidRPr="00E107C5">
        <w:rPr>
          <w:rFonts w:ascii="Times New Roman" w:eastAsia="MS Mincho" w:hAnsi="Times New Roman" w:cs="Times New Roman"/>
          <w:noProof/>
          <w:color w:val="000000" w:themeColor="text1"/>
          <w:sz w:val="24"/>
          <w:szCs w:val="24"/>
          <w:lang w:val="de-DE"/>
        </w:rPr>
        <w:t>a</w:t>
      </w:r>
      <w:r w:rsidR="00A82334" w:rsidRPr="00E107C5">
        <w:rPr>
          <w:rFonts w:ascii="Times New Roman" w:eastAsia="MS Mincho" w:hAnsi="Times New Roman" w:cs="Times New Roman"/>
          <w:noProof/>
          <w:color w:val="000000" w:themeColor="text1"/>
          <w:sz w:val="24"/>
          <w:szCs w:val="24"/>
          <w:lang w:val="de-DE"/>
        </w:rPr>
        <w:t>tograph</w:t>
      </w:r>
      <w:r w:rsidR="00A82334" w:rsidRPr="00E107C5">
        <w:rPr>
          <w:rFonts w:ascii="Times New Roman" w:eastAsia="MS Mincho" w:hAnsi="Times New Roman" w:cs="Times New Roman"/>
          <w:color w:val="000000" w:themeColor="text1"/>
          <w:sz w:val="24"/>
          <w:szCs w:val="24"/>
          <w:lang w:val="de-DE"/>
        </w:rPr>
        <w:t xml:space="preserve"> (</w:t>
      </w:r>
      <w:r w:rsidR="00A82334" w:rsidRPr="00E107C5">
        <w:rPr>
          <w:rFonts w:ascii="Times New Roman" w:eastAsia="MS Mincho" w:hAnsi="Times New Roman" w:cs="Times New Roman"/>
          <w:color w:val="000000" w:themeColor="text1"/>
          <w:sz w:val="24"/>
          <w:szCs w:val="24"/>
        </w:rPr>
        <w:t xml:space="preserve">ICS-2100, </w:t>
      </w:r>
      <w:proofErr w:type="spellStart"/>
      <w:r w:rsidR="00A82334" w:rsidRPr="00E107C5">
        <w:rPr>
          <w:rFonts w:ascii="Times New Roman" w:eastAsia="MS Mincho" w:hAnsi="Times New Roman" w:cs="Times New Roman"/>
          <w:color w:val="000000" w:themeColor="text1"/>
          <w:sz w:val="24"/>
          <w:szCs w:val="24"/>
        </w:rPr>
        <w:t>Dionex</w:t>
      </w:r>
      <w:proofErr w:type="spellEnd"/>
      <w:r w:rsidR="00A82334" w:rsidRPr="00E107C5">
        <w:rPr>
          <w:rFonts w:ascii="Times New Roman" w:eastAsia="MS Mincho" w:hAnsi="Times New Roman" w:cs="Times New Roman"/>
          <w:color w:val="000000" w:themeColor="text1"/>
          <w:sz w:val="24"/>
          <w:szCs w:val="24"/>
        </w:rPr>
        <w:t xml:space="preserve"> Corp.</w:t>
      </w:r>
      <w:r w:rsidR="00A85CD2" w:rsidRPr="00E107C5">
        <w:rPr>
          <w:rFonts w:ascii="Times New Roman" w:eastAsia="MS Mincho" w:hAnsi="Times New Roman" w:cs="Times New Roman"/>
          <w:color w:val="000000" w:themeColor="text1"/>
          <w:sz w:val="24"/>
          <w:szCs w:val="24"/>
          <w:lang w:val="de-DE"/>
        </w:rPr>
        <w:t>)</w:t>
      </w:r>
      <w:r w:rsidR="00AD18F7" w:rsidRPr="00E107C5">
        <w:rPr>
          <w:rFonts w:ascii="Times New Roman" w:eastAsia="MS Mincho" w:hAnsi="Times New Roman" w:cs="Times New Roman"/>
          <w:color w:val="000000" w:themeColor="text1"/>
          <w:sz w:val="24"/>
          <w:szCs w:val="24"/>
          <w:lang w:val="de-DE"/>
        </w:rPr>
        <w:t xml:space="preserve"> (Table S1)</w:t>
      </w:r>
      <w:r w:rsidR="00A85CD2" w:rsidRPr="00E107C5">
        <w:rPr>
          <w:rFonts w:ascii="Times New Roman" w:eastAsia="MS Mincho" w:hAnsi="Times New Roman" w:cs="Times New Roman"/>
          <w:color w:val="000000" w:themeColor="text1"/>
          <w:sz w:val="24"/>
          <w:szCs w:val="24"/>
          <w:lang w:val="de-DE"/>
        </w:rPr>
        <w:t xml:space="preserve">. </w:t>
      </w:r>
      <w:r w:rsidR="00A82334" w:rsidRPr="00E107C5">
        <w:rPr>
          <w:rFonts w:ascii="Times New Roman" w:eastAsia="Calibri" w:hAnsi="Times New Roman" w:cs="Times New Roman"/>
          <w:noProof/>
          <w:color w:val="000000" w:themeColor="text1"/>
          <w:sz w:val="24"/>
          <w:szCs w:val="24"/>
        </w:rPr>
        <w:t xml:space="preserve">DON </w:t>
      </w:r>
      <w:r w:rsidR="00A82334" w:rsidRPr="00E107C5">
        <w:rPr>
          <w:rFonts w:ascii="Times New Roman" w:hAnsi="Times New Roman" w:cs="Times New Roman"/>
          <w:noProof/>
          <w:color w:val="000000" w:themeColor="text1"/>
          <w:sz w:val="24"/>
          <w:szCs w:val="24"/>
        </w:rPr>
        <w:t xml:space="preserve">values were </w:t>
      </w:r>
      <w:r w:rsidR="00A82334" w:rsidRPr="00E107C5">
        <w:rPr>
          <w:rFonts w:ascii="Times New Roman" w:eastAsia="Calibri" w:hAnsi="Times New Roman" w:cs="Times New Roman"/>
          <w:noProof/>
          <w:color w:val="000000" w:themeColor="text1"/>
          <w:sz w:val="24"/>
          <w:szCs w:val="24"/>
        </w:rPr>
        <w:t xml:space="preserve">calculated </w:t>
      </w:r>
      <w:r w:rsidR="00D47B08" w:rsidRPr="00E107C5">
        <w:rPr>
          <w:rFonts w:ascii="Times New Roman" w:eastAsia="Calibri" w:hAnsi="Times New Roman" w:cs="Times New Roman"/>
          <w:noProof/>
          <w:color w:val="000000" w:themeColor="text1"/>
          <w:sz w:val="24"/>
          <w:szCs w:val="24"/>
        </w:rPr>
        <w:t>as</w:t>
      </w:r>
      <w:r w:rsidR="00A82334" w:rsidRPr="00E107C5">
        <w:rPr>
          <w:rFonts w:ascii="Times New Roman" w:eastAsia="Calibri" w:hAnsi="Times New Roman" w:cs="Times New Roman"/>
          <w:color w:val="000000" w:themeColor="text1"/>
          <w:sz w:val="24"/>
          <w:szCs w:val="24"/>
        </w:rPr>
        <w:t>: DON = DN – (NO</w:t>
      </w:r>
      <w:r w:rsidR="00A82334" w:rsidRPr="00E107C5">
        <w:rPr>
          <w:rFonts w:ascii="Times New Roman" w:eastAsia="Calibri" w:hAnsi="Times New Roman" w:cs="Times New Roman"/>
          <w:color w:val="000000" w:themeColor="text1"/>
          <w:sz w:val="24"/>
          <w:szCs w:val="24"/>
          <w:vertAlign w:val="subscript"/>
        </w:rPr>
        <w:t>2</w:t>
      </w:r>
      <w:r w:rsidR="00A82334" w:rsidRPr="00E107C5">
        <w:rPr>
          <w:rFonts w:ascii="Times New Roman" w:eastAsia="Calibri" w:hAnsi="Times New Roman" w:cs="Times New Roman"/>
          <w:color w:val="000000" w:themeColor="text1"/>
          <w:sz w:val="24"/>
          <w:szCs w:val="24"/>
          <w:vertAlign w:val="superscript"/>
        </w:rPr>
        <w:t>-</w:t>
      </w:r>
      <w:r w:rsidR="00A82334" w:rsidRPr="00E107C5">
        <w:rPr>
          <w:rFonts w:ascii="Times New Roman" w:eastAsia="Calibri" w:hAnsi="Times New Roman" w:cs="Times New Roman"/>
          <w:color w:val="000000" w:themeColor="text1"/>
          <w:sz w:val="24"/>
          <w:szCs w:val="24"/>
        </w:rPr>
        <w:t>-N + NO</w:t>
      </w:r>
      <w:r w:rsidR="00A82334" w:rsidRPr="00E107C5">
        <w:rPr>
          <w:rFonts w:ascii="Times New Roman" w:eastAsia="Calibri" w:hAnsi="Times New Roman" w:cs="Times New Roman"/>
          <w:color w:val="000000" w:themeColor="text1"/>
          <w:sz w:val="24"/>
          <w:szCs w:val="24"/>
          <w:vertAlign w:val="subscript"/>
        </w:rPr>
        <w:t>3</w:t>
      </w:r>
      <w:r w:rsidR="00A82334" w:rsidRPr="00E107C5">
        <w:rPr>
          <w:rFonts w:ascii="Times New Roman" w:eastAsia="Calibri" w:hAnsi="Times New Roman" w:cs="Times New Roman"/>
          <w:color w:val="000000" w:themeColor="text1"/>
          <w:sz w:val="24"/>
          <w:szCs w:val="24"/>
          <w:vertAlign w:val="superscript"/>
        </w:rPr>
        <w:t>-</w:t>
      </w:r>
      <w:r w:rsidR="00A82334" w:rsidRPr="00E107C5">
        <w:rPr>
          <w:rFonts w:ascii="Times New Roman" w:eastAsia="Calibri" w:hAnsi="Times New Roman" w:cs="Times New Roman"/>
          <w:color w:val="000000" w:themeColor="text1"/>
          <w:sz w:val="24"/>
          <w:szCs w:val="24"/>
        </w:rPr>
        <w:t xml:space="preserve">-N + </w:t>
      </w:r>
      <w:r w:rsidR="00C542B3" w:rsidRPr="00E107C5">
        <w:rPr>
          <w:rFonts w:ascii="Times New Roman" w:eastAsia="Calibri" w:hAnsi="Times New Roman" w:cs="Times New Roman"/>
          <w:color w:val="000000" w:themeColor="text1"/>
          <w:sz w:val="24"/>
          <w:szCs w:val="24"/>
        </w:rPr>
        <w:t>NH</w:t>
      </w:r>
      <w:r w:rsidR="00C542B3" w:rsidRPr="00E107C5">
        <w:rPr>
          <w:rFonts w:ascii="Times New Roman" w:eastAsia="Calibri" w:hAnsi="Times New Roman" w:cs="Times New Roman"/>
          <w:color w:val="000000" w:themeColor="text1"/>
          <w:sz w:val="24"/>
          <w:szCs w:val="24"/>
          <w:vertAlign w:val="subscript"/>
        </w:rPr>
        <w:t>4</w:t>
      </w:r>
      <w:r w:rsidR="00A82334" w:rsidRPr="00E107C5">
        <w:rPr>
          <w:rFonts w:ascii="Times New Roman" w:eastAsia="Calibri" w:hAnsi="Times New Roman" w:cs="Times New Roman"/>
          <w:color w:val="000000" w:themeColor="text1"/>
          <w:sz w:val="24"/>
          <w:szCs w:val="24"/>
        </w:rPr>
        <w:t xml:space="preserve">-N). It has </w:t>
      </w:r>
      <w:r w:rsidR="00A82334" w:rsidRPr="00E107C5">
        <w:rPr>
          <w:rFonts w:ascii="Times New Roman" w:eastAsia="Calibri" w:hAnsi="Times New Roman" w:cs="Times New Roman"/>
          <w:noProof/>
          <w:color w:val="000000" w:themeColor="text1"/>
          <w:sz w:val="24"/>
          <w:szCs w:val="24"/>
        </w:rPr>
        <w:t>been reported</w:t>
      </w:r>
      <w:r w:rsidR="00A82334" w:rsidRPr="00E107C5">
        <w:rPr>
          <w:rFonts w:ascii="Times New Roman" w:eastAsia="Calibri" w:hAnsi="Times New Roman" w:cs="Times New Roman"/>
          <w:color w:val="000000" w:themeColor="text1"/>
          <w:sz w:val="24"/>
          <w:szCs w:val="24"/>
        </w:rPr>
        <w:t xml:space="preserve"> that when the concentrations of </w:t>
      </w:r>
      <w:r w:rsidR="005542A0" w:rsidRPr="00E107C5">
        <w:rPr>
          <w:rFonts w:ascii="Times New Roman" w:eastAsia="Calibri" w:hAnsi="Times New Roman" w:cs="Times New Roman"/>
          <w:color w:val="000000" w:themeColor="text1"/>
          <w:sz w:val="24"/>
          <w:szCs w:val="24"/>
        </w:rPr>
        <w:t xml:space="preserve">total </w:t>
      </w:r>
      <w:r w:rsidR="00A82334" w:rsidRPr="00E107C5">
        <w:rPr>
          <w:rFonts w:ascii="Times New Roman" w:eastAsia="Calibri" w:hAnsi="Times New Roman" w:cs="Times New Roman"/>
          <w:color w:val="000000" w:themeColor="text1"/>
          <w:sz w:val="24"/>
          <w:szCs w:val="24"/>
        </w:rPr>
        <w:t xml:space="preserve">inorganic </w:t>
      </w:r>
      <w:r w:rsidR="005542A0" w:rsidRPr="00E107C5">
        <w:rPr>
          <w:rFonts w:ascii="Times New Roman" w:eastAsia="Calibri" w:hAnsi="Times New Roman" w:cs="Times New Roman"/>
          <w:color w:val="000000" w:themeColor="text1"/>
          <w:sz w:val="24"/>
          <w:szCs w:val="24"/>
        </w:rPr>
        <w:t>nitrogen</w:t>
      </w:r>
      <w:r w:rsidR="00A82334" w:rsidRPr="00E107C5">
        <w:rPr>
          <w:rFonts w:ascii="Times New Roman" w:eastAsia="Calibri" w:hAnsi="Times New Roman" w:cs="Times New Roman"/>
          <w:color w:val="000000" w:themeColor="text1"/>
          <w:sz w:val="24"/>
          <w:szCs w:val="24"/>
        </w:rPr>
        <w:t xml:space="preserve"> </w:t>
      </w:r>
      <w:r w:rsidR="00C542B3" w:rsidRPr="00E107C5">
        <w:rPr>
          <w:rFonts w:ascii="Times New Roman" w:eastAsia="Calibri" w:hAnsi="Times New Roman" w:cs="Times New Roman"/>
          <w:color w:val="000000" w:themeColor="text1"/>
          <w:sz w:val="24"/>
          <w:szCs w:val="24"/>
        </w:rPr>
        <w:t xml:space="preserve">are </w:t>
      </w:r>
      <w:r w:rsidR="00A82334" w:rsidRPr="00E107C5">
        <w:rPr>
          <w:rFonts w:ascii="Times New Roman" w:eastAsia="Calibri" w:hAnsi="Times New Roman" w:cs="Times New Roman"/>
          <w:color w:val="000000" w:themeColor="text1"/>
          <w:sz w:val="24"/>
          <w:szCs w:val="24"/>
        </w:rPr>
        <w:t>higher than 60% of DN values, DON values become less reliable</w:t>
      </w:r>
      <w:r w:rsidR="00B61F37" w:rsidRPr="00E107C5">
        <w:rPr>
          <w:rFonts w:ascii="Times New Roman" w:eastAsia="Calibri" w:hAnsi="Times New Roman" w:cs="Times New Roman"/>
          <w:color w:val="000000" w:themeColor="text1"/>
          <w:sz w:val="24"/>
          <w:szCs w:val="24"/>
        </w:rPr>
        <w:t xml:space="preserve"> </w:t>
      </w:r>
      <w:r w:rsidR="00A85CD2" w:rsidRPr="00E107C5">
        <w:rPr>
          <w:rFonts w:ascii="Times New Roman" w:eastAsia="Calibri" w:hAnsi="Times New Roman" w:cs="Times New Roman"/>
          <w:color w:val="000000" w:themeColor="text1"/>
          <w:sz w:val="24"/>
          <w:szCs w:val="24"/>
        </w:rPr>
        <w:fldChar w:fldCharType="begin" w:fldLock="1"/>
      </w:r>
      <w:r w:rsidR="003D7ECE" w:rsidRPr="00E107C5">
        <w:rPr>
          <w:rFonts w:ascii="Times New Roman" w:eastAsia="Calibri" w:hAnsi="Times New Roman" w:cs="Times New Roman"/>
          <w:color w:val="000000" w:themeColor="text1"/>
          <w:sz w:val="24"/>
          <w:szCs w:val="24"/>
        </w:rPr>
        <w:instrText>ADDIN CSL_CITATION {"citationItems":[{"id":"ITEM-1","itemData":{"DOI":"10.1021/es048818y","ISBN":"0013-936X","ISSN":"0013936X","PMID":"15757353","abstract":"Dissolved organic nitrogen (DON) is important for ecological and engineering researches. Quantification of low DON concentrations in waters with elevated dissolved inorganic nitrogen (DIN) using existing methods is inaccurate. In this study, a dialysis-based pretreatment technique was optimized and adopted to reduce the interference from DIN to the quantification of DON in natural water. A cellulose ester dialysis tube (nominal molecular weight cutoff = 100 Da) was used in batch and continuous-flow dialysis steps with model compounds, natural organic matter isolates, and bulk waters to develop a dialysis pretreatment approach that selectively reduces DIN from solutions containing DON. By reducing DIN concentrations, propagation of analytical variance in total dissolved nitrogen (TDN) and DIN species concentrations allows more accurate determination of DON (DON = TDN − NO3- − NO2- − NH3/NH4+). Dialysis for 24 h against continuously flowing distilled water reduced DIN species by 70%. With dialysis pretreatment, DON recoveries of more than 95% were obtained for surface water and finished drinking water, but wastewater experienced a slight loss (</w:instrText>
      </w:r>
      <w:r w:rsidR="003D7ECE" w:rsidRPr="00E107C5">
        <w:rPr>
          <w:rFonts w:ascii="Cambria Math" w:eastAsia="Calibri" w:hAnsi="Cambria Math" w:cs="Cambria Math"/>
          <w:color w:val="000000" w:themeColor="text1"/>
          <w:sz w:val="24"/>
          <w:szCs w:val="24"/>
        </w:rPr>
        <w:instrText>∼</w:instrText>
      </w:r>
      <w:r w:rsidR="003D7ECE" w:rsidRPr="00E107C5">
        <w:rPr>
          <w:rFonts w:ascii="Times New Roman" w:eastAsia="Calibri" w:hAnsi="Times New Roman" w:cs="Times New Roman"/>
          <w:color w:val="000000" w:themeColor="text1"/>
          <w:sz w:val="24"/>
          <w:szCs w:val="24"/>
        </w:rPr>
        <w:instrText>10%) of DON possibly due to the adsorption of organics onto the dialysis membrane, permeation of low molecular weight fractions, or biodegradation. Dialysis experiments using surface water spiked with different DIN/TDN ratios concluded that dialysis pretreatment leads to more accurate DON determination than no dialysis when DIN/TDN ratios exceed 0.6 mg of N/mg of N.","author":[{"dropping-particle":"","family":"Lee","given":"Wontae","non-dropping-particle":"","parse-names":false,"suffix":""},{"dropping-particle":"","family":"Westerhoff","given":"Paul","non-dropping-particle":"","parse-names":false,"suffix":""}],"container-title":"Environmental Science and Technology","id":"ITEM-1","issue":"3","issued":{"date-parts":[["2005"]]},"note":"From Duplicate 1 (Dissolved organic nitrogen measurement using dialysis pretreatment - Lee, Wontae; Westerhoff, Paul)\n\nDON measurement Reference","page":"879-884","title":"Dissolved organic nitrogen measurement using dialysis pretreatment","type":"article-journal","volume":"39"},"uris":["http://www.mendeley.com/documents/?uuid=70b73cc3-40ad-43f9-87a2-5c412b86ee3b"]}],"mendeley":{"formattedCitation":"(Lee and Westerhoff, 2005)","plainTextFormattedCitation":"(Lee and Westerhoff, 2005)","previouslyFormattedCitation":"(Lee and Westerhoff, 2005)"},"properties":{"noteIndex":0},"schema":"https://github.com/citation-style-language/schema/raw/master/csl-citation.json"}</w:instrText>
      </w:r>
      <w:r w:rsidR="00A85CD2" w:rsidRPr="00E107C5">
        <w:rPr>
          <w:rFonts w:ascii="Times New Roman" w:eastAsia="Calibri" w:hAnsi="Times New Roman" w:cs="Times New Roman"/>
          <w:color w:val="000000" w:themeColor="text1"/>
          <w:sz w:val="24"/>
          <w:szCs w:val="24"/>
        </w:rPr>
        <w:fldChar w:fldCharType="separate"/>
      </w:r>
      <w:r w:rsidR="000D14E6" w:rsidRPr="00E107C5">
        <w:rPr>
          <w:rFonts w:ascii="Times New Roman" w:eastAsia="Calibri" w:hAnsi="Times New Roman" w:cs="Times New Roman"/>
          <w:noProof/>
          <w:color w:val="000000" w:themeColor="text1"/>
          <w:sz w:val="24"/>
          <w:szCs w:val="24"/>
        </w:rPr>
        <w:t>(Lee and Westerhoff, 2005)</w:t>
      </w:r>
      <w:r w:rsidR="00A85CD2" w:rsidRPr="00E107C5">
        <w:rPr>
          <w:rFonts w:ascii="Times New Roman" w:eastAsia="Calibri" w:hAnsi="Times New Roman" w:cs="Times New Roman"/>
          <w:color w:val="000000" w:themeColor="text1"/>
          <w:sz w:val="24"/>
          <w:szCs w:val="24"/>
        </w:rPr>
        <w:fldChar w:fldCharType="end"/>
      </w:r>
      <w:r w:rsidR="00B61F37" w:rsidRPr="00E107C5">
        <w:rPr>
          <w:rFonts w:ascii="Times New Roman" w:eastAsia="Calibri" w:hAnsi="Times New Roman" w:cs="Times New Roman"/>
          <w:color w:val="000000" w:themeColor="text1"/>
          <w:sz w:val="24"/>
          <w:szCs w:val="24"/>
        </w:rPr>
        <w:t>.</w:t>
      </w:r>
      <w:r w:rsidR="00A82334" w:rsidRPr="00E107C5">
        <w:rPr>
          <w:rFonts w:ascii="Times New Roman" w:eastAsia="Calibri" w:hAnsi="Times New Roman" w:cs="Times New Roman"/>
          <w:color w:val="000000" w:themeColor="text1"/>
          <w:sz w:val="24"/>
          <w:szCs w:val="24"/>
        </w:rPr>
        <w:t xml:space="preserve"> T</w:t>
      </w:r>
      <w:r w:rsidR="00425D1B" w:rsidRPr="00E107C5">
        <w:rPr>
          <w:rFonts w:ascii="Times New Roman" w:eastAsia="Calibri" w:hAnsi="Times New Roman" w:cs="Times New Roman"/>
          <w:color w:val="000000" w:themeColor="text1"/>
          <w:sz w:val="24"/>
          <w:szCs w:val="24"/>
        </w:rPr>
        <w:t xml:space="preserve">herefore, </w:t>
      </w:r>
      <w:r w:rsidR="00D47B08" w:rsidRPr="00E107C5">
        <w:rPr>
          <w:rFonts w:ascii="Times New Roman" w:eastAsia="Calibri" w:hAnsi="Times New Roman" w:cs="Times New Roman"/>
          <w:color w:val="000000" w:themeColor="text1"/>
          <w:sz w:val="24"/>
          <w:szCs w:val="24"/>
        </w:rPr>
        <w:t xml:space="preserve">only </w:t>
      </w:r>
      <w:r w:rsidR="00425D1B" w:rsidRPr="00E107C5">
        <w:rPr>
          <w:rFonts w:ascii="Times New Roman" w:eastAsia="Calibri" w:hAnsi="Times New Roman" w:cs="Times New Roman"/>
          <w:color w:val="000000" w:themeColor="text1"/>
          <w:sz w:val="24"/>
          <w:szCs w:val="24"/>
        </w:rPr>
        <w:t>DON values for DON/DN</w:t>
      </w:r>
      <w:r w:rsidR="00767469" w:rsidRPr="00E107C5">
        <w:rPr>
          <w:rFonts w:ascii="Times New Roman" w:eastAsia="Calibri" w:hAnsi="Times New Roman" w:cs="Times New Roman"/>
          <w:color w:val="000000" w:themeColor="text1"/>
          <w:sz w:val="24"/>
          <w:szCs w:val="24"/>
        </w:rPr>
        <w:t xml:space="preserve"> </w:t>
      </w:r>
      <w:r w:rsidR="00A82334" w:rsidRPr="00E107C5">
        <w:rPr>
          <w:rFonts w:ascii="Times New Roman" w:eastAsia="Calibri" w:hAnsi="Times New Roman" w:cs="Times New Roman"/>
          <w:color w:val="000000" w:themeColor="text1"/>
          <w:sz w:val="24"/>
          <w:szCs w:val="24"/>
        </w:rPr>
        <w:t>≥40% were reported.</w:t>
      </w:r>
    </w:p>
    <w:p w14:paraId="46798A79" w14:textId="77777777" w:rsidR="0044713B" w:rsidRPr="00E107C5" w:rsidRDefault="0044713B" w:rsidP="000D12EF">
      <w:pPr>
        <w:spacing w:after="0" w:line="240" w:lineRule="auto"/>
        <w:contextualSpacing/>
        <w:jc w:val="both"/>
        <w:rPr>
          <w:rFonts w:ascii="Times New Roman" w:eastAsia="Calibri" w:hAnsi="Times New Roman" w:cs="Times New Roman"/>
          <w:color w:val="000000" w:themeColor="text1"/>
          <w:sz w:val="24"/>
          <w:szCs w:val="24"/>
        </w:rPr>
      </w:pPr>
    </w:p>
    <w:p w14:paraId="5C5BBA66" w14:textId="72BE9A68" w:rsidR="007206ED" w:rsidRPr="00E107C5" w:rsidRDefault="00D303F3" w:rsidP="00FA19D7">
      <w:pPr>
        <w:spacing w:after="0" w:line="240" w:lineRule="auto"/>
        <w:contextualSpacing/>
        <w:jc w:val="both"/>
        <w:rPr>
          <w:rFonts w:ascii="Times New Roman" w:hAnsi="Times New Roman" w:cs="Times New Roman"/>
          <w:color w:val="000000" w:themeColor="text1"/>
          <w:sz w:val="24"/>
          <w:szCs w:val="24"/>
        </w:rPr>
      </w:pPr>
      <w:r w:rsidRPr="00E107C5">
        <w:rPr>
          <w:rFonts w:ascii="Times New Roman" w:hAnsi="Times New Roman" w:cs="Times New Roman"/>
          <w:b/>
          <w:i/>
          <w:color w:val="000000" w:themeColor="text1"/>
          <w:sz w:val="24"/>
          <w:szCs w:val="24"/>
        </w:rPr>
        <w:t xml:space="preserve">DOM characterization. </w:t>
      </w:r>
      <w:r w:rsidRPr="00E107C5">
        <w:rPr>
          <w:rFonts w:ascii="Times New Roman" w:hAnsi="Times New Roman" w:cs="Times New Roman"/>
          <w:color w:val="000000" w:themeColor="text1"/>
          <w:sz w:val="24"/>
          <w:szCs w:val="24"/>
        </w:rPr>
        <w:t xml:space="preserve">Before analysis, water samples </w:t>
      </w:r>
      <w:r w:rsidRPr="00E107C5">
        <w:rPr>
          <w:rFonts w:ascii="Times New Roman" w:hAnsi="Times New Roman" w:cs="Times New Roman"/>
          <w:noProof/>
          <w:color w:val="000000" w:themeColor="text1"/>
          <w:sz w:val="24"/>
          <w:szCs w:val="24"/>
        </w:rPr>
        <w:t>were filtered</w:t>
      </w:r>
      <w:r w:rsidRPr="00E107C5">
        <w:rPr>
          <w:rFonts w:ascii="Times New Roman" w:hAnsi="Times New Roman" w:cs="Times New Roman"/>
          <w:color w:val="000000" w:themeColor="text1"/>
          <w:sz w:val="24"/>
          <w:szCs w:val="24"/>
        </w:rPr>
        <w:t xml:space="preserve"> through a membrane </w:t>
      </w:r>
      <w:r w:rsidR="0044713B" w:rsidRPr="00E107C5">
        <w:rPr>
          <w:rFonts w:ascii="Times New Roman" w:hAnsi="Times New Roman" w:cs="Times New Roman"/>
          <w:color w:val="000000" w:themeColor="text1"/>
          <w:sz w:val="24"/>
          <w:szCs w:val="24"/>
        </w:rPr>
        <w:t xml:space="preserve">filter </w:t>
      </w:r>
      <w:r w:rsidRPr="00E107C5">
        <w:rPr>
          <w:rFonts w:ascii="Times New Roman" w:hAnsi="Times New Roman" w:cs="Times New Roman"/>
          <w:color w:val="000000" w:themeColor="text1"/>
          <w:sz w:val="24"/>
          <w:szCs w:val="24"/>
        </w:rPr>
        <w:t xml:space="preserve">(Pall </w:t>
      </w:r>
      <w:proofErr w:type="spellStart"/>
      <w:r w:rsidRPr="00E107C5">
        <w:rPr>
          <w:rFonts w:ascii="Times New Roman" w:hAnsi="Times New Roman" w:cs="Times New Roman"/>
          <w:color w:val="000000" w:themeColor="text1"/>
          <w:sz w:val="24"/>
          <w:szCs w:val="24"/>
        </w:rPr>
        <w:t>Supor</w:t>
      </w:r>
      <w:proofErr w:type="spellEnd"/>
      <w:r w:rsidRPr="00E107C5">
        <w:rPr>
          <w:rFonts w:ascii="Times New Roman" w:hAnsi="Times New Roman" w:cs="Times New Roman"/>
          <w:color w:val="000000" w:themeColor="text1"/>
          <w:sz w:val="24"/>
          <w:szCs w:val="24"/>
        </w:rPr>
        <w:t>, ~0.45 µm)</w:t>
      </w:r>
      <w:r w:rsidR="00000A1A" w:rsidRPr="00E107C5">
        <w:rPr>
          <w:rFonts w:ascii="Times New Roman" w:hAnsi="Times New Roman" w:cs="Times New Roman"/>
          <w:color w:val="000000" w:themeColor="text1"/>
          <w:sz w:val="24"/>
          <w:szCs w:val="24"/>
        </w:rPr>
        <w:t>,</w:t>
      </w:r>
      <w:r w:rsidRPr="00E107C5">
        <w:rPr>
          <w:rFonts w:ascii="Times New Roman" w:hAnsi="Times New Roman" w:cs="Times New Roman"/>
          <w:color w:val="000000" w:themeColor="text1"/>
          <w:sz w:val="24"/>
          <w:szCs w:val="24"/>
        </w:rPr>
        <w:t xml:space="preserve"> and the samples were diluted with DDW</w:t>
      </w:r>
      <w:r w:rsidR="0044713B" w:rsidRPr="00E107C5">
        <w:rPr>
          <w:rFonts w:ascii="Times New Roman" w:hAnsi="Times New Roman" w:cs="Times New Roman"/>
          <w:color w:val="000000" w:themeColor="text1"/>
          <w:sz w:val="24"/>
          <w:szCs w:val="24"/>
        </w:rPr>
        <w:t>,</w:t>
      </w:r>
      <w:r w:rsidRPr="00E107C5">
        <w:rPr>
          <w:rFonts w:ascii="Times New Roman" w:hAnsi="Times New Roman" w:cs="Times New Roman"/>
          <w:color w:val="000000" w:themeColor="text1"/>
          <w:sz w:val="24"/>
          <w:szCs w:val="24"/>
        </w:rPr>
        <w:t xml:space="preserve"> if necessary. DOM </w:t>
      </w:r>
      <w:r w:rsidRPr="00E107C5">
        <w:rPr>
          <w:rFonts w:ascii="Times New Roman" w:hAnsi="Times New Roman" w:cs="Times New Roman"/>
          <w:noProof/>
          <w:color w:val="000000" w:themeColor="text1"/>
          <w:sz w:val="24"/>
          <w:szCs w:val="24"/>
        </w:rPr>
        <w:t>was characterized</w:t>
      </w:r>
      <w:r w:rsidRPr="00E107C5">
        <w:rPr>
          <w:rFonts w:ascii="Times New Roman" w:hAnsi="Times New Roman" w:cs="Times New Roman"/>
          <w:color w:val="000000" w:themeColor="text1"/>
          <w:sz w:val="24"/>
          <w:szCs w:val="24"/>
        </w:rPr>
        <w:t xml:space="preserve"> by UV-Vis spectrophotometry (Shimadzu UV-1800) and specific ultraviolet absorbance SUVA</w:t>
      </w:r>
      <w:r w:rsidRPr="00E107C5">
        <w:rPr>
          <w:rFonts w:ascii="Times New Roman" w:hAnsi="Times New Roman" w:cs="Times New Roman"/>
          <w:color w:val="000000" w:themeColor="text1"/>
          <w:sz w:val="24"/>
          <w:szCs w:val="24"/>
          <w:vertAlign w:val="subscript"/>
        </w:rPr>
        <w:t>254</w:t>
      </w:r>
      <w:r w:rsidRPr="00E107C5">
        <w:rPr>
          <w:rFonts w:ascii="Times New Roman" w:hAnsi="Times New Roman" w:cs="Times New Roman"/>
          <w:color w:val="000000" w:themeColor="text1"/>
          <w:sz w:val="24"/>
          <w:szCs w:val="24"/>
        </w:rPr>
        <w:t xml:space="preserve"> (UV</w:t>
      </w:r>
      <w:r w:rsidRPr="00E107C5">
        <w:rPr>
          <w:rFonts w:ascii="Times New Roman" w:hAnsi="Times New Roman" w:cs="Times New Roman"/>
          <w:color w:val="000000" w:themeColor="text1"/>
          <w:sz w:val="24"/>
          <w:szCs w:val="24"/>
          <w:vertAlign w:val="subscript"/>
        </w:rPr>
        <w:t>254</w:t>
      </w:r>
      <w:r w:rsidRPr="00E107C5">
        <w:rPr>
          <w:rFonts w:ascii="Times New Roman" w:hAnsi="Times New Roman" w:cs="Times New Roman"/>
          <w:color w:val="000000" w:themeColor="text1"/>
          <w:sz w:val="24"/>
          <w:szCs w:val="24"/>
        </w:rPr>
        <w:t>/DOC [L/mg-m])</w:t>
      </w:r>
      <w:r w:rsidRPr="00E107C5">
        <w:rPr>
          <w:rFonts w:ascii="Times New Roman" w:hAnsi="Times New Roman" w:cs="Times New Roman"/>
          <w:color w:val="000000" w:themeColor="text1"/>
          <w:sz w:val="24"/>
          <w:szCs w:val="24"/>
        </w:rPr>
        <w:fldChar w:fldCharType="begin" w:fldLock="1"/>
      </w:r>
      <w:r w:rsidR="003D7ECE" w:rsidRPr="00E107C5">
        <w:rPr>
          <w:rFonts w:ascii="Times New Roman" w:hAnsi="Times New Roman" w:cs="Times New Roman"/>
          <w:color w:val="000000" w:themeColor="text1"/>
          <w:sz w:val="24"/>
          <w:szCs w:val="24"/>
        </w:rPr>
        <w:instrText>ADDIN CSL_CITATION {"citationItems":[{"id":"ITEM-1","itemData":{"DOI":"10.1021/es048818y","ISBN":"0013-936X","ISSN":"0013936X","PMID":"15757353","abstract":"Dissolved organic nitrogen (DON) is important for ecological and engineering researches. Quantification of low DON concentrations in waters with elevated dissolved inorganic nitrogen (DIN) using existing methods is inaccurate. In this study, a dialysis-based pretreatment technique was optimized and adopted to reduce the interference from DIN to the quantification of DON in natural water. A cellulose ester dialysis tube (nominal molecular weight cutoff = 100 Da) was used in batch and continuous-flow dialysis steps with model compounds, natural organic matter isolates, and bulk waters to develop a dialysis pretreatment approach that selectively reduces DIN from solutions containing DON. By reducing DIN concentrations, propagation of analytical variance in total dissolved nitrogen (TDN) and DIN species concentrations allows more accurate determination of DON (DON = TDN − NO3- − NO2- − NH3/NH4+). Dialysis for 24 h against continuously flowing distilled water reduced DIN species by 70%. With dialysis pretreatment, DON recoveries of more than 95% were obtained for surface water and finished drinking water, but wastewater experienced a slight loss (</w:instrText>
      </w:r>
      <w:r w:rsidR="003D7ECE" w:rsidRPr="00E107C5">
        <w:rPr>
          <w:rFonts w:ascii="Cambria Math" w:hAnsi="Cambria Math" w:cs="Cambria Math"/>
          <w:color w:val="000000" w:themeColor="text1"/>
          <w:sz w:val="24"/>
          <w:szCs w:val="24"/>
        </w:rPr>
        <w:instrText>∼</w:instrText>
      </w:r>
      <w:r w:rsidR="003D7ECE" w:rsidRPr="00E107C5">
        <w:rPr>
          <w:rFonts w:ascii="Times New Roman" w:hAnsi="Times New Roman" w:cs="Times New Roman"/>
          <w:color w:val="000000" w:themeColor="text1"/>
          <w:sz w:val="24"/>
          <w:szCs w:val="24"/>
        </w:rPr>
        <w:instrText>10%) of DON possibly due to the adsorption of organics onto the dialysis membrane, permeation of low molecular weight fractions, or biodegradation. Dialysis experiments using surface water spiked with different DIN/TDN ratios concluded that dialysis pretreatment leads to more accurate DON determination than no dialysis when DIN/TDN ratios exceed 0.6 mg of N/mg of N.","author":[{"dropping-particle":"","family":"Lee","given":"Wontae","non-dropping-particle":"","parse-names":false,"suffix":""},{"dropping-particle":"","family":"Westerhoff","given":"Paul","non-dropping-particle":"","parse-names":false,"suffix":""}],"container-title":"Environmental Science and Technology","id":"ITEM-1","issue":"3","issued":{"date-parts":[["2005"]]},"note":"From Duplicate 1 (Dissolved organic nitrogen measurement using dialysis pretreatment - Lee, Wontae; Westerhoff, Paul)\n\nDON measurement Reference","page":"879-884","title":"Dissolved organic nitrogen measurement using dialysis pretreatment","type":"article-journal","volume":"39"},"uris":["http://www.mendeley.com/documents/?uuid=70b73cc3-40ad-43f9-87a2-5c412b86ee3b"]}],"mendeley":{"formattedCitation":"(Lee and Westerhoff, 2005)","plainTextFormattedCitation":"(Lee and Westerhoff, 2005)","previouslyFormattedCitation":"(Lee and Westerhoff, 2005)"},"properties":{"noteIndex":0},"schema":"https://github.com/citation-style-language/schema/raw/master/csl-citation.json"}</w:instrText>
      </w:r>
      <w:r w:rsidRPr="00E107C5">
        <w:rPr>
          <w:rFonts w:ascii="Times New Roman" w:hAnsi="Times New Roman" w:cs="Times New Roman"/>
          <w:color w:val="000000" w:themeColor="text1"/>
          <w:sz w:val="24"/>
          <w:szCs w:val="24"/>
        </w:rPr>
        <w:fldChar w:fldCharType="separate"/>
      </w:r>
      <w:r w:rsidR="000D14E6" w:rsidRPr="00E107C5">
        <w:rPr>
          <w:rFonts w:ascii="Times New Roman" w:hAnsi="Times New Roman" w:cs="Times New Roman"/>
          <w:noProof/>
          <w:color w:val="000000" w:themeColor="text1"/>
          <w:sz w:val="24"/>
          <w:szCs w:val="24"/>
        </w:rPr>
        <w:t>(Lee and Westerhoff, 2005)</w:t>
      </w:r>
      <w:r w:rsidRPr="00E107C5">
        <w:rPr>
          <w:rFonts w:ascii="Times New Roman" w:hAnsi="Times New Roman" w:cs="Times New Roman"/>
          <w:color w:val="000000" w:themeColor="text1"/>
          <w:sz w:val="24"/>
          <w:szCs w:val="24"/>
        </w:rPr>
        <w:fldChar w:fldCharType="end"/>
      </w:r>
      <w:r w:rsidRPr="00E107C5">
        <w:rPr>
          <w:rFonts w:ascii="Times New Roman" w:hAnsi="Times New Roman" w:cs="Times New Roman"/>
          <w:color w:val="000000" w:themeColor="text1"/>
          <w:sz w:val="24"/>
          <w:szCs w:val="24"/>
        </w:rPr>
        <w:t xml:space="preserve"> ratios were calculated. 3D </w:t>
      </w:r>
      <w:proofErr w:type="spellStart"/>
      <w:r w:rsidRPr="00E107C5">
        <w:rPr>
          <w:rFonts w:ascii="Times New Roman" w:hAnsi="Times New Roman" w:cs="Times New Roman"/>
          <w:color w:val="000000" w:themeColor="text1"/>
          <w:sz w:val="24"/>
          <w:szCs w:val="24"/>
        </w:rPr>
        <w:t>spectrofluorometry</w:t>
      </w:r>
      <w:proofErr w:type="spellEnd"/>
      <w:r w:rsidRPr="00E107C5">
        <w:rPr>
          <w:rFonts w:ascii="Times New Roman" w:hAnsi="Times New Roman" w:cs="Times New Roman"/>
          <w:color w:val="000000" w:themeColor="text1"/>
          <w:sz w:val="24"/>
          <w:szCs w:val="24"/>
        </w:rPr>
        <w:t xml:space="preserve"> [measured with Shimadzu Spectrofluorometer RF5301]) </w:t>
      </w:r>
      <w:r w:rsidR="003A3395" w:rsidRPr="00E107C5">
        <w:rPr>
          <w:rFonts w:ascii="Times New Roman" w:hAnsi="Times New Roman" w:cs="Times New Roman"/>
          <w:color w:val="000000" w:themeColor="text1"/>
          <w:sz w:val="24"/>
          <w:szCs w:val="24"/>
        </w:rPr>
        <w:t xml:space="preserve">was </w:t>
      </w:r>
      <w:r w:rsidRPr="00E107C5">
        <w:rPr>
          <w:rFonts w:ascii="Times New Roman" w:hAnsi="Times New Roman" w:cs="Times New Roman"/>
          <w:color w:val="000000" w:themeColor="text1"/>
          <w:sz w:val="24"/>
          <w:szCs w:val="24"/>
        </w:rPr>
        <w:t xml:space="preserve">used to determine the humification index (HIX), an indicator of the </w:t>
      </w:r>
      <w:proofErr w:type="spellStart"/>
      <w:r w:rsidRPr="00E107C5">
        <w:rPr>
          <w:rFonts w:ascii="Times New Roman" w:hAnsi="Times New Roman" w:cs="Times New Roman"/>
          <w:color w:val="000000" w:themeColor="text1"/>
          <w:sz w:val="24"/>
          <w:szCs w:val="24"/>
        </w:rPr>
        <w:t>humic</w:t>
      </w:r>
      <w:proofErr w:type="spellEnd"/>
      <w:r w:rsidRPr="00E107C5">
        <w:rPr>
          <w:rFonts w:ascii="Times New Roman" w:hAnsi="Times New Roman" w:cs="Times New Roman"/>
          <w:color w:val="000000" w:themeColor="text1"/>
          <w:sz w:val="24"/>
          <w:szCs w:val="24"/>
        </w:rPr>
        <w:t xml:space="preserve"> content</w:t>
      </w:r>
      <w:r w:rsidR="002D29BA" w:rsidRPr="00E107C5">
        <w:rPr>
          <w:rFonts w:ascii="Times New Roman" w:hAnsi="Times New Roman" w:cs="Times New Roman"/>
          <w:color w:val="000000" w:themeColor="text1"/>
          <w:sz w:val="24"/>
          <w:szCs w:val="24"/>
        </w:rPr>
        <w:t xml:space="preserve"> </w:t>
      </w:r>
      <w:r w:rsidRPr="00E107C5">
        <w:rPr>
          <w:rFonts w:ascii="Times New Roman" w:hAnsi="Times New Roman" w:cs="Times New Roman"/>
          <w:color w:val="000000" w:themeColor="text1"/>
          <w:sz w:val="24"/>
          <w:szCs w:val="24"/>
        </w:rPr>
        <w:fldChar w:fldCharType="begin" w:fldLock="1"/>
      </w:r>
      <w:r w:rsidR="003D7ECE" w:rsidRPr="00E107C5">
        <w:rPr>
          <w:rFonts w:ascii="Times New Roman" w:hAnsi="Times New Roman" w:cs="Times New Roman"/>
          <w:color w:val="000000" w:themeColor="text1"/>
          <w:sz w:val="24"/>
          <w:szCs w:val="24"/>
        </w:rPr>
        <w:instrText>ADDIN CSL_CITATION {"citationItems":[{"id":"ITEM-1","itemData":{"DOI":"10.1016/j.chemosphere.2017.08.122","ISSN":"18791298","abstract":"Coastal blackwater rivers, characterized by high concentrations of natural organic matter, are source water for millions of people in the southeastern US. In October 2015, large areas of coastal South Carolina were flooded by Hurricane Joaquin. This so-called “thousand-year” rainfall mobilized and flushed large amounts of terrestrial organic matter and associated pollutants (e.g. mercury) into source water, affecting water quality and safety of municipal water supply. To understand the dynamics of water quality and water treatability during this extreme flood, water samples were collected from Waccamaw River (a typical blackwater river in the southeastern US) during rising limb, peak discharge, falling limb, and base flow. Despite decreasing water flow after peak discharge, dissolved organic carbon (DOC) levels (increased by up to 125%), and formation potentials of trihalomethanes and haloacetic acids (increased by up to 150%) remained high for an extended period of time (&gt;eight weeks after peak discharge), while variation in the N-nitrosodimethylamine (NDMA) FP was negligible. Coagulation with alum and ferric at optimal dosage significantly reduced concentrations of DOC by 51–76%, but up to 10 mg/L of DOC still remained in treated waters. For an extended period of time, elevated levels of THMs (71–448 μg/L) and HAAs (88–406 μg/L) were quantified in laboratory chlorination experiments under uniform formation conditions (UFC), exceeding the United States Environmental Protection Agency's (USEPA) maximum contaminant level of 80 and 60 μg/L, respectively. Results demonstrated that populations in coastal cities are at high risk with disinfection by-products (DBPs) under the changing climate.","author":[{"dropping-particle":"","family":"Ruecker","given":"A.","non-dropping-particle":"","parse-names":false,"suffix":""},{"dropping-particle":"","family":"Uzun","given":"H.","non-dropping-particle":"","parse-names":false,"suffix":""},{"dropping-particle":"","family":"Karanfil","given":"T.","non-dropping-particle":"","parse-names":false,"suffix":""},{"dropping-particle":"","family":"Tsui","given":"M. T.K.","non-dropping-particle":"","parse-names":false,"suffix":""},{"dropping-particle":"","family":"Chow","given":"A. T.","non-dropping-particle":"","parse-names":false,"suffix":""}],"container-title":"Chemosphere","id":"ITEM-1","issued":{"date-parts":[["2017"]]},"page":"90-98","title":"Disinfection byproduct precursor dynamics and water treatability during an extreme flooding event in a coastal blackwater river in southeastern United States","type":"article-journal","volume":"188"},"uris":["http://www.mendeley.com/documents/?uuid=a76a24dd-ee8c-47ca-af9b-b9bb14845c3b"]}],"mendeley":{"formattedCitation":"(Ruecker et al., 2017)","plainTextFormattedCitation":"(Ruecker et al., 2017)","previouslyFormattedCitation":"(Ruecker et al., 2017)"},"properties":{"noteIndex":0},"schema":"https://github.com/citation-style-language/schema/raw/master/csl-citation.json"}</w:instrText>
      </w:r>
      <w:r w:rsidRPr="00E107C5">
        <w:rPr>
          <w:rFonts w:ascii="Times New Roman" w:hAnsi="Times New Roman" w:cs="Times New Roman"/>
          <w:color w:val="000000" w:themeColor="text1"/>
          <w:sz w:val="24"/>
          <w:szCs w:val="24"/>
        </w:rPr>
        <w:fldChar w:fldCharType="separate"/>
      </w:r>
      <w:r w:rsidR="000D14E6" w:rsidRPr="00E107C5">
        <w:rPr>
          <w:rFonts w:ascii="Times New Roman" w:hAnsi="Times New Roman" w:cs="Times New Roman"/>
          <w:noProof/>
          <w:color w:val="000000" w:themeColor="text1"/>
          <w:sz w:val="24"/>
          <w:szCs w:val="24"/>
        </w:rPr>
        <w:t>(Ruecker et al., 2017)</w:t>
      </w:r>
      <w:r w:rsidRPr="00E107C5">
        <w:rPr>
          <w:rFonts w:ascii="Times New Roman" w:hAnsi="Times New Roman" w:cs="Times New Roman"/>
          <w:color w:val="000000" w:themeColor="text1"/>
          <w:sz w:val="24"/>
          <w:szCs w:val="24"/>
        </w:rPr>
        <w:fldChar w:fldCharType="end"/>
      </w:r>
      <w:r w:rsidRPr="00E107C5">
        <w:rPr>
          <w:rFonts w:ascii="Times New Roman" w:hAnsi="Times New Roman" w:cs="Times New Roman"/>
          <w:color w:val="000000" w:themeColor="text1"/>
          <w:sz w:val="24"/>
          <w:szCs w:val="24"/>
        </w:rPr>
        <w:t xml:space="preserve">. Additionally, to provide further insights into the molecular structure of organic matter, 3D scans were divided into five operationally defined regions (I: tyrosine-like; II: tryptophan-like; III: fulvic acid-like; IV: soluble microbial byproduct-like; and V: </w:t>
      </w:r>
      <w:proofErr w:type="spellStart"/>
      <w:r w:rsidRPr="00E107C5">
        <w:rPr>
          <w:rFonts w:ascii="Times New Roman" w:hAnsi="Times New Roman" w:cs="Times New Roman"/>
          <w:color w:val="000000" w:themeColor="text1"/>
          <w:sz w:val="24"/>
          <w:szCs w:val="24"/>
        </w:rPr>
        <w:t>humic</w:t>
      </w:r>
      <w:proofErr w:type="spellEnd"/>
      <w:r w:rsidRPr="00E107C5">
        <w:rPr>
          <w:rFonts w:ascii="Times New Roman" w:hAnsi="Times New Roman" w:cs="Times New Roman"/>
          <w:color w:val="000000" w:themeColor="text1"/>
          <w:sz w:val="24"/>
          <w:szCs w:val="24"/>
        </w:rPr>
        <w:t xml:space="preserve"> acid-like) as </w:t>
      </w:r>
      <w:r w:rsidR="00B74F2F" w:rsidRPr="00E107C5">
        <w:rPr>
          <w:rFonts w:ascii="Times New Roman" w:hAnsi="Times New Roman" w:cs="Times New Roman"/>
          <w:color w:val="000000" w:themeColor="text1"/>
          <w:sz w:val="24"/>
          <w:szCs w:val="24"/>
        </w:rPr>
        <w:t xml:space="preserve">described in </w:t>
      </w:r>
      <w:r w:rsidR="00B74F2F" w:rsidRPr="00E107C5">
        <w:rPr>
          <w:rFonts w:ascii="Times New Roman" w:hAnsi="Times New Roman" w:cs="Times New Roman"/>
          <w:noProof/>
          <w:color w:val="000000" w:themeColor="text1"/>
          <w:sz w:val="24"/>
          <w:szCs w:val="24"/>
        </w:rPr>
        <w:t>previous stud</w:t>
      </w:r>
      <w:r w:rsidR="0044713B" w:rsidRPr="00E107C5">
        <w:rPr>
          <w:rFonts w:ascii="Times New Roman" w:hAnsi="Times New Roman" w:cs="Times New Roman"/>
          <w:noProof/>
          <w:color w:val="000000" w:themeColor="text1"/>
          <w:sz w:val="24"/>
          <w:szCs w:val="24"/>
        </w:rPr>
        <w:t>ies</w:t>
      </w:r>
      <w:r w:rsidR="002D29BA" w:rsidRPr="00E107C5">
        <w:rPr>
          <w:rFonts w:ascii="Times New Roman" w:hAnsi="Times New Roman" w:cs="Times New Roman"/>
          <w:color w:val="000000" w:themeColor="text1"/>
          <w:sz w:val="24"/>
          <w:szCs w:val="24"/>
        </w:rPr>
        <w:t xml:space="preserve"> </w:t>
      </w:r>
      <w:r w:rsidR="003E03B3" w:rsidRPr="00E107C5">
        <w:rPr>
          <w:rFonts w:ascii="Times New Roman" w:hAnsi="Times New Roman" w:cs="Times New Roman"/>
          <w:color w:val="000000" w:themeColor="text1"/>
          <w:sz w:val="24"/>
          <w:szCs w:val="24"/>
        </w:rPr>
        <w:fldChar w:fldCharType="begin" w:fldLock="1"/>
      </w:r>
      <w:r w:rsidR="00B558EC" w:rsidRPr="00E107C5">
        <w:rPr>
          <w:rFonts w:ascii="Times New Roman" w:hAnsi="Times New Roman" w:cs="Times New Roman"/>
          <w:color w:val="000000" w:themeColor="text1"/>
          <w:sz w:val="24"/>
          <w:szCs w:val="24"/>
        </w:rPr>
        <w:instrText>ADDIN CSL_CITATION {"citationItems":[{"id":"ITEM-1","itemData":{"DOI":"10.1021/es034354c","ISBN":"0013-936X","ISSN":"0013936X","PMID":"14717183","abstract":"Excitation-emission matrix (EEM) fluorescence spectroscopy has been widely used to characterize dissolved organic matter (DOM) in water and soil. However, interpreting the &gt; 10,000 wavelength-dependent fluorescence intensity data points represented in EEMs has posed a significant challenge. Fluorescence regional integration, a quantitative technique that integrates the volume beneath an EEM, was developed to analyze EEMs. EEMs were delineated into five excitation-emission regions based on fluorescence of model compounds, DOM fractions, and marine waters or freshwaters. Volumetric integration under the EEM within each region, normalized to the projected excitation-emission area within that region and dissolved organic carbon concentration, resulted in a normalized region-specific EEM volume (phi(i,n)). Solid-state carbon nuclear magnetic resonance (13C NMR), Fourier transform infrared (FTIR) analysis, ultraviolet-visible absorption spectra, and EEMs were obtained for standard Suwannee River fulvic acid and 15 hydrophobic or hydrophilic acid, neutral, and base DOM fractions plus nonfractionated DOM from wastewater effluents and rivers in the southwestern United States. DOM fractions fluoresced in one or more EEM regions. The highest cumulative EEM volume (phi(T,n) = sigma phi(i,n)) was observed for hydrophobic neutral DOM fractions, followed by lower phi(T,n) values for hydrophobic acid, base, and hydrophilic acid DOM fractions, respectively. An extracted wastewater biomass DOM sample contained aromatic protein- and humic-like material and was characteristic of bacterial-soluble microbial products. Aromatic carbon and the presence of specific aromatic compounds (as indicated by solid-state 13C NMR and FTIR data) resulted in EEMs that aided in differentiating wastewater effluent DOM from drinking water DOM.","author":[{"dropping-particle":"","family":"Chen","given":"Wen","non-dropping-particle":"","parse-names":false,"suffix":""},{"dropping-particle":"","family":"Westerhoff","given":"Paul","non-dropping-particle":"","parse-names":false,"suffix":""},{"dropping-particle":"","family":"Leenheer","given":"Jerry A.","non-dropping-particle":"","parse-names":false,"suffix":""},{"dropping-particle":"","family":"Booksh","given":"Karl","non-dropping-particle":"","parse-names":false,"suffix":""}],"container-title":"Environmental Science and Technology","id":"ITEM-1","issue":"24","issued":{"date-parts":[["2003","12"]]},"page":"5701-5710","publisher":"American Chemical Society","title":"Fluorescence Excitation-Emission Matrix Regional Integration to Quantify Spectra for Dissolved Organic Matter","type":"article-journal","volume":"37"},"uris":["http://www.mendeley.com/documents/?uuid=3f12ad58-0588-4ca1-9bee-760a321f15a8"]},{"id":"ITEM-2","itemData":{"ISSN":"0047-2425","author":[{"dropping-particle":"","family":"Zhou","given":"Jie","non-dropping-particle":"","parse-names":false,"suffix":""},{"dropping-particle":"","family":"Wang","given":"Jun-Jian","non-dropping-particle":"","parse-names":false,"suffix":""},{"dropping-particle":"","family":"Baudon","given":"Antoine","non-dropping-particle":"","parse-names":false,"suffix":""},{"dropping-particle":"","family":"Chow","given":"Alex T","non-dropping-particle":"","parse-names":false,"suffix":""}],"container-title":"Journal of environmental quality","id":"ITEM-2","issue":"3","issued":{"date-parts":[["2013"]]},"page":"925-930","publisher":"The American Society of Agronomy, Crop Science Society of America, and Soil Science Society of America, Inc.","title":"Improved fluorescence excitation-emission matrix regional integration to quantify spectra for fluorescent dissolved organic matter","type":"article-journal","volume":"42"},"uris":["http://www.mendeley.com/documents/?uuid=ec38957d-23ba-46a9-a448-0ab3c2bb10a7"]},{"id":"ITEM-3","itemData":{"DOI":"10.1016/j.chemosphere.2017.08.122","ISSN":"18791298","abstract":"Coastal blackwater rivers, characterized by high concentrations of natural organic matter, are source water for millions of people in the southeastern US. In October 2015, large areas of coastal South Carolina were flooded by Hurricane Joaquin. This so-called “thousand-year” rainfall mobilized and flushed large amounts of terrestrial organic matter and associated pollutants (e.g. mercury) into source water, affecting water quality and safety of municipal water supply. To understand the dynamics of water quality and water treatability during this extreme flood, water samples were collected from Waccamaw River (a typical blackwater river in the southeastern US) during rising limb, peak discharge, falling limb, and base flow. Despite decreasing water flow after peak discharge, dissolved organic carbon (DOC) levels (increased by up to 125%), and formation potentials of trihalomethanes and haloacetic acids (increased by up to 150%) remained high for an extended period of time (&gt;eight weeks after peak discharge), while variation in the N-nitrosodimethylamine (NDMA) FP was negligible. Coagulation with alum and ferric at optimal dosage significantly reduced concentrations of DOC by 51–76%, but up to 10 mg/L of DOC still remained in treated waters. For an extended period of time, elevated levels of THMs (71–448 μg/L) and HAAs (88–406 μg/L) were quantified in laboratory chlorination experiments under uniform formation conditions (UFC), exceeding the United States Environmental Protection Agency's (USEPA) maximum contaminant level of 80 and 60 μg/L, respectively. Results demonstrated that populations in coastal cities are at high risk with disinfection by-products (DBPs) under the changing climate.","author":[{"dropping-particle":"","family":"Ruecker","given":"A.","non-dropping-particle":"","parse-names":false,"suffix":""},{"dropping-particle":"","family":"Uzun","given":"H.","non-dropping-particle":"","parse-names":false,"suffix":""},{"dropping-particle":"","family":"Karanfil","given":"T.","non-dropping-particle":"","parse-names":false,"suffix":""},{"dropping-particle":"","family":"Tsui","given":"M. T.K.","non-dropping-particle":"","parse-names":false,"suffix":""},{"dropping-particle":"","family":"Chow","given":"A. T.","non-dropping-particle":"","parse-names":false,"suffix":""}],"container-title":"Chemosphere","id":"ITEM-3","issued":{"date-parts":[["2017"]]},"page":"90-98","title":"Disinfection byproduct precursor dynamics and water treatability during an extreme flooding event in a coastal blackwater river in southeastern United States","type":"article-journal","volume":"188"},"uris":["http://www.mendeley.com/documents/?uuid=a76a24dd-ee8c-47ca-af9b-b9bb14845c3b"]},{"id":"ITEM-4","itemData":{"DOI":"10.1021/bk-2015-1190.ch015","ISBN":"9780841230767","ISSN":"19475918","abstract":"Detritus material in forested watersheds is the major terrestrial source of dissolved organic matter (DOM) and disinfection by-product (DBP) precursors in source waters. Forest fire reduces the thickness of detritus layer and changes foliar litters into pyrogenic organic matter (PyOM) on the forest floor, resulting in different quantity and quality of DOM exported from forested watersheds. Many studies have examined DBP precursors exported from forested watersheds; however, DOM leaching from PyOM, or dissolved black carbon (BC), could have different reactivity in DBP formation compared to the DOM leaching from unburned detritus layer. Using controlled laboratory burning in this study, characteristics of foliar litters before and after burn were compared. Quality and quantity of water extractable organic matter (WEOM) from raw and burned foliar litters commonly found in the southeastern United States, including baldcypress (Taxodium distichum), boxelder (Acer negundo), longleaf pine (Pinus palustris), pop ash (Fraxinus caroliniana), sweetgum (Liquidambar styraciflua), and water tupelo (Nyssa aquatica) was compared, and evaluated for their disinfection by-product yield and specific DBP formation using a uniform formation condition test. Laboratory analysis using pyrolysis gas chromatography mass spectrometry showed that foliar litters after burn contain significantly less lignins, nitrogenous compounds, and polysaccharides because of loss of organic matter. However, both the formula numbers and relative abundance of PAHs increased, which can be a potential health concern. Water extractable organic carbon (WEOC) and total nitrogen (WETN) decreased after burn and in particular raw material had less humic acid and fulvic acid-like compounds. PyOM aromaticity may be either enhanced or lowered by prescribed fire and highly depending upon the plant species. The specific formation of chloroform (a prevalent DBP species) decreased by I2%-60% for all plant species after burn. However, dissolved BC was more reactive in the formation of nitrogenous disinfection by-products (N-DBPs), and the specific haloacetonitriles formation increased after burn for all species.","author":[{"dropping-particle":"","family":"Majidzadeh","given":"Hamed","non-dropping-particle":"","parse-names":false,"suffix":""},{"dropping-particle":"","family":"Wang","given":"Jun Jian","non-dropping-particle":"","parse-names":false,"suffix":""},{"dropping-particle":"","family":"Chow","given":"Alex T.","non-dropping-particle":"","parse-names":false,"suffix":""}],"container-title":"ACS Symposium Series","id":"ITEM-4","issued":{"date-parts":[["2015"]]},"page":"271-292","title":"Prescribed fire alters dissolved organic matter and disinfection by-product precursors in forested watersheds - Part I. A controlled laboratory study","type":"chapter","volume":"1190"},"uris":["http://www.mendeley.com/documents/?uuid=bdb57a63-b266-4362-8b97-265fb362f57f"]}],"mendeley":{"formattedCitation":"(Chen et al., 2003; Majidzadeh et al., 2015; Ruecker et al., 2017; Zhou et al., 2013)","manualFormatting":"(Chen et al., 2003; Ruecker et al., 2017; Zhou et al., 2013)","plainTextFormattedCitation":"(Chen et al., 2003; Majidzadeh et al., 2015; Ruecker et al., 2017; Zhou et al., 2013)","previouslyFormattedCitation":"(Chen et al., 2003; Majidzadeh et al., 2015; Ruecker et al., 2017; Zhou et al., 2013)"},"properties":{"noteIndex":0},"schema":"https://github.com/citation-style-language/schema/raw/master/csl-citation.json"}</w:instrText>
      </w:r>
      <w:r w:rsidR="003E03B3" w:rsidRPr="00E107C5">
        <w:rPr>
          <w:rFonts w:ascii="Times New Roman" w:hAnsi="Times New Roman" w:cs="Times New Roman"/>
          <w:color w:val="000000" w:themeColor="text1"/>
          <w:sz w:val="24"/>
          <w:szCs w:val="24"/>
        </w:rPr>
        <w:fldChar w:fldCharType="separate"/>
      </w:r>
      <w:r w:rsidR="003E03B3" w:rsidRPr="00E107C5">
        <w:rPr>
          <w:rFonts w:ascii="Times New Roman" w:hAnsi="Times New Roman" w:cs="Times New Roman"/>
          <w:noProof/>
          <w:color w:val="000000" w:themeColor="text1"/>
          <w:sz w:val="24"/>
          <w:szCs w:val="24"/>
        </w:rPr>
        <w:t>(Chen et al., 2003; Ruecker et al., 2017; Zhou et al., 2013)</w:t>
      </w:r>
      <w:r w:rsidR="003E03B3" w:rsidRPr="00E107C5">
        <w:rPr>
          <w:rFonts w:ascii="Times New Roman" w:hAnsi="Times New Roman" w:cs="Times New Roman"/>
          <w:color w:val="000000" w:themeColor="text1"/>
          <w:sz w:val="24"/>
          <w:szCs w:val="24"/>
        </w:rPr>
        <w:fldChar w:fldCharType="end"/>
      </w:r>
    </w:p>
    <w:p w14:paraId="56EB5EE2" w14:textId="77777777" w:rsidR="0044713B" w:rsidRPr="00E107C5" w:rsidRDefault="0044713B" w:rsidP="00FA19D7">
      <w:pPr>
        <w:spacing w:after="0" w:line="240" w:lineRule="auto"/>
        <w:contextualSpacing/>
        <w:jc w:val="both"/>
        <w:rPr>
          <w:rFonts w:ascii="Times New Roman" w:hAnsi="Times New Roman" w:cs="Times New Roman"/>
          <w:color w:val="000000" w:themeColor="text1"/>
          <w:sz w:val="24"/>
          <w:szCs w:val="24"/>
        </w:rPr>
      </w:pPr>
    </w:p>
    <w:p w14:paraId="610C95D0" w14:textId="434535C1" w:rsidR="002D29BA" w:rsidRPr="00E107C5" w:rsidRDefault="005F382E" w:rsidP="002D29BA">
      <w:pPr>
        <w:spacing w:line="240" w:lineRule="auto"/>
        <w:contextualSpacing/>
        <w:jc w:val="both"/>
        <w:rPr>
          <w:rFonts w:ascii="Times New Roman" w:hAnsi="Times New Roman" w:cs="Times New Roman"/>
          <w:color w:val="000000" w:themeColor="text1"/>
          <w:sz w:val="24"/>
          <w:szCs w:val="24"/>
        </w:rPr>
      </w:pPr>
      <w:r w:rsidRPr="00E107C5">
        <w:rPr>
          <w:rFonts w:ascii="Times New Roman" w:hAnsi="Times New Roman" w:cs="Times New Roman"/>
          <w:b/>
          <w:i/>
          <w:noProof/>
          <w:color w:val="000000" w:themeColor="text1"/>
          <w:sz w:val="24"/>
          <w:szCs w:val="24"/>
        </w:rPr>
        <w:t>Disinfection by-products</w:t>
      </w:r>
      <w:r w:rsidR="00FA19D7" w:rsidRPr="00E107C5">
        <w:rPr>
          <w:rFonts w:ascii="Times New Roman" w:hAnsi="Times New Roman" w:cs="Times New Roman"/>
          <w:b/>
          <w:i/>
          <w:noProof/>
          <w:color w:val="000000" w:themeColor="text1"/>
          <w:sz w:val="24"/>
          <w:szCs w:val="24"/>
        </w:rPr>
        <w:t xml:space="preserve"> (DBPs) measurements</w:t>
      </w:r>
      <w:r w:rsidR="00FA19D7" w:rsidRPr="00E107C5">
        <w:rPr>
          <w:rFonts w:ascii="Times New Roman" w:hAnsi="Times New Roman" w:cs="Times New Roman"/>
          <w:b/>
          <w:noProof/>
          <w:color w:val="000000" w:themeColor="text1"/>
          <w:sz w:val="24"/>
          <w:szCs w:val="24"/>
        </w:rPr>
        <w:t>.</w:t>
      </w:r>
      <w:r w:rsidR="00FA19D7" w:rsidRPr="00E107C5">
        <w:rPr>
          <w:rFonts w:ascii="Times New Roman" w:hAnsi="Times New Roman" w:cs="Times New Roman"/>
          <w:b/>
          <w:color w:val="000000" w:themeColor="text1"/>
          <w:sz w:val="24"/>
          <w:szCs w:val="24"/>
        </w:rPr>
        <w:t xml:space="preserve"> </w:t>
      </w:r>
      <w:r w:rsidR="0047545D" w:rsidRPr="00E107C5">
        <w:rPr>
          <w:rFonts w:ascii="Times New Roman" w:hAnsi="Times New Roman" w:cs="Times New Roman"/>
          <w:color w:val="000000" w:themeColor="text1"/>
          <w:sz w:val="24"/>
          <w:szCs w:val="24"/>
        </w:rPr>
        <w:t>Chloral hydrate (CH</w:t>
      </w:r>
      <w:bookmarkStart w:id="0" w:name="_GoBack"/>
      <w:r w:rsidR="0047545D" w:rsidRPr="00E107C5">
        <w:rPr>
          <w:rFonts w:ascii="Times New Roman" w:hAnsi="Times New Roman" w:cs="Times New Roman"/>
          <w:color w:val="000000" w:themeColor="text1"/>
          <w:sz w:val="24"/>
          <w:szCs w:val="24"/>
        </w:rPr>
        <w:t>) (</w:t>
      </w:r>
      <w:r w:rsidR="0047545D" w:rsidRPr="00E107C5">
        <w:rPr>
          <w:rStyle w:val="lrzxr"/>
          <w:rFonts w:ascii="Times New Roman" w:hAnsi="Times New Roman" w:cs="Times New Roman"/>
          <w:color w:val="000000" w:themeColor="text1"/>
          <w:sz w:val="24"/>
          <w:szCs w:val="24"/>
        </w:rPr>
        <w:t>2,2,2-trichloroethane-1,1-diol</w:t>
      </w:r>
      <w:r w:rsidR="0047545D" w:rsidRPr="00E107C5">
        <w:rPr>
          <w:rFonts w:ascii="Times New Roman" w:hAnsi="Times New Roman" w:cs="Times New Roman"/>
          <w:color w:val="000000" w:themeColor="text1"/>
          <w:sz w:val="24"/>
          <w:szCs w:val="24"/>
        </w:rPr>
        <w:t>), t</w:t>
      </w:r>
      <w:r w:rsidR="00C238A4" w:rsidRPr="00E107C5">
        <w:rPr>
          <w:rFonts w:ascii="Times New Roman" w:hAnsi="Times New Roman" w:cs="Times New Roman"/>
          <w:color w:val="000000" w:themeColor="text1"/>
          <w:sz w:val="24"/>
          <w:szCs w:val="24"/>
        </w:rPr>
        <w:t>r</w:t>
      </w:r>
      <w:r w:rsidR="0047545D" w:rsidRPr="00E107C5">
        <w:rPr>
          <w:rFonts w:ascii="Times New Roman" w:hAnsi="Times New Roman" w:cs="Times New Roman"/>
          <w:color w:val="000000" w:themeColor="text1"/>
          <w:sz w:val="24"/>
          <w:szCs w:val="24"/>
        </w:rPr>
        <w:t>ihalomethanes (</w:t>
      </w:r>
      <w:r w:rsidRPr="00E107C5">
        <w:rPr>
          <w:rFonts w:ascii="Times New Roman" w:hAnsi="Times New Roman" w:cs="Times New Roman"/>
          <w:color w:val="000000" w:themeColor="text1"/>
          <w:sz w:val="24"/>
          <w:szCs w:val="24"/>
        </w:rPr>
        <w:t>THMs</w:t>
      </w:r>
      <w:r w:rsidR="0047545D" w:rsidRPr="00E107C5">
        <w:rPr>
          <w:rFonts w:ascii="Times New Roman" w:hAnsi="Times New Roman" w:cs="Times New Roman"/>
          <w:color w:val="000000" w:themeColor="text1"/>
          <w:sz w:val="24"/>
          <w:szCs w:val="24"/>
        </w:rPr>
        <w:t>)</w:t>
      </w:r>
      <w:r w:rsidR="00A06106" w:rsidRPr="00E107C5">
        <w:rPr>
          <w:rFonts w:ascii="Times New Roman" w:hAnsi="Times New Roman" w:cs="Times New Roman"/>
          <w:color w:val="000000" w:themeColor="text1"/>
          <w:sz w:val="24"/>
          <w:szCs w:val="24"/>
        </w:rPr>
        <w:t xml:space="preserve"> (trichloro-</w:t>
      </w:r>
      <w:r w:rsidRPr="00E107C5">
        <w:rPr>
          <w:rFonts w:ascii="Times New Roman" w:hAnsi="Times New Roman" w:cs="Times New Roman"/>
          <w:color w:val="000000" w:themeColor="text1"/>
          <w:sz w:val="24"/>
          <w:szCs w:val="24"/>
        </w:rPr>
        <w:t xml:space="preserve">, </w:t>
      </w:r>
      <w:r w:rsidRPr="00E107C5">
        <w:rPr>
          <w:rFonts w:ascii="Times New Roman" w:hAnsi="Times New Roman" w:cs="Times New Roman"/>
          <w:noProof/>
          <w:color w:val="000000" w:themeColor="text1"/>
          <w:sz w:val="24"/>
          <w:szCs w:val="24"/>
        </w:rPr>
        <w:t>dichlorobromo</w:t>
      </w:r>
      <w:r w:rsidRPr="00E107C5">
        <w:rPr>
          <w:rFonts w:ascii="Times New Roman" w:hAnsi="Times New Roman" w:cs="Times New Roman"/>
          <w:color w:val="000000" w:themeColor="text1"/>
          <w:sz w:val="24"/>
          <w:szCs w:val="24"/>
        </w:rPr>
        <w:t xml:space="preserve">-, </w:t>
      </w:r>
      <w:r w:rsidRPr="00E107C5">
        <w:rPr>
          <w:rFonts w:ascii="Times New Roman" w:hAnsi="Times New Roman" w:cs="Times New Roman"/>
          <w:noProof/>
          <w:color w:val="000000" w:themeColor="text1"/>
          <w:sz w:val="24"/>
          <w:szCs w:val="24"/>
        </w:rPr>
        <w:t>dibromochloro</w:t>
      </w:r>
      <w:r w:rsidRPr="00E107C5">
        <w:rPr>
          <w:rFonts w:ascii="Times New Roman" w:hAnsi="Times New Roman" w:cs="Times New Roman"/>
          <w:color w:val="000000" w:themeColor="text1"/>
          <w:sz w:val="24"/>
          <w:szCs w:val="24"/>
        </w:rPr>
        <w:t xml:space="preserve">- and tribromomethane), and </w:t>
      </w:r>
      <w:r w:rsidR="00C238A4" w:rsidRPr="00E107C5">
        <w:rPr>
          <w:rFonts w:ascii="Times New Roman" w:hAnsi="Times New Roman" w:cs="Times New Roman"/>
          <w:noProof/>
          <w:color w:val="000000" w:themeColor="text1"/>
          <w:sz w:val="24"/>
          <w:szCs w:val="24"/>
        </w:rPr>
        <w:t>haloaceticacidc</w:t>
      </w:r>
      <w:r w:rsidR="00C238A4" w:rsidRPr="00E107C5">
        <w:rPr>
          <w:rFonts w:ascii="Times New Roman" w:hAnsi="Times New Roman" w:cs="Times New Roman"/>
          <w:color w:val="000000" w:themeColor="text1"/>
          <w:sz w:val="24"/>
          <w:szCs w:val="24"/>
        </w:rPr>
        <w:t xml:space="preserve"> (</w:t>
      </w:r>
      <w:r w:rsidR="00F963D1" w:rsidRPr="00E107C5">
        <w:rPr>
          <w:rFonts w:ascii="Times New Roman" w:hAnsi="Times New Roman" w:cs="Times New Roman"/>
          <w:color w:val="000000" w:themeColor="text1"/>
          <w:sz w:val="24"/>
          <w:szCs w:val="24"/>
        </w:rPr>
        <w:t>HAA</w:t>
      </w:r>
      <w:r w:rsidR="00F963D1" w:rsidRPr="0076283B">
        <w:rPr>
          <w:rFonts w:ascii="Times New Roman" w:hAnsi="Times New Roman" w:cs="Times New Roman"/>
          <w:color w:val="000000" w:themeColor="text1"/>
          <w:sz w:val="24"/>
          <w:szCs w:val="24"/>
        </w:rPr>
        <w:t>s</w:t>
      </w:r>
      <w:r w:rsidR="00C238A4" w:rsidRPr="00E107C5">
        <w:rPr>
          <w:rFonts w:ascii="Times New Roman" w:hAnsi="Times New Roman" w:cs="Times New Roman"/>
          <w:color w:val="000000" w:themeColor="text1"/>
          <w:sz w:val="24"/>
          <w:szCs w:val="24"/>
        </w:rPr>
        <w:t>)</w:t>
      </w:r>
      <w:r w:rsidRPr="00E107C5">
        <w:rPr>
          <w:rFonts w:ascii="Times New Roman" w:hAnsi="Times New Roman" w:cs="Times New Roman"/>
          <w:color w:val="000000" w:themeColor="text1"/>
          <w:sz w:val="24"/>
          <w:szCs w:val="24"/>
        </w:rPr>
        <w:t xml:space="preserve"> </w:t>
      </w:r>
      <w:bookmarkStart w:id="1" w:name="_Hlk36571751"/>
      <w:r w:rsidRPr="00E107C5">
        <w:rPr>
          <w:rFonts w:ascii="Times New Roman" w:hAnsi="Times New Roman" w:cs="Times New Roman"/>
          <w:color w:val="000000" w:themeColor="text1"/>
          <w:sz w:val="24"/>
          <w:szCs w:val="24"/>
        </w:rPr>
        <w:t>(chloro-</w:t>
      </w:r>
      <w:r w:rsidR="0047545D" w:rsidRPr="00E107C5">
        <w:rPr>
          <w:rFonts w:ascii="Times New Roman" w:hAnsi="Times New Roman" w:cs="Times New Roman"/>
          <w:color w:val="000000" w:themeColor="text1"/>
          <w:sz w:val="24"/>
          <w:szCs w:val="24"/>
        </w:rPr>
        <w:t xml:space="preserve">, </w:t>
      </w:r>
      <w:r w:rsidR="0047545D" w:rsidRPr="00E107C5">
        <w:rPr>
          <w:rFonts w:ascii="Times New Roman" w:hAnsi="Times New Roman" w:cs="Times New Roman"/>
          <w:noProof/>
          <w:color w:val="000000" w:themeColor="text1"/>
          <w:sz w:val="24"/>
          <w:szCs w:val="24"/>
        </w:rPr>
        <w:t>bromo</w:t>
      </w:r>
      <w:r w:rsidR="0047545D" w:rsidRPr="00E107C5">
        <w:rPr>
          <w:rFonts w:ascii="Times New Roman" w:hAnsi="Times New Roman" w:cs="Times New Roman"/>
          <w:color w:val="000000" w:themeColor="text1"/>
          <w:sz w:val="24"/>
          <w:szCs w:val="24"/>
        </w:rPr>
        <w:t xml:space="preserve">-, dichloro-, </w:t>
      </w:r>
      <w:r w:rsidR="0047545D" w:rsidRPr="00E107C5">
        <w:rPr>
          <w:rFonts w:ascii="Times New Roman" w:hAnsi="Times New Roman" w:cs="Times New Roman"/>
          <w:noProof/>
          <w:color w:val="000000" w:themeColor="text1"/>
          <w:sz w:val="24"/>
          <w:szCs w:val="24"/>
        </w:rPr>
        <w:t>bromochloro</w:t>
      </w:r>
      <w:r w:rsidR="0047545D" w:rsidRPr="00E107C5">
        <w:rPr>
          <w:rFonts w:ascii="Times New Roman" w:hAnsi="Times New Roman" w:cs="Times New Roman"/>
          <w:color w:val="000000" w:themeColor="text1"/>
          <w:sz w:val="24"/>
          <w:szCs w:val="24"/>
        </w:rPr>
        <w:t xml:space="preserve">-, trichloro-, dibromo-, </w:t>
      </w:r>
      <w:r w:rsidR="0047545D" w:rsidRPr="00E107C5">
        <w:rPr>
          <w:rFonts w:ascii="Times New Roman" w:hAnsi="Times New Roman" w:cs="Times New Roman"/>
          <w:noProof/>
          <w:color w:val="000000" w:themeColor="text1"/>
          <w:sz w:val="24"/>
          <w:szCs w:val="24"/>
        </w:rPr>
        <w:t>bromodichloro</w:t>
      </w:r>
      <w:r w:rsidR="0047545D" w:rsidRPr="00E107C5">
        <w:rPr>
          <w:rFonts w:ascii="Times New Roman" w:hAnsi="Times New Roman" w:cs="Times New Roman"/>
          <w:color w:val="000000" w:themeColor="text1"/>
          <w:sz w:val="24"/>
          <w:szCs w:val="24"/>
        </w:rPr>
        <w:t xml:space="preserve">-, </w:t>
      </w:r>
      <w:r w:rsidR="0047545D" w:rsidRPr="00E107C5">
        <w:rPr>
          <w:rFonts w:ascii="Times New Roman" w:hAnsi="Times New Roman" w:cs="Times New Roman"/>
          <w:noProof/>
          <w:color w:val="000000" w:themeColor="text1"/>
          <w:sz w:val="24"/>
          <w:szCs w:val="24"/>
        </w:rPr>
        <w:t>dibromochloro</w:t>
      </w:r>
      <w:r w:rsidR="0047545D" w:rsidRPr="00E107C5">
        <w:rPr>
          <w:rFonts w:ascii="Times New Roman" w:hAnsi="Times New Roman" w:cs="Times New Roman"/>
          <w:color w:val="000000" w:themeColor="text1"/>
          <w:sz w:val="24"/>
          <w:szCs w:val="24"/>
        </w:rPr>
        <w:t>-, and tribromo</w:t>
      </w:r>
      <w:r w:rsidR="00A06106" w:rsidRPr="00E107C5">
        <w:rPr>
          <w:rFonts w:ascii="Times New Roman" w:hAnsi="Times New Roman" w:cs="Times New Roman"/>
          <w:color w:val="000000" w:themeColor="text1"/>
          <w:sz w:val="24"/>
          <w:szCs w:val="24"/>
        </w:rPr>
        <w:t xml:space="preserve"> </w:t>
      </w:r>
      <w:r w:rsidR="0047545D" w:rsidRPr="00E107C5">
        <w:rPr>
          <w:rFonts w:ascii="Times New Roman" w:hAnsi="Times New Roman" w:cs="Times New Roman"/>
          <w:color w:val="000000" w:themeColor="text1"/>
          <w:sz w:val="24"/>
          <w:szCs w:val="24"/>
        </w:rPr>
        <w:t>acetic acid</w:t>
      </w:r>
      <w:r w:rsidRPr="00E107C5">
        <w:rPr>
          <w:rFonts w:ascii="Times New Roman" w:hAnsi="Times New Roman" w:cs="Times New Roman"/>
          <w:color w:val="000000" w:themeColor="text1"/>
          <w:sz w:val="24"/>
          <w:szCs w:val="24"/>
        </w:rPr>
        <w:t xml:space="preserve">) </w:t>
      </w:r>
      <w:bookmarkEnd w:id="1"/>
      <w:r w:rsidRPr="00E107C5">
        <w:rPr>
          <w:rFonts w:ascii="Times New Roman" w:hAnsi="Times New Roman" w:cs="Times New Roman"/>
          <w:color w:val="000000" w:themeColor="text1"/>
          <w:sz w:val="24"/>
          <w:szCs w:val="24"/>
        </w:rPr>
        <w:t>were extracted and analyzed following USEPA</w:t>
      </w:r>
      <w:r w:rsidR="001E1ED1" w:rsidRPr="00E107C5">
        <w:rPr>
          <w:rFonts w:ascii="Times New Roman" w:hAnsi="Times New Roman" w:cs="Times New Roman"/>
          <w:color w:val="000000" w:themeColor="text1"/>
          <w:sz w:val="24"/>
          <w:szCs w:val="24"/>
        </w:rPr>
        <w:t xml:space="preserve"> M</w:t>
      </w:r>
      <w:r w:rsidRPr="00E107C5">
        <w:rPr>
          <w:rFonts w:ascii="Times New Roman" w:hAnsi="Times New Roman" w:cs="Times New Roman"/>
          <w:color w:val="000000" w:themeColor="text1"/>
          <w:sz w:val="24"/>
          <w:szCs w:val="24"/>
        </w:rPr>
        <w:t xml:space="preserve">ethods 551.1, and 552.2, respectively. The minimum reporting limits (MRLs) for all the DBP species </w:t>
      </w:r>
      <w:r w:rsidR="0047545D" w:rsidRPr="00E107C5">
        <w:rPr>
          <w:rFonts w:ascii="Times New Roman" w:hAnsi="Times New Roman" w:cs="Times New Roman"/>
          <w:noProof/>
          <w:color w:val="000000" w:themeColor="text1"/>
          <w:sz w:val="24"/>
          <w:szCs w:val="24"/>
        </w:rPr>
        <w:t>are presented</w:t>
      </w:r>
      <w:r w:rsidR="0047545D" w:rsidRPr="00E107C5">
        <w:rPr>
          <w:rFonts w:ascii="Times New Roman" w:hAnsi="Times New Roman" w:cs="Times New Roman"/>
          <w:color w:val="000000" w:themeColor="text1"/>
          <w:sz w:val="24"/>
          <w:szCs w:val="24"/>
        </w:rPr>
        <w:t xml:space="preserve"> in </w:t>
      </w:r>
      <w:r w:rsidR="00227B2A" w:rsidRPr="00E107C5">
        <w:rPr>
          <w:rFonts w:ascii="Times New Roman" w:hAnsi="Times New Roman" w:cs="Times New Roman"/>
          <w:color w:val="000000" w:themeColor="text1"/>
          <w:sz w:val="24"/>
          <w:szCs w:val="24"/>
        </w:rPr>
        <w:t>Table S1.</w:t>
      </w:r>
      <w:r w:rsidR="00F55995" w:rsidRPr="00E107C5">
        <w:rPr>
          <w:rFonts w:ascii="Times New Roman" w:hAnsi="Times New Roman" w:cs="Times New Roman"/>
          <w:color w:val="000000" w:themeColor="text1"/>
          <w:sz w:val="24"/>
          <w:szCs w:val="24"/>
        </w:rPr>
        <w:t xml:space="preserve"> </w:t>
      </w:r>
    </w:p>
    <w:p w14:paraId="7A81DB7C" w14:textId="4595EC3B" w:rsidR="002D29BA" w:rsidRPr="00E107C5" w:rsidRDefault="005F382E" w:rsidP="002D29BA">
      <w:pPr>
        <w:spacing w:line="240" w:lineRule="auto"/>
        <w:ind w:firstLine="720"/>
        <w:contextualSpacing/>
        <w:jc w:val="both"/>
        <w:rPr>
          <w:rFonts w:ascii="Times New Roman" w:hAnsi="Times New Roman" w:cs="Times New Roman"/>
          <w:color w:val="000000" w:themeColor="text1"/>
          <w:sz w:val="24"/>
          <w:szCs w:val="24"/>
        </w:rPr>
      </w:pPr>
      <w:r w:rsidRPr="00E107C5">
        <w:rPr>
          <w:rFonts w:ascii="Times New Roman" w:hAnsi="Times New Roman" w:cs="Times New Roman"/>
          <w:color w:val="000000" w:themeColor="text1"/>
          <w:sz w:val="24"/>
          <w:szCs w:val="24"/>
        </w:rPr>
        <w:t>Commercially available certified reference standards (~2000 µg/m</w:t>
      </w:r>
      <w:r w:rsidR="0064307A" w:rsidRPr="00E107C5">
        <w:rPr>
          <w:rFonts w:ascii="Times New Roman" w:hAnsi="Times New Roman" w:cs="Times New Roman"/>
          <w:color w:val="000000" w:themeColor="text1"/>
          <w:sz w:val="24"/>
          <w:szCs w:val="24"/>
        </w:rPr>
        <w:t>l</w:t>
      </w:r>
      <w:bookmarkEnd w:id="0"/>
      <w:r w:rsidRPr="00E107C5">
        <w:rPr>
          <w:rFonts w:ascii="Times New Roman" w:hAnsi="Times New Roman" w:cs="Times New Roman"/>
          <w:color w:val="000000" w:themeColor="text1"/>
          <w:sz w:val="24"/>
          <w:szCs w:val="24"/>
        </w:rPr>
        <w:t xml:space="preserve">) </w:t>
      </w:r>
      <w:r w:rsidRPr="00E107C5">
        <w:rPr>
          <w:rFonts w:ascii="Times New Roman" w:hAnsi="Times New Roman" w:cs="Times New Roman"/>
          <w:noProof/>
          <w:color w:val="000000" w:themeColor="text1"/>
          <w:sz w:val="24"/>
          <w:szCs w:val="24"/>
        </w:rPr>
        <w:t>wer</w:t>
      </w:r>
      <w:r w:rsidR="00C238A4" w:rsidRPr="00E107C5">
        <w:rPr>
          <w:rFonts w:ascii="Times New Roman" w:hAnsi="Times New Roman" w:cs="Times New Roman"/>
          <w:noProof/>
          <w:color w:val="000000" w:themeColor="text1"/>
          <w:sz w:val="24"/>
          <w:szCs w:val="24"/>
        </w:rPr>
        <w:t>e purchased</w:t>
      </w:r>
      <w:r w:rsidR="00C238A4" w:rsidRPr="00E107C5">
        <w:rPr>
          <w:rFonts w:ascii="Times New Roman" w:hAnsi="Times New Roman" w:cs="Times New Roman"/>
          <w:color w:val="000000" w:themeColor="text1"/>
          <w:sz w:val="24"/>
          <w:szCs w:val="24"/>
        </w:rPr>
        <w:t xml:space="preserve"> from Sigma Aldrich</w:t>
      </w:r>
      <w:r w:rsidR="00163487" w:rsidRPr="00E107C5">
        <w:rPr>
          <w:rFonts w:ascii="Times New Roman" w:hAnsi="Times New Roman" w:cs="Times New Roman"/>
          <w:color w:val="000000" w:themeColor="text1"/>
          <w:sz w:val="24"/>
          <w:szCs w:val="24"/>
        </w:rPr>
        <w:t>,</w:t>
      </w:r>
      <w:r w:rsidR="00C238A4" w:rsidRPr="00E107C5">
        <w:rPr>
          <w:rFonts w:ascii="Times New Roman" w:hAnsi="Times New Roman" w:cs="Times New Roman"/>
          <w:color w:val="000000" w:themeColor="text1"/>
          <w:sz w:val="24"/>
          <w:szCs w:val="24"/>
        </w:rPr>
        <w:t xml:space="preserve"> </w:t>
      </w:r>
      <w:r w:rsidRPr="00E107C5">
        <w:rPr>
          <w:rFonts w:ascii="Times New Roman" w:hAnsi="Times New Roman" w:cs="Times New Roman"/>
          <w:noProof/>
          <w:color w:val="000000" w:themeColor="text1"/>
          <w:sz w:val="24"/>
          <w:szCs w:val="24"/>
        </w:rPr>
        <w:t>and</w:t>
      </w:r>
      <w:r w:rsidRPr="00E107C5">
        <w:rPr>
          <w:rFonts w:ascii="Times New Roman" w:hAnsi="Times New Roman" w:cs="Times New Roman"/>
          <w:color w:val="000000" w:themeColor="text1"/>
          <w:sz w:val="24"/>
          <w:szCs w:val="24"/>
        </w:rPr>
        <w:t xml:space="preserve"> </w:t>
      </w:r>
      <w:r w:rsidR="00000A1A" w:rsidRPr="00E107C5">
        <w:rPr>
          <w:rFonts w:ascii="Times New Roman" w:hAnsi="Times New Roman" w:cs="Times New Roman"/>
          <w:noProof/>
          <w:color w:val="000000" w:themeColor="text1"/>
          <w:sz w:val="24"/>
          <w:szCs w:val="24"/>
        </w:rPr>
        <w:t>diluted primary</w:t>
      </w:r>
      <w:r w:rsidRPr="00E107C5">
        <w:rPr>
          <w:rFonts w:ascii="Times New Roman" w:hAnsi="Times New Roman" w:cs="Times New Roman"/>
          <w:color w:val="000000" w:themeColor="text1"/>
          <w:sz w:val="24"/>
          <w:szCs w:val="24"/>
        </w:rPr>
        <w:t xml:space="preserve"> stock (</w:t>
      </w:r>
      <w:r w:rsidR="00000A1A" w:rsidRPr="00E107C5">
        <w:rPr>
          <w:rFonts w:ascii="Times New Roman" w:hAnsi="Times New Roman" w:cs="Times New Roman"/>
          <w:color w:val="000000" w:themeColor="text1"/>
          <w:sz w:val="24"/>
          <w:szCs w:val="24"/>
        </w:rPr>
        <w:t>DP</w:t>
      </w:r>
      <w:r w:rsidRPr="00E107C5">
        <w:rPr>
          <w:rFonts w:ascii="Times New Roman" w:hAnsi="Times New Roman" w:cs="Times New Roman"/>
          <w:color w:val="000000" w:themeColor="text1"/>
          <w:sz w:val="24"/>
          <w:szCs w:val="24"/>
        </w:rPr>
        <w:t>S) (10</w:t>
      </w:r>
      <w:r w:rsidRPr="00E107C5">
        <w:rPr>
          <w:rFonts w:ascii="Times New Roman" w:hAnsi="Times New Roman" w:cs="Times New Roman"/>
          <w:color w:val="000000" w:themeColor="text1"/>
          <w:sz w:val="24"/>
          <w:szCs w:val="24"/>
          <w:vertAlign w:val="superscript"/>
        </w:rPr>
        <w:t>4</w:t>
      </w:r>
      <w:r w:rsidRPr="00E107C5">
        <w:rPr>
          <w:rFonts w:ascii="Times New Roman" w:hAnsi="Times New Roman" w:cs="Times New Roman"/>
          <w:color w:val="000000" w:themeColor="text1"/>
          <w:sz w:val="24"/>
          <w:szCs w:val="24"/>
        </w:rPr>
        <w:t xml:space="preserve"> µg/L) solutions </w:t>
      </w:r>
      <w:r w:rsidRPr="00E107C5">
        <w:rPr>
          <w:rFonts w:ascii="Times New Roman" w:hAnsi="Times New Roman" w:cs="Times New Roman"/>
          <w:noProof/>
          <w:color w:val="000000" w:themeColor="text1"/>
          <w:sz w:val="24"/>
          <w:szCs w:val="24"/>
        </w:rPr>
        <w:t>were prepared</w:t>
      </w:r>
      <w:r w:rsidRPr="00E107C5">
        <w:rPr>
          <w:rFonts w:ascii="Times New Roman" w:hAnsi="Times New Roman" w:cs="Times New Roman"/>
          <w:color w:val="000000" w:themeColor="text1"/>
          <w:sz w:val="24"/>
          <w:szCs w:val="24"/>
        </w:rPr>
        <w:t xml:space="preserve"> in </w:t>
      </w:r>
      <w:r w:rsidR="00C238A4" w:rsidRPr="00E107C5">
        <w:rPr>
          <w:rFonts w:ascii="Times New Roman" w:hAnsi="Times New Roman" w:cs="Times New Roman"/>
          <w:color w:val="000000" w:themeColor="text1"/>
          <w:sz w:val="24"/>
          <w:szCs w:val="24"/>
        </w:rPr>
        <w:t>methyl</w:t>
      </w:r>
      <w:r w:rsidR="00C238A4" w:rsidRPr="00E107C5">
        <w:rPr>
          <w:rFonts w:ascii="Times New Roman" w:hAnsi="Times New Roman" w:cs="Times New Roman"/>
          <w:i/>
          <w:iCs/>
          <w:color w:val="000000" w:themeColor="text1"/>
          <w:sz w:val="24"/>
          <w:szCs w:val="24"/>
        </w:rPr>
        <w:t xml:space="preserve"> tert</w:t>
      </w:r>
      <w:r w:rsidR="00C238A4" w:rsidRPr="00E107C5">
        <w:rPr>
          <w:rFonts w:ascii="Times New Roman" w:hAnsi="Times New Roman" w:cs="Times New Roman"/>
          <w:color w:val="000000" w:themeColor="text1"/>
          <w:sz w:val="24"/>
          <w:szCs w:val="24"/>
        </w:rPr>
        <w:t>-butyl ether (</w:t>
      </w:r>
      <w:r w:rsidR="00C238A4" w:rsidRPr="00E107C5">
        <w:rPr>
          <w:rFonts w:ascii="Times New Roman" w:eastAsia="MS Mincho" w:hAnsi="Times New Roman" w:cs="Times New Roman"/>
          <w:noProof/>
          <w:color w:val="000000" w:themeColor="text1"/>
          <w:sz w:val="24"/>
          <w:szCs w:val="24"/>
        </w:rPr>
        <w:t>M</w:t>
      </w:r>
      <w:r w:rsidR="00163487" w:rsidRPr="00E107C5">
        <w:rPr>
          <w:rFonts w:ascii="Times New Roman" w:eastAsia="MS Mincho" w:hAnsi="Times New Roman" w:cs="Times New Roman"/>
          <w:noProof/>
          <w:color w:val="000000" w:themeColor="text1"/>
          <w:sz w:val="24"/>
          <w:szCs w:val="24"/>
        </w:rPr>
        <w:t>T</w:t>
      </w:r>
      <w:r w:rsidR="00C238A4" w:rsidRPr="00E107C5">
        <w:rPr>
          <w:rFonts w:ascii="Times New Roman" w:eastAsia="MS Mincho" w:hAnsi="Times New Roman" w:cs="Times New Roman"/>
          <w:noProof/>
          <w:color w:val="000000" w:themeColor="text1"/>
          <w:sz w:val="24"/>
          <w:szCs w:val="24"/>
        </w:rPr>
        <w:t>BE</w:t>
      </w:r>
      <w:r w:rsidR="00C238A4" w:rsidRPr="00E107C5">
        <w:rPr>
          <w:rFonts w:ascii="Times New Roman" w:eastAsia="MS Mincho" w:hAnsi="Times New Roman" w:cs="Times New Roman"/>
          <w:color w:val="000000" w:themeColor="text1"/>
          <w:sz w:val="24"/>
          <w:szCs w:val="24"/>
        </w:rPr>
        <w:t xml:space="preserve">) </w:t>
      </w:r>
      <w:r w:rsidRPr="00E107C5">
        <w:rPr>
          <w:rFonts w:ascii="Times New Roman" w:hAnsi="Times New Roman" w:cs="Times New Roman"/>
          <w:color w:val="000000" w:themeColor="text1"/>
          <w:sz w:val="24"/>
          <w:szCs w:val="24"/>
        </w:rPr>
        <w:t xml:space="preserve">from </w:t>
      </w:r>
      <w:r w:rsidRPr="00E107C5">
        <w:rPr>
          <w:rFonts w:ascii="Times New Roman" w:hAnsi="Times New Roman" w:cs="Times New Roman"/>
          <w:noProof/>
          <w:color w:val="000000" w:themeColor="text1"/>
          <w:sz w:val="24"/>
          <w:szCs w:val="24"/>
        </w:rPr>
        <w:t>concentrated</w:t>
      </w:r>
      <w:r w:rsidRPr="00E107C5">
        <w:rPr>
          <w:rFonts w:ascii="Times New Roman" w:hAnsi="Times New Roman" w:cs="Times New Roman"/>
          <w:color w:val="000000" w:themeColor="text1"/>
          <w:sz w:val="24"/>
          <w:szCs w:val="24"/>
        </w:rPr>
        <w:t xml:space="preserve"> reference standards. Calibration standards were prepared (1, 5, 10, 25, 50, 100, 200, 500</w:t>
      </w:r>
      <w:r w:rsidR="003E03B3" w:rsidRPr="00E107C5">
        <w:rPr>
          <w:rFonts w:ascii="Times New Roman" w:hAnsi="Times New Roman" w:cs="Times New Roman"/>
          <w:color w:val="000000" w:themeColor="text1"/>
          <w:sz w:val="24"/>
          <w:szCs w:val="24"/>
        </w:rPr>
        <w:t>,</w:t>
      </w:r>
      <w:r w:rsidRPr="00E107C5">
        <w:rPr>
          <w:rFonts w:ascii="Times New Roman" w:hAnsi="Times New Roman" w:cs="Times New Roman"/>
          <w:color w:val="000000" w:themeColor="text1"/>
          <w:sz w:val="24"/>
          <w:szCs w:val="24"/>
        </w:rPr>
        <w:t xml:space="preserve"> and 1000 µg/L) using </w:t>
      </w:r>
      <w:r w:rsidR="003A3395" w:rsidRPr="00E107C5">
        <w:rPr>
          <w:rFonts w:ascii="Times New Roman" w:hAnsi="Times New Roman" w:cs="Times New Roman"/>
          <w:color w:val="000000" w:themeColor="text1"/>
          <w:sz w:val="24"/>
          <w:szCs w:val="24"/>
        </w:rPr>
        <w:t xml:space="preserve">a </w:t>
      </w:r>
      <w:r w:rsidRPr="00E107C5">
        <w:rPr>
          <w:rFonts w:ascii="Times New Roman" w:hAnsi="Times New Roman" w:cs="Times New Roman"/>
          <w:color w:val="000000" w:themeColor="text1"/>
          <w:sz w:val="24"/>
          <w:szCs w:val="24"/>
        </w:rPr>
        <w:t xml:space="preserve">PDS solution following the same extraction method applied to </w:t>
      </w:r>
      <w:r w:rsidR="00000A1A" w:rsidRPr="00E107C5">
        <w:rPr>
          <w:rFonts w:ascii="Times New Roman" w:hAnsi="Times New Roman" w:cs="Times New Roman"/>
          <w:noProof/>
          <w:color w:val="000000" w:themeColor="text1"/>
          <w:sz w:val="24"/>
          <w:szCs w:val="24"/>
        </w:rPr>
        <w:t>standard</w:t>
      </w:r>
      <w:r w:rsidRPr="00E107C5">
        <w:rPr>
          <w:rFonts w:ascii="Times New Roman" w:hAnsi="Times New Roman" w:cs="Times New Roman"/>
          <w:color w:val="000000" w:themeColor="text1"/>
          <w:sz w:val="24"/>
          <w:szCs w:val="24"/>
        </w:rPr>
        <w:t xml:space="preserve"> samples. </w:t>
      </w:r>
    </w:p>
    <w:p w14:paraId="726FA2E8" w14:textId="2CE3A89D" w:rsidR="006357FF" w:rsidRPr="00E107C5" w:rsidRDefault="009626E7" w:rsidP="002D29BA">
      <w:pPr>
        <w:spacing w:line="240" w:lineRule="auto"/>
        <w:ind w:firstLine="720"/>
        <w:contextualSpacing/>
        <w:jc w:val="both"/>
        <w:rPr>
          <w:rFonts w:ascii="Times New Roman" w:hAnsi="Times New Roman" w:cs="Times New Roman"/>
          <w:color w:val="000000" w:themeColor="text1"/>
          <w:sz w:val="24"/>
          <w:szCs w:val="24"/>
        </w:rPr>
      </w:pPr>
      <w:r w:rsidRPr="00E107C5">
        <w:rPr>
          <w:rFonts w:ascii="Times New Roman" w:eastAsia="MS Mincho" w:hAnsi="Times New Roman" w:cs="Times New Roman"/>
          <w:color w:val="000000" w:themeColor="text1"/>
          <w:sz w:val="24"/>
          <w:szCs w:val="24"/>
          <w:lang w:val="tr-TR"/>
        </w:rPr>
        <w:t xml:space="preserve">A </w:t>
      </w:r>
      <w:r w:rsidR="005F382E" w:rsidRPr="00E107C5">
        <w:rPr>
          <w:rFonts w:ascii="Times New Roman" w:eastAsia="MS Mincho" w:hAnsi="Times New Roman" w:cs="Times New Roman"/>
          <w:color w:val="000000" w:themeColor="text1"/>
          <w:sz w:val="24"/>
          <w:szCs w:val="24"/>
          <w:lang w:val="tr-TR"/>
        </w:rPr>
        <w:t xml:space="preserve">20 ml </w:t>
      </w:r>
      <w:r w:rsidRPr="00E107C5">
        <w:rPr>
          <w:rFonts w:ascii="Times New Roman" w:eastAsia="MS Mincho" w:hAnsi="Times New Roman" w:cs="Times New Roman"/>
          <w:color w:val="000000" w:themeColor="text1"/>
          <w:sz w:val="24"/>
          <w:szCs w:val="24"/>
          <w:lang w:val="tr-TR"/>
        </w:rPr>
        <w:t xml:space="preserve">volume </w:t>
      </w:r>
      <w:r w:rsidR="005F382E" w:rsidRPr="00E107C5">
        <w:rPr>
          <w:rFonts w:ascii="Times New Roman" w:eastAsia="MS Mincho" w:hAnsi="Times New Roman" w:cs="Times New Roman"/>
          <w:color w:val="000000" w:themeColor="text1"/>
          <w:sz w:val="24"/>
          <w:szCs w:val="24"/>
          <w:lang w:val="tr-TR"/>
        </w:rPr>
        <w:t xml:space="preserve">of sample </w:t>
      </w:r>
      <w:r w:rsidR="005F382E" w:rsidRPr="00E107C5">
        <w:rPr>
          <w:rFonts w:ascii="Times New Roman" w:eastAsia="MS Mincho" w:hAnsi="Times New Roman" w:cs="Times New Roman"/>
          <w:noProof/>
          <w:color w:val="000000" w:themeColor="text1"/>
          <w:sz w:val="24"/>
          <w:szCs w:val="24"/>
          <w:lang w:val="tr-TR"/>
        </w:rPr>
        <w:t>was transferred</w:t>
      </w:r>
      <w:r w:rsidR="005F382E" w:rsidRPr="00E107C5">
        <w:rPr>
          <w:rFonts w:ascii="Times New Roman" w:eastAsia="MS Mincho" w:hAnsi="Times New Roman" w:cs="Times New Roman"/>
          <w:color w:val="000000" w:themeColor="text1"/>
          <w:sz w:val="24"/>
          <w:szCs w:val="24"/>
          <w:lang w:val="tr-TR"/>
        </w:rPr>
        <w:t xml:space="preserve"> to a pre-washed glass extraction vial</w:t>
      </w:r>
      <w:r w:rsidR="00163487" w:rsidRPr="00E107C5">
        <w:rPr>
          <w:rFonts w:ascii="Times New Roman" w:eastAsia="MS Mincho" w:hAnsi="Times New Roman" w:cs="Times New Roman"/>
          <w:noProof/>
          <w:color w:val="000000" w:themeColor="text1"/>
          <w:sz w:val="24"/>
          <w:szCs w:val="24"/>
          <w:lang w:val="tr-TR"/>
        </w:rPr>
        <w:t xml:space="preserve"> to determine THMs and CH,</w:t>
      </w:r>
      <w:r w:rsidR="005F382E" w:rsidRPr="00E107C5">
        <w:rPr>
          <w:rFonts w:ascii="Times New Roman" w:eastAsia="MS Mincho" w:hAnsi="Times New Roman" w:cs="Times New Roman"/>
          <w:color w:val="000000" w:themeColor="text1"/>
          <w:sz w:val="24"/>
          <w:szCs w:val="24"/>
          <w:lang w:val="tr-TR"/>
        </w:rPr>
        <w:t xml:space="preserve"> </w:t>
      </w:r>
      <w:r w:rsidR="005F382E" w:rsidRPr="00E107C5">
        <w:rPr>
          <w:rFonts w:ascii="Times New Roman" w:eastAsia="MS Mincho" w:hAnsi="Times New Roman" w:cs="Times New Roman"/>
          <w:noProof/>
          <w:color w:val="000000" w:themeColor="text1"/>
          <w:sz w:val="24"/>
          <w:szCs w:val="24"/>
        </w:rPr>
        <w:t>and</w:t>
      </w:r>
      <w:r w:rsidR="005F382E" w:rsidRPr="00E107C5">
        <w:rPr>
          <w:rFonts w:ascii="Times New Roman" w:eastAsia="MS Mincho" w:hAnsi="Times New Roman" w:cs="Times New Roman"/>
          <w:color w:val="000000" w:themeColor="text1"/>
          <w:sz w:val="24"/>
          <w:szCs w:val="24"/>
        </w:rPr>
        <w:t xml:space="preserve"> 8 ml of </w:t>
      </w:r>
      <w:r w:rsidR="005F382E" w:rsidRPr="00E107C5">
        <w:rPr>
          <w:rFonts w:ascii="Times New Roman" w:hAnsi="Times New Roman" w:cs="Times New Roman"/>
          <w:color w:val="000000" w:themeColor="text1"/>
          <w:sz w:val="24"/>
          <w:szCs w:val="24"/>
        </w:rPr>
        <w:t xml:space="preserve">methyl </w:t>
      </w:r>
      <w:proofErr w:type="spellStart"/>
      <w:r w:rsidR="005F382E" w:rsidRPr="00E107C5">
        <w:rPr>
          <w:rFonts w:ascii="Times New Roman" w:eastAsia="MS Mincho" w:hAnsi="Times New Roman" w:cs="Times New Roman"/>
          <w:color w:val="000000" w:themeColor="text1"/>
          <w:sz w:val="24"/>
          <w:szCs w:val="24"/>
        </w:rPr>
        <w:t>MtBE</w:t>
      </w:r>
      <w:proofErr w:type="spellEnd"/>
      <w:r w:rsidR="005F382E" w:rsidRPr="00E107C5">
        <w:rPr>
          <w:rFonts w:ascii="Times New Roman" w:eastAsia="MS Mincho" w:hAnsi="Times New Roman" w:cs="Times New Roman"/>
          <w:color w:val="000000" w:themeColor="text1"/>
          <w:sz w:val="24"/>
          <w:szCs w:val="24"/>
        </w:rPr>
        <w:t xml:space="preserve"> with 50 </w:t>
      </w:r>
      <w:proofErr w:type="spellStart"/>
      <w:r w:rsidR="005F382E" w:rsidRPr="00E107C5">
        <w:rPr>
          <w:rFonts w:ascii="Times New Roman" w:eastAsia="MS Mincho" w:hAnsi="Times New Roman" w:cs="Times New Roman"/>
          <w:color w:val="000000" w:themeColor="text1"/>
          <w:sz w:val="24"/>
          <w:szCs w:val="24"/>
        </w:rPr>
        <w:t>μg</w:t>
      </w:r>
      <w:proofErr w:type="spellEnd"/>
      <w:r w:rsidR="005F382E" w:rsidRPr="00E107C5">
        <w:rPr>
          <w:rFonts w:ascii="Times New Roman" w:eastAsia="MS Mincho" w:hAnsi="Times New Roman" w:cs="Times New Roman"/>
          <w:color w:val="000000" w:themeColor="text1"/>
          <w:sz w:val="24"/>
          <w:szCs w:val="24"/>
        </w:rPr>
        <w:t>/L of 1,2-</w:t>
      </w:r>
      <w:r w:rsidR="005F382E" w:rsidRPr="00E107C5">
        <w:rPr>
          <w:rFonts w:ascii="Times New Roman" w:eastAsia="MS Mincho" w:hAnsi="Times New Roman" w:cs="Times New Roman"/>
          <w:noProof/>
          <w:color w:val="000000" w:themeColor="text1"/>
          <w:sz w:val="24"/>
          <w:szCs w:val="24"/>
        </w:rPr>
        <w:t>dichloropropane</w:t>
      </w:r>
      <w:r w:rsidR="005F382E" w:rsidRPr="00E107C5">
        <w:rPr>
          <w:rFonts w:ascii="Times New Roman" w:eastAsia="MS Mincho" w:hAnsi="Times New Roman" w:cs="Times New Roman"/>
          <w:color w:val="000000" w:themeColor="text1"/>
          <w:sz w:val="24"/>
          <w:szCs w:val="24"/>
        </w:rPr>
        <w:t xml:space="preserve"> </w:t>
      </w:r>
      <w:r w:rsidRPr="00E107C5">
        <w:rPr>
          <w:rFonts w:ascii="Times New Roman" w:eastAsia="MS Mincho" w:hAnsi="Times New Roman" w:cs="Times New Roman"/>
          <w:color w:val="000000" w:themeColor="text1"/>
          <w:sz w:val="24"/>
          <w:szCs w:val="24"/>
        </w:rPr>
        <w:t xml:space="preserve">used </w:t>
      </w:r>
      <w:r w:rsidR="005F382E" w:rsidRPr="00E107C5">
        <w:rPr>
          <w:rFonts w:ascii="Times New Roman" w:eastAsia="MS Mincho" w:hAnsi="Times New Roman" w:cs="Times New Roman"/>
          <w:color w:val="000000" w:themeColor="text1"/>
          <w:sz w:val="24"/>
          <w:szCs w:val="24"/>
        </w:rPr>
        <w:t>as an internal standard. Then, 8.5 g of reagent grade oven</w:t>
      </w:r>
      <w:r w:rsidR="00DE5F64" w:rsidRPr="00E107C5">
        <w:rPr>
          <w:rFonts w:ascii="Times New Roman" w:eastAsia="MS Mincho" w:hAnsi="Times New Roman" w:cs="Times New Roman"/>
          <w:color w:val="000000" w:themeColor="text1"/>
          <w:sz w:val="24"/>
          <w:szCs w:val="24"/>
        </w:rPr>
        <w:t>-</w:t>
      </w:r>
      <w:r w:rsidR="005F382E" w:rsidRPr="00E107C5">
        <w:rPr>
          <w:rFonts w:ascii="Times New Roman" w:eastAsia="MS Mincho" w:hAnsi="Times New Roman" w:cs="Times New Roman"/>
          <w:color w:val="000000" w:themeColor="text1"/>
          <w:sz w:val="24"/>
          <w:szCs w:val="24"/>
        </w:rPr>
        <w:t xml:space="preserve">dried (~24 </w:t>
      </w:r>
      <w:proofErr w:type="spellStart"/>
      <w:r w:rsidR="005F382E" w:rsidRPr="00E107C5">
        <w:rPr>
          <w:rFonts w:ascii="Times New Roman" w:eastAsia="MS Mincho" w:hAnsi="Times New Roman" w:cs="Times New Roman"/>
          <w:color w:val="000000" w:themeColor="text1"/>
          <w:sz w:val="24"/>
          <w:szCs w:val="24"/>
        </w:rPr>
        <w:t>hrs</w:t>
      </w:r>
      <w:proofErr w:type="spellEnd"/>
      <w:r w:rsidR="005F382E" w:rsidRPr="00E107C5">
        <w:rPr>
          <w:rFonts w:ascii="Times New Roman" w:eastAsia="MS Mincho" w:hAnsi="Times New Roman" w:cs="Times New Roman"/>
          <w:color w:val="000000" w:themeColor="text1"/>
          <w:sz w:val="24"/>
          <w:szCs w:val="24"/>
        </w:rPr>
        <w:t xml:space="preserve">) sodium sulfate </w:t>
      </w:r>
      <w:r w:rsidR="005F382E" w:rsidRPr="00E107C5">
        <w:rPr>
          <w:rFonts w:ascii="Times New Roman" w:eastAsia="MS Mincho" w:hAnsi="Times New Roman" w:cs="Times New Roman"/>
          <w:noProof/>
          <w:color w:val="000000" w:themeColor="text1"/>
          <w:sz w:val="24"/>
          <w:szCs w:val="24"/>
        </w:rPr>
        <w:t>was added</w:t>
      </w:r>
      <w:r w:rsidR="005F382E" w:rsidRPr="00E107C5">
        <w:rPr>
          <w:rFonts w:ascii="Times New Roman" w:eastAsia="MS Mincho" w:hAnsi="Times New Roman" w:cs="Times New Roman"/>
          <w:color w:val="000000" w:themeColor="text1"/>
          <w:sz w:val="24"/>
          <w:szCs w:val="24"/>
        </w:rPr>
        <w:t xml:space="preserve"> to the extraction vial. Extraction vials were closed tightly, laid horizontally on a shaker table, and shaken at ~300 rpm </w:t>
      </w:r>
      <w:r w:rsidR="005F382E" w:rsidRPr="00E107C5">
        <w:rPr>
          <w:rFonts w:ascii="Times New Roman" w:eastAsia="MS Mincho" w:hAnsi="Times New Roman" w:cs="Times New Roman"/>
          <w:color w:val="000000" w:themeColor="text1"/>
          <w:sz w:val="24"/>
          <w:szCs w:val="24"/>
        </w:rPr>
        <w:lastRenderedPageBreak/>
        <w:t xml:space="preserve">for 15 minutes. After shaking, the vials were allowed to settle for at least 15 minutes. One ml of the upper layer of </w:t>
      </w:r>
      <w:proofErr w:type="spellStart"/>
      <w:r w:rsidR="005F382E" w:rsidRPr="00E107C5">
        <w:rPr>
          <w:rFonts w:ascii="Times New Roman" w:eastAsia="MS Mincho" w:hAnsi="Times New Roman" w:cs="Times New Roman"/>
          <w:color w:val="000000" w:themeColor="text1"/>
          <w:sz w:val="24"/>
          <w:szCs w:val="24"/>
        </w:rPr>
        <w:t>MtBE</w:t>
      </w:r>
      <w:proofErr w:type="spellEnd"/>
      <w:r w:rsidR="005F382E" w:rsidRPr="00E107C5">
        <w:rPr>
          <w:rFonts w:ascii="Times New Roman" w:eastAsia="MS Mincho" w:hAnsi="Times New Roman" w:cs="Times New Roman"/>
          <w:color w:val="000000" w:themeColor="text1"/>
          <w:sz w:val="24"/>
          <w:szCs w:val="24"/>
        </w:rPr>
        <w:t xml:space="preserve"> </w:t>
      </w:r>
      <w:r w:rsidR="005F382E" w:rsidRPr="00E107C5">
        <w:rPr>
          <w:rFonts w:ascii="Times New Roman" w:eastAsia="MS Mincho" w:hAnsi="Times New Roman" w:cs="Times New Roman"/>
          <w:noProof/>
          <w:color w:val="000000" w:themeColor="text1"/>
          <w:sz w:val="24"/>
          <w:szCs w:val="24"/>
        </w:rPr>
        <w:t>was transferred</w:t>
      </w:r>
      <w:r w:rsidR="005F382E" w:rsidRPr="00E107C5">
        <w:rPr>
          <w:rFonts w:ascii="Times New Roman" w:eastAsia="MS Mincho" w:hAnsi="Times New Roman" w:cs="Times New Roman"/>
          <w:color w:val="000000" w:themeColor="text1"/>
          <w:sz w:val="24"/>
          <w:szCs w:val="24"/>
        </w:rPr>
        <w:t xml:space="preserve"> into gas chromatography (GC) vials for subsequent GC analyses. </w:t>
      </w:r>
    </w:p>
    <w:p w14:paraId="0B21CCE1" w14:textId="0F0E1D22" w:rsidR="006357FF" w:rsidRPr="00E107C5" w:rsidRDefault="009626E7" w:rsidP="00366731">
      <w:pPr>
        <w:spacing w:after="0" w:line="240" w:lineRule="auto"/>
        <w:ind w:firstLine="720"/>
        <w:contextualSpacing/>
        <w:jc w:val="both"/>
        <w:rPr>
          <w:rFonts w:ascii="Times New Roman" w:hAnsi="Times New Roman" w:cs="Times New Roman"/>
          <w:color w:val="000000" w:themeColor="text1"/>
          <w:sz w:val="24"/>
          <w:szCs w:val="24"/>
        </w:rPr>
      </w:pPr>
      <w:r w:rsidRPr="00E107C5">
        <w:rPr>
          <w:rFonts w:ascii="Times New Roman" w:eastAsiaTheme="minorEastAsia" w:hAnsi="Times New Roman" w:cs="Times New Roman"/>
          <w:color w:val="000000" w:themeColor="text1"/>
          <w:sz w:val="24"/>
          <w:szCs w:val="24"/>
          <w:lang w:val="tr-TR"/>
        </w:rPr>
        <w:t xml:space="preserve">A </w:t>
      </w:r>
      <w:r w:rsidR="005F382E" w:rsidRPr="00E107C5">
        <w:rPr>
          <w:rFonts w:ascii="Times New Roman" w:eastAsiaTheme="minorEastAsia" w:hAnsi="Times New Roman" w:cs="Times New Roman"/>
          <w:color w:val="000000" w:themeColor="text1"/>
          <w:sz w:val="24"/>
          <w:szCs w:val="24"/>
          <w:lang w:val="tr-TR"/>
        </w:rPr>
        <w:t xml:space="preserve">40 ml </w:t>
      </w:r>
      <w:r w:rsidRPr="00E107C5">
        <w:rPr>
          <w:rFonts w:ascii="Times New Roman" w:eastAsiaTheme="minorEastAsia" w:hAnsi="Times New Roman" w:cs="Times New Roman"/>
          <w:color w:val="000000" w:themeColor="text1"/>
          <w:sz w:val="24"/>
          <w:szCs w:val="24"/>
          <w:lang w:val="tr-TR"/>
        </w:rPr>
        <w:t xml:space="preserve">volume </w:t>
      </w:r>
      <w:r w:rsidR="005F382E" w:rsidRPr="00E107C5">
        <w:rPr>
          <w:rFonts w:ascii="Times New Roman" w:eastAsiaTheme="minorEastAsia" w:hAnsi="Times New Roman" w:cs="Times New Roman"/>
          <w:color w:val="000000" w:themeColor="text1"/>
          <w:sz w:val="24"/>
          <w:szCs w:val="24"/>
          <w:lang w:val="tr-TR"/>
        </w:rPr>
        <w:t xml:space="preserve">of each sample was transferred to pre-washed glass extraction vials </w:t>
      </w:r>
      <w:r w:rsidR="00163487" w:rsidRPr="00E107C5">
        <w:rPr>
          <w:rFonts w:ascii="Times New Roman" w:eastAsia="MS Mincho" w:hAnsi="Times New Roman" w:cs="Times New Roman"/>
          <w:noProof/>
          <w:color w:val="000000" w:themeColor="text1"/>
          <w:sz w:val="24"/>
          <w:szCs w:val="24"/>
        </w:rPr>
        <w:t xml:space="preserve">to determine </w:t>
      </w:r>
      <w:r w:rsidR="00163487" w:rsidRPr="00E107C5">
        <w:rPr>
          <w:rFonts w:ascii="Times New Roman" w:eastAsiaTheme="minorEastAsia" w:hAnsi="Times New Roman" w:cs="Times New Roman"/>
          <w:noProof/>
          <w:color w:val="000000" w:themeColor="text1"/>
          <w:sz w:val="24"/>
          <w:szCs w:val="24"/>
          <w:lang w:val="tr-TR"/>
        </w:rPr>
        <w:t>HAAs</w:t>
      </w:r>
      <w:r w:rsidR="00163487" w:rsidRPr="00E107C5">
        <w:rPr>
          <w:rFonts w:ascii="Times New Roman" w:eastAsiaTheme="minorEastAsia" w:hAnsi="Times New Roman" w:cs="Times New Roman"/>
          <w:color w:val="000000" w:themeColor="text1"/>
          <w:sz w:val="24"/>
          <w:szCs w:val="24"/>
          <w:lang w:val="tr-TR"/>
        </w:rPr>
        <w:t xml:space="preserve"> </w:t>
      </w:r>
      <w:r w:rsidR="005F382E" w:rsidRPr="00E107C5">
        <w:rPr>
          <w:rFonts w:ascii="Times New Roman" w:eastAsiaTheme="minorEastAsia" w:hAnsi="Times New Roman" w:cs="Times New Roman"/>
          <w:color w:val="000000" w:themeColor="text1"/>
          <w:sz w:val="24"/>
          <w:szCs w:val="24"/>
          <w:lang w:val="tr-TR"/>
        </w:rPr>
        <w:t xml:space="preserve">and acidified with 2 ml of concentrated sulfuric acid. Then </w:t>
      </w:r>
      <w:r w:rsidR="005F382E" w:rsidRPr="00E107C5">
        <w:rPr>
          <w:rFonts w:ascii="Times New Roman" w:eastAsia="MS Mincho" w:hAnsi="Times New Roman" w:cs="Times New Roman"/>
          <w:color w:val="000000" w:themeColor="text1"/>
          <w:sz w:val="24"/>
          <w:szCs w:val="24"/>
        </w:rPr>
        <w:t>8.0 g of sodium chloride was added to the extraction vials</w:t>
      </w:r>
      <w:r w:rsidR="005F382E" w:rsidRPr="00E107C5">
        <w:rPr>
          <w:rFonts w:ascii="Times New Roman" w:eastAsiaTheme="minorEastAsia" w:hAnsi="Times New Roman" w:cs="Times New Roman"/>
          <w:color w:val="000000" w:themeColor="text1"/>
          <w:sz w:val="24"/>
          <w:szCs w:val="24"/>
          <w:lang w:val="tr-TR"/>
        </w:rPr>
        <w:t xml:space="preserve">. After cooling, 4 ml of </w:t>
      </w:r>
      <w:r w:rsidR="005F382E" w:rsidRPr="00E107C5">
        <w:rPr>
          <w:rFonts w:ascii="Times New Roman" w:eastAsiaTheme="minorEastAsia" w:hAnsi="Times New Roman" w:cs="Times New Roman"/>
          <w:noProof/>
          <w:color w:val="000000" w:themeColor="text1"/>
          <w:sz w:val="24"/>
          <w:szCs w:val="24"/>
          <w:lang w:val="tr-TR"/>
        </w:rPr>
        <w:t>M</w:t>
      </w:r>
      <w:r w:rsidR="00163487" w:rsidRPr="00E107C5">
        <w:rPr>
          <w:rFonts w:ascii="Times New Roman" w:eastAsiaTheme="minorEastAsia" w:hAnsi="Times New Roman" w:cs="Times New Roman"/>
          <w:noProof/>
          <w:color w:val="000000" w:themeColor="text1"/>
          <w:sz w:val="24"/>
          <w:szCs w:val="24"/>
          <w:lang w:val="tr-TR"/>
        </w:rPr>
        <w:t>T</w:t>
      </w:r>
      <w:r w:rsidR="005F382E" w:rsidRPr="00E107C5">
        <w:rPr>
          <w:rFonts w:ascii="Times New Roman" w:eastAsiaTheme="minorEastAsia" w:hAnsi="Times New Roman" w:cs="Times New Roman"/>
          <w:noProof/>
          <w:color w:val="000000" w:themeColor="text1"/>
          <w:sz w:val="24"/>
          <w:szCs w:val="24"/>
          <w:lang w:val="tr-TR"/>
        </w:rPr>
        <w:t>BE</w:t>
      </w:r>
      <w:r w:rsidR="005F382E" w:rsidRPr="00E107C5">
        <w:rPr>
          <w:rFonts w:ascii="Times New Roman" w:eastAsiaTheme="minorEastAsia" w:hAnsi="Times New Roman" w:cs="Times New Roman"/>
          <w:color w:val="000000" w:themeColor="text1"/>
          <w:sz w:val="24"/>
          <w:szCs w:val="24"/>
          <w:lang w:val="tr-TR"/>
        </w:rPr>
        <w:t xml:space="preserve"> with 200 μg/L of 1,2-</w:t>
      </w:r>
      <w:r w:rsidR="005F382E" w:rsidRPr="00E107C5">
        <w:rPr>
          <w:rFonts w:ascii="Times New Roman" w:eastAsiaTheme="minorEastAsia" w:hAnsi="Times New Roman" w:cs="Times New Roman"/>
          <w:noProof/>
          <w:color w:val="000000" w:themeColor="text1"/>
          <w:sz w:val="24"/>
          <w:szCs w:val="24"/>
          <w:lang w:val="tr-TR"/>
        </w:rPr>
        <w:t>dichloropropane</w:t>
      </w:r>
      <w:r w:rsidR="005F382E" w:rsidRPr="00E107C5">
        <w:rPr>
          <w:rFonts w:ascii="Times New Roman" w:eastAsiaTheme="minorEastAsia" w:hAnsi="Times New Roman" w:cs="Times New Roman"/>
          <w:color w:val="000000" w:themeColor="text1"/>
          <w:sz w:val="24"/>
          <w:szCs w:val="24"/>
          <w:lang w:val="tr-TR"/>
        </w:rPr>
        <w:t xml:space="preserve"> as an internal standard </w:t>
      </w:r>
      <w:r w:rsidR="005F382E" w:rsidRPr="00E107C5">
        <w:rPr>
          <w:rFonts w:ascii="Times New Roman" w:eastAsiaTheme="minorEastAsia" w:hAnsi="Times New Roman" w:cs="Times New Roman"/>
          <w:noProof/>
          <w:color w:val="000000" w:themeColor="text1"/>
          <w:sz w:val="24"/>
          <w:szCs w:val="24"/>
          <w:lang w:val="tr-TR"/>
        </w:rPr>
        <w:t>was added</w:t>
      </w:r>
      <w:r w:rsidR="005F382E" w:rsidRPr="00E107C5">
        <w:rPr>
          <w:rFonts w:ascii="Times New Roman" w:eastAsiaTheme="minorEastAsia" w:hAnsi="Times New Roman" w:cs="Times New Roman"/>
          <w:color w:val="000000" w:themeColor="text1"/>
          <w:sz w:val="24"/>
          <w:szCs w:val="24"/>
          <w:lang w:val="tr-TR"/>
        </w:rPr>
        <w:t xml:space="preserve">. </w:t>
      </w:r>
      <w:r w:rsidR="005F382E" w:rsidRPr="00E107C5">
        <w:rPr>
          <w:rFonts w:ascii="Times New Roman" w:eastAsia="MS Mincho" w:hAnsi="Times New Roman" w:cs="Times New Roman"/>
          <w:color w:val="000000" w:themeColor="text1"/>
          <w:sz w:val="24"/>
          <w:szCs w:val="24"/>
        </w:rPr>
        <w:t xml:space="preserve">Vials were closed tightly, laid horizontally on a shaker table, and shaken at 300 rpm for 15 minutes. After shaking, the vials were allowed to settle for at least 10 minutes. About 2.5 ml of the upper layer of </w:t>
      </w:r>
      <w:proofErr w:type="spellStart"/>
      <w:r w:rsidR="005F382E" w:rsidRPr="00E107C5">
        <w:rPr>
          <w:rFonts w:ascii="Times New Roman" w:eastAsia="MS Mincho" w:hAnsi="Times New Roman" w:cs="Times New Roman"/>
          <w:color w:val="000000" w:themeColor="text1"/>
          <w:sz w:val="24"/>
          <w:szCs w:val="24"/>
        </w:rPr>
        <w:t>MtBE</w:t>
      </w:r>
      <w:proofErr w:type="spellEnd"/>
      <w:r w:rsidR="005F382E" w:rsidRPr="00E107C5">
        <w:rPr>
          <w:rFonts w:ascii="Times New Roman" w:eastAsia="MS Mincho" w:hAnsi="Times New Roman" w:cs="Times New Roman"/>
          <w:color w:val="000000" w:themeColor="text1"/>
          <w:sz w:val="24"/>
          <w:szCs w:val="24"/>
        </w:rPr>
        <w:t xml:space="preserve"> </w:t>
      </w:r>
      <w:r w:rsidR="005F382E" w:rsidRPr="00E107C5">
        <w:rPr>
          <w:rFonts w:ascii="Times New Roman" w:eastAsia="MS Mincho" w:hAnsi="Times New Roman" w:cs="Times New Roman"/>
          <w:noProof/>
          <w:color w:val="000000" w:themeColor="text1"/>
          <w:sz w:val="24"/>
          <w:szCs w:val="24"/>
        </w:rPr>
        <w:t>was transferred</w:t>
      </w:r>
      <w:r w:rsidR="005F382E" w:rsidRPr="00E107C5">
        <w:rPr>
          <w:rFonts w:ascii="Times New Roman" w:eastAsia="MS Mincho" w:hAnsi="Times New Roman" w:cs="Times New Roman"/>
          <w:color w:val="000000" w:themeColor="text1"/>
          <w:sz w:val="24"/>
          <w:szCs w:val="24"/>
        </w:rPr>
        <w:t xml:space="preserve"> into a pre-washed glass vial. Then, 1 ml of 10% acidic methanol </w:t>
      </w:r>
      <w:r w:rsidR="005F382E" w:rsidRPr="00E107C5">
        <w:rPr>
          <w:rFonts w:ascii="Times New Roman" w:eastAsia="MS Mincho" w:hAnsi="Times New Roman" w:cs="Times New Roman"/>
          <w:noProof/>
          <w:color w:val="000000" w:themeColor="text1"/>
          <w:sz w:val="24"/>
          <w:szCs w:val="24"/>
        </w:rPr>
        <w:t>was added</w:t>
      </w:r>
      <w:r w:rsidR="005F382E" w:rsidRPr="00E107C5">
        <w:rPr>
          <w:rFonts w:ascii="Times New Roman" w:eastAsia="MS Mincho" w:hAnsi="Times New Roman" w:cs="Times New Roman"/>
          <w:color w:val="000000" w:themeColor="text1"/>
          <w:sz w:val="24"/>
          <w:szCs w:val="24"/>
        </w:rPr>
        <w:t xml:space="preserve"> into each </w:t>
      </w:r>
      <w:r w:rsidR="005F382E" w:rsidRPr="00E107C5">
        <w:rPr>
          <w:rFonts w:ascii="Times New Roman" w:eastAsia="MS Mincho" w:hAnsi="Times New Roman" w:cs="Times New Roman"/>
          <w:noProof/>
          <w:color w:val="000000" w:themeColor="text1"/>
          <w:sz w:val="24"/>
          <w:szCs w:val="24"/>
        </w:rPr>
        <w:t>vial</w:t>
      </w:r>
      <w:r w:rsidR="00163487" w:rsidRPr="00E107C5">
        <w:rPr>
          <w:rFonts w:ascii="Times New Roman" w:eastAsia="MS Mincho" w:hAnsi="Times New Roman" w:cs="Times New Roman"/>
          <w:noProof/>
          <w:color w:val="000000" w:themeColor="text1"/>
          <w:sz w:val="24"/>
          <w:szCs w:val="24"/>
        </w:rPr>
        <w:t>,</w:t>
      </w:r>
      <w:r w:rsidR="005F382E" w:rsidRPr="00E107C5">
        <w:rPr>
          <w:rFonts w:ascii="Times New Roman" w:eastAsia="MS Mincho" w:hAnsi="Times New Roman" w:cs="Times New Roman"/>
          <w:color w:val="000000" w:themeColor="text1"/>
          <w:sz w:val="24"/>
          <w:szCs w:val="24"/>
        </w:rPr>
        <w:t xml:space="preserve"> </w:t>
      </w:r>
      <w:r w:rsidR="005F382E" w:rsidRPr="00E107C5">
        <w:rPr>
          <w:rFonts w:ascii="Times New Roman" w:eastAsia="MS Mincho" w:hAnsi="Times New Roman" w:cs="Times New Roman"/>
          <w:noProof/>
          <w:color w:val="000000" w:themeColor="text1"/>
          <w:sz w:val="24"/>
          <w:szCs w:val="24"/>
        </w:rPr>
        <w:t>and</w:t>
      </w:r>
      <w:r w:rsidR="005F382E" w:rsidRPr="00E107C5">
        <w:rPr>
          <w:rFonts w:ascii="Times New Roman" w:eastAsia="MS Mincho" w:hAnsi="Times New Roman" w:cs="Times New Roman"/>
          <w:color w:val="000000" w:themeColor="text1"/>
          <w:sz w:val="24"/>
          <w:szCs w:val="24"/>
        </w:rPr>
        <w:t xml:space="preserve"> the samples were kept in 50 </w:t>
      </w:r>
      <w:proofErr w:type="spellStart"/>
      <w:r w:rsidR="005F382E" w:rsidRPr="00E107C5">
        <w:rPr>
          <w:rFonts w:ascii="Times New Roman" w:eastAsia="MS Mincho" w:hAnsi="Times New Roman" w:cs="Times New Roman"/>
          <w:color w:val="000000" w:themeColor="text1"/>
          <w:sz w:val="24"/>
          <w:szCs w:val="24"/>
          <w:vertAlign w:val="superscript"/>
        </w:rPr>
        <w:t>o</w:t>
      </w:r>
      <w:r w:rsidR="005F382E" w:rsidRPr="00E107C5">
        <w:rPr>
          <w:rFonts w:ascii="Times New Roman" w:eastAsia="MS Mincho" w:hAnsi="Times New Roman" w:cs="Times New Roman"/>
          <w:color w:val="000000" w:themeColor="text1"/>
          <w:sz w:val="24"/>
          <w:szCs w:val="24"/>
        </w:rPr>
        <w:t>C</w:t>
      </w:r>
      <w:proofErr w:type="spellEnd"/>
      <w:r w:rsidR="005F382E" w:rsidRPr="00E107C5">
        <w:rPr>
          <w:rFonts w:ascii="Times New Roman" w:eastAsia="MS Mincho" w:hAnsi="Times New Roman" w:cs="Times New Roman"/>
          <w:color w:val="000000" w:themeColor="text1"/>
          <w:sz w:val="24"/>
          <w:szCs w:val="24"/>
        </w:rPr>
        <w:t xml:space="preserve"> (</w:t>
      </w:r>
      <w:r w:rsidRPr="00E107C5">
        <w:rPr>
          <w:rFonts w:ascii="Times New Roman" w:eastAsia="MS Mincho" w:hAnsi="Times New Roman" w:cs="Times New Roman"/>
          <w:color w:val="000000" w:themeColor="text1"/>
          <w:sz w:val="24"/>
          <w:szCs w:val="24"/>
        </w:rPr>
        <w:t xml:space="preserve">2 </w:t>
      </w:r>
      <w:proofErr w:type="spellStart"/>
      <w:r w:rsidR="005F382E" w:rsidRPr="00E107C5">
        <w:rPr>
          <w:rFonts w:ascii="Times New Roman" w:eastAsia="MS Mincho" w:hAnsi="Times New Roman" w:cs="Times New Roman"/>
          <w:color w:val="000000" w:themeColor="text1"/>
          <w:sz w:val="24"/>
          <w:szCs w:val="24"/>
        </w:rPr>
        <w:t>hrs</w:t>
      </w:r>
      <w:proofErr w:type="spellEnd"/>
      <w:r w:rsidR="005F382E" w:rsidRPr="00E107C5">
        <w:rPr>
          <w:rFonts w:ascii="Times New Roman" w:eastAsia="MS Mincho" w:hAnsi="Times New Roman" w:cs="Times New Roman"/>
          <w:color w:val="000000" w:themeColor="text1"/>
          <w:sz w:val="24"/>
          <w:szCs w:val="24"/>
        </w:rPr>
        <w:t xml:space="preserve">) for the methylation process. Finally, </w:t>
      </w:r>
      <w:r w:rsidR="00000A1A" w:rsidRPr="00E107C5">
        <w:rPr>
          <w:rFonts w:ascii="Times New Roman" w:eastAsia="MS Mincho" w:hAnsi="Times New Roman" w:cs="Times New Roman"/>
          <w:color w:val="000000" w:themeColor="text1"/>
          <w:sz w:val="24"/>
          <w:szCs w:val="24"/>
        </w:rPr>
        <w:t xml:space="preserve">the </w:t>
      </w:r>
      <w:r w:rsidR="005F382E" w:rsidRPr="00E107C5">
        <w:rPr>
          <w:rFonts w:ascii="Times New Roman" w:eastAsia="MS Mincho" w:hAnsi="Times New Roman" w:cs="Times New Roman"/>
          <w:color w:val="000000" w:themeColor="text1"/>
          <w:sz w:val="24"/>
          <w:szCs w:val="24"/>
        </w:rPr>
        <w:t xml:space="preserve">pH of the samples </w:t>
      </w:r>
      <w:r w:rsidR="005F382E" w:rsidRPr="00E107C5">
        <w:rPr>
          <w:rFonts w:ascii="Times New Roman" w:eastAsia="MS Mincho" w:hAnsi="Times New Roman" w:cs="Times New Roman"/>
          <w:noProof/>
          <w:color w:val="000000" w:themeColor="text1"/>
          <w:sz w:val="24"/>
          <w:szCs w:val="24"/>
        </w:rPr>
        <w:t>was increased</w:t>
      </w:r>
      <w:r w:rsidR="00163487" w:rsidRPr="00E107C5">
        <w:rPr>
          <w:rFonts w:ascii="Times New Roman" w:eastAsia="MS Mincho" w:hAnsi="Times New Roman" w:cs="Times New Roman"/>
          <w:noProof/>
          <w:color w:val="000000" w:themeColor="text1"/>
          <w:sz w:val="24"/>
          <w:szCs w:val="24"/>
        </w:rPr>
        <w:t>,</w:t>
      </w:r>
      <w:r w:rsidR="005F382E" w:rsidRPr="00E107C5">
        <w:rPr>
          <w:rFonts w:ascii="Times New Roman" w:eastAsia="MS Mincho" w:hAnsi="Times New Roman" w:cs="Times New Roman"/>
          <w:color w:val="000000" w:themeColor="text1"/>
          <w:sz w:val="24"/>
          <w:szCs w:val="24"/>
        </w:rPr>
        <w:t xml:space="preserve"> </w:t>
      </w:r>
      <w:r w:rsidR="0023498A" w:rsidRPr="00E107C5">
        <w:rPr>
          <w:rFonts w:ascii="Times New Roman" w:eastAsia="MS Mincho" w:hAnsi="Times New Roman" w:cs="Times New Roman"/>
          <w:noProof/>
          <w:color w:val="000000" w:themeColor="text1"/>
          <w:sz w:val="24"/>
          <w:szCs w:val="24"/>
        </w:rPr>
        <w:t>the</w:t>
      </w:r>
      <w:r w:rsidR="005F382E" w:rsidRPr="00E107C5">
        <w:rPr>
          <w:rFonts w:ascii="Times New Roman" w:eastAsia="MS Mincho" w:hAnsi="Times New Roman" w:cs="Times New Roman"/>
          <w:color w:val="000000" w:themeColor="text1"/>
          <w:sz w:val="24"/>
          <w:szCs w:val="24"/>
        </w:rPr>
        <w:t xml:space="preserve"> reaction </w:t>
      </w:r>
      <w:r w:rsidR="005F382E" w:rsidRPr="00E107C5">
        <w:rPr>
          <w:rFonts w:ascii="Times New Roman" w:eastAsia="MS Mincho" w:hAnsi="Times New Roman" w:cs="Times New Roman"/>
          <w:noProof/>
          <w:color w:val="000000" w:themeColor="text1"/>
          <w:sz w:val="24"/>
          <w:szCs w:val="24"/>
        </w:rPr>
        <w:t>was quenched</w:t>
      </w:r>
      <w:r w:rsidR="005F382E" w:rsidRPr="00E107C5">
        <w:rPr>
          <w:rFonts w:ascii="Times New Roman" w:eastAsia="MS Mincho" w:hAnsi="Times New Roman" w:cs="Times New Roman"/>
          <w:color w:val="000000" w:themeColor="text1"/>
          <w:sz w:val="24"/>
          <w:szCs w:val="24"/>
        </w:rPr>
        <w:t xml:space="preserve"> with </w:t>
      </w:r>
      <w:r w:rsidRPr="00E107C5">
        <w:rPr>
          <w:rFonts w:ascii="Times New Roman" w:eastAsia="MS Mincho" w:hAnsi="Times New Roman" w:cs="Times New Roman"/>
          <w:color w:val="000000" w:themeColor="text1"/>
          <w:sz w:val="24"/>
          <w:szCs w:val="24"/>
        </w:rPr>
        <w:t>4</w:t>
      </w:r>
      <w:r w:rsidR="005F382E" w:rsidRPr="00E107C5">
        <w:rPr>
          <w:rFonts w:ascii="Times New Roman" w:eastAsia="MS Mincho" w:hAnsi="Times New Roman" w:cs="Times New Roman"/>
          <w:color w:val="000000" w:themeColor="text1"/>
          <w:sz w:val="24"/>
          <w:szCs w:val="24"/>
        </w:rPr>
        <w:t xml:space="preserve"> m</w:t>
      </w:r>
      <w:r w:rsidR="0064307A" w:rsidRPr="00E107C5">
        <w:rPr>
          <w:rFonts w:ascii="Times New Roman" w:eastAsia="MS Mincho" w:hAnsi="Times New Roman" w:cs="Times New Roman"/>
          <w:color w:val="000000" w:themeColor="text1"/>
          <w:sz w:val="24"/>
          <w:szCs w:val="24"/>
        </w:rPr>
        <w:t>l</w:t>
      </w:r>
      <w:r w:rsidR="005F382E" w:rsidRPr="00E107C5">
        <w:rPr>
          <w:rFonts w:ascii="Times New Roman" w:eastAsia="MS Mincho" w:hAnsi="Times New Roman" w:cs="Times New Roman"/>
          <w:color w:val="000000" w:themeColor="text1"/>
          <w:sz w:val="24"/>
          <w:szCs w:val="24"/>
        </w:rPr>
        <w:t xml:space="preserve"> of saturated bicarbonate</w:t>
      </w:r>
      <w:r w:rsidR="00163487" w:rsidRPr="00E107C5">
        <w:rPr>
          <w:rFonts w:ascii="Times New Roman" w:eastAsia="MS Mincho" w:hAnsi="Times New Roman" w:cs="Times New Roman"/>
          <w:color w:val="000000" w:themeColor="text1"/>
          <w:sz w:val="24"/>
          <w:szCs w:val="24"/>
        </w:rPr>
        <w:t>,</w:t>
      </w:r>
      <w:r w:rsidR="005F382E" w:rsidRPr="00E107C5">
        <w:rPr>
          <w:rFonts w:ascii="Times New Roman" w:eastAsia="MS Mincho" w:hAnsi="Times New Roman" w:cs="Times New Roman"/>
          <w:color w:val="000000" w:themeColor="text1"/>
          <w:sz w:val="24"/>
          <w:szCs w:val="24"/>
        </w:rPr>
        <w:t xml:space="preserve"> </w:t>
      </w:r>
      <w:r w:rsidR="005F382E" w:rsidRPr="00E107C5">
        <w:rPr>
          <w:rFonts w:ascii="Times New Roman" w:eastAsia="MS Mincho" w:hAnsi="Times New Roman" w:cs="Times New Roman"/>
          <w:noProof/>
          <w:color w:val="000000" w:themeColor="text1"/>
          <w:sz w:val="24"/>
          <w:szCs w:val="24"/>
        </w:rPr>
        <w:t>and</w:t>
      </w:r>
      <w:r w:rsidR="005F382E" w:rsidRPr="00E107C5">
        <w:rPr>
          <w:rFonts w:ascii="Times New Roman" w:eastAsia="MS Mincho" w:hAnsi="Times New Roman" w:cs="Times New Roman"/>
          <w:color w:val="000000" w:themeColor="text1"/>
          <w:sz w:val="24"/>
          <w:szCs w:val="24"/>
        </w:rPr>
        <w:t xml:space="preserve"> 1 </w:t>
      </w:r>
      <w:r w:rsidR="00F71586" w:rsidRPr="00E107C5">
        <w:rPr>
          <w:rFonts w:ascii="Times New Roman" w:eastAsia="MS Mincho" w:hAnsi="Times New Roman" w:cs="Times New Roman"/>
          <w:color w:val="000000" w:themeColor="text1"/>
          <w:sz w:val="24"/>
          <w:szCs w:val="24"/>
        </w:rPr>
        <w:t>m</w:t>
      </w:r>
      <w:r w:rsidR="0064307A" w:rsidRPr="00E107C5">
        <w:rPr>
          <w:rFonts w:ascii="Times New Roman" w:eastAsia="MS Mincho" w:hAnsi="Times New Roman" w:cs="Times New Roman"/>
          <w:color w:val="000000" w:themeColor="text1"/>
          <w:sz w:val="24"/>
          <w:szCs w:val="24"/>
        </w:rPr>
        <w:t>l</w:t>
      </w:r>
      <w:r w:rsidR="00F71586" w:rsidRPr="00E107C5">
        <w:rPr>
          <w:rFonts w:ascii="Times New Roman" w:eastAsia="MS Mincho" w:hAnsi="Times New Roman" w:cs="Times New Roman"/>
          <w:color w:val="000000" w:themeColor="text1"/>
          <w:sz w:val="24"/>
          <w:szCs w:val="24"/>
        </w:rPr>
        <w:t xml:space="preserve"> </w:t>
      </w:r>
      <w:r w:rsidR="005F382E" w:rsidRPr="00E107C5">
        <w:rPr>
          <w:rFonts w:ascii="Times New Roman" w:eastAsia="MS Mincho" w:hAnsi="Times New Roman" w:cs="Times New Roman"/>
          <w:color w:val="000000" w:themeColor="text1"/>
          <w:sz w:val="24"/>
          <w:szCs w:val="24"/>
        </w:rPr>
        <w:t xml:space="preserve">of the upper layer </w:t>
      </w:r>
      <w:r w:rsidR="005F382E" w:rsidRPr="00E107C5">
        <w:rPr>
          <w:rFonts w:ascii="Times New Roman" w:eastAsia="MS Mincho" w:hAnsi="Times New Roman" w:cs="Times New Roman"/>
          <w:noProof/>
          <w:color w:val="000000" w:themeColor="text1"/>
          <w:sz w:val="24"/>
          <w:szCs w:val="24"/>
        </w:rPr>
        <w:t>was transferred</w:t>
      </w:r>
      <w:r w:rsidR="005F382E" w:rsidRPr="00E107C5">
        <w:rPr>
          <w:rFonts w:ascii="Times New Roman" w:eastAsia="MS Mincho" w:hAnsi="Times New Roman" w:cs="Times New Roman"/>
          <w:color w:val="000000" w:themeColor="text1"/>
          <w:sz w:val="24"/>
          <w:szCs w:val="24"/>
        </w:rPr>
        <w:t xml:space="preserve"> into GC vials for subsequent GC analyses.</w:t>
      </w:r>
      <w:r w:rsidR="005F382E" w:rsidRPr="00E107C5">
        <w:rPr>
          <w:rFonts w:ascii="Times New Roman" w:hAnsi="Times New Roman" w:cs="Times New Roman"/>
          <w:color w:val="000000" w:themeColor="text1"/>
          <w:sz w:val="24"/>
          <w:szCs w:val="24"/>
        </w:rPr>
        <w:t xml:space="preserve"> Finally, samples </w:t>
      </w:r>
      <w:r w:rsidR="005F382E" w:rsidRPr="00E107C5">
        <w:rPr>
          <w:rFonts w:ascii="Times New Roman" w:hAnsi="Times New Roman" w:cs="Times New Roman"/>
          <w:noProof/>
          <w:color w:val="000000" w:themeColor="text1"/>
          <w:sz w:val="24"/>
          <w:szCs w:val="24"/>
        </w:rPr>
        <w:t>were analyzed</w:t>
      </w:r>
      <w:r w:rsidR="005F382E" w:rsidRPr="00E107C5">
        <w:rPr>
          <w:rFonts w:ascii="Times New Roman" w:hAnsi="Times New Roman" w:cs="Times New Roman"/>
          <w:color w:val="000000" w:themeColor="text1"/>
          <w:sz w:val="24"/>
          <w:szCs w:val="24"/>
        </w:rPr>
        <w:t xml:space="preserve"> </w:t>
      </w:r>
      <w:r w:rsidR="0030530C" w:rsidRPr="00E107C5">
        <w:rPr>
          <w:rFonts w:ascii="Times New Roman" w:hAnsi="Times New Roman" w:cs="Times New Roman"/>
          <w:color w:val="000000" w:themeColor="text1"/>
          <w:sz w:val="24"/>
          <w:szCs w:val="24"/>
        </w:rPr>
        <w:t xml:space="preserve">with </w:t>
      </w:r>
      <w:r w:rsidR="0030530C" w:rsidRPr="00E107C5">
        <w:rPr>
          <w:rFonts w:ascii="Times New Roman" w:eastAsiaTheme="minorEastAsia" w:hAnsi="Times New Roman" w:cs="Times New Roman"/>
          <w:color w:val="000000" w:themeColor="text1"/>
          <w:sz w:val="24"/>
          <w:szCs w:val="24"/>
        </w:rPr>
        <w:t>Agilent 6890 GC-ECD (</w:t>
      </w:r>
      <w:r w:rsidR="0030530C" w:rsidRPr="00E107C5">
        <w:rPr>
          <w:rFonts w:ascii="Times New Roman" w:eastAsiaTheme="minorEastAsia" w:hAnsi="Times New Roman" w:cs="Times New Roman"/>
          <w:noProof/>
          <w:color w:val="000000" w:themeColor="text1"/>
          <w:sz w:val="24"/>
          <w:szCs w:val="24"/>
        </w:rPr>
        <w:t>autosampler</w:t>
      </w:r>
      <w:r w:rsidR="0030530C" w:rsidRPr="00E107C5">
        <w:rPr>
          <w:rFonts w:ascii="Times New Roman" w:eastAsiaTheme="minorEastAsia" w:hAnsi="Times New Roman" w:cs="Times New Roman"/>
          <w:color w:val="000000" w:themeColor="text1"/>
          <w:sz w:val="24"/>
          <w:szCs w:val="24"/>
        </w:rPr>
        <w:t xml:space="preserve"> equipped with Phenomenex ZB-1 column [30m×0.25mm×1μm]). </w:t>
      </w:r>
      <w:r w:rsidR="0030530C" w:rsidRPr="00E107C5">
        <w:rPr>
          <w:rFonts w:ascii="Times New Roman" w:hAnsi="Times New Roman" w:cs="Times New Roman"/>
          <w:color w:val="000000" w:themeColor="text1"/>
          <w:sz w:val="24"/>
          <w:szCs w:val="24"/>
        </w:rPr>
        <w:t>F</w:t>
      </w:r>
      <w:r w:rsidR="005F382E" w:rsidRPr="00E107C5">
        <w:rPr>
          <w:rFonts w:ascii="Times New Roman" w:hAnsi="Times New Roman" w:cs="Times New Roman"/>
          <w:color w:val="000000" w:themeColor="text1"/>
          <w:sz w:val="24"/>
          <w:szCs w:val="24"/>
        </w:rPr>
        <w:t xml:space="preserve">or quantification of </w:t>
      </w:r>
      <w:r w:rsidR="00D0469B" w:rsidRPr="00E107C5">
        <w:rPr>
          <w:rFonts w:ascii="Times New Roman" w:hAnsi="Times New Roman" w:cs="Times New Roman"/>
          <w:color w:val="000000" w:themeColor="text1"/>
          <w:sz w:val="24"/>
          <w:szCs w:val="24"/>
        </w:rPr>
        <w:t>volatile (THMs and CH</w:t>
      </w:r>
      <w:r w:rsidR="0030530C" w:rsidRPr="00E107C5">
        <w:rPr>
          <w:rFonts w:ascii="Times New Roman" w:hAnsi="Times New Roman" w:cs="Times New Roman"/>
          <w:color w:val="000000" w:themeColor="text1"/>
          <w:sz w:val="24"/>
          <w:szCs w:val="24"/>
        </w:rPr>
        <w:t>)</w:t>
      </w:r>
      <w:r w:rsidR="005F382E" w:rsidRPr="00E107C5">
        <w:rPr>
          <w:rFonts w:ascii="Times New Roman" w:hAnsi="Times New Roman" w:cs="Times New Roman"/>
          <w:color w:val="000000" w:themeColor="text1"/>
          <w:sz w:val="24"/>
          <w:szCs w:val="24"/>
        </w:rPr>
        <w:t xml:space="preserve"> and </w:t>
      </w:r>
      <w:r w:rsidR="0030530C" w:rsidRPr="00E107C5">
        <w:rPr>
          <w:rFonts w:ascii="Times New Roman" w:hAnsi="Times New Roman" w:cs="Times New Roman"/>
          <w:color w:val="000000" w:themeColor="text1"/>
          <w:sz w:val="24"/>
          <w:szCs w:val="24"/>
        </w:rPr>
        <w:t>non-volatile (</w:t>
      </w:r>
      <w:r w:rsidR="005F382E" w:rsidRPr="00E107C5">
        <w:rPr>
          <w:rFonts w:ascii="Times New Roman" w:hAnsi="Times New Roman" w:cs="Times New Roman"/>
          <w:color w:val="000000" w:themeColor="text1"/>
          <w:sz w:val="24"/>
          <w:szCs w:val="24"/>
        </w:rPr>
        <w:t>HAAs</w:t>
      </w:r>
      <w:r w:rsidR="0030530C" w:rsidRPr="00E107C5">
        <w:rPr>
          <w:rFonts w:ascii="Times New Roman" w:hAnsi="Times New Roman" w:cs="Times New Roman"/>
          <w:color w:val="000000" w:themeColor="text1"/>
          <w:sz w:val="24"/>
          <w:szCs w:val="24"/>
        </w:rPr>
        <w:t>)</w:t>
      </w:r>
      <w:r w:rsidR="005F382E" w:rsidRPr="00E107C5">
        <w:rPr>
          <w:rFonts w:ascii="Times New Roman" w:hAnsi="Times New Roman" w:cs="Times New Roman"/>
          <w:color w:val="000000" w:themeColor="text1"/>
          <w:sz w:val="24"/>
          <w:szCs w:val="24"/>
        </w:rPr>
        <w:t xml:space="preserve"> </w:t>
      </w:r>
      <w:r w:rsidR="0030530C" w:rsidRPr="00E107C5">
        <w:rPr>
          <w:rFonts w:ascii="Times New Roman" w:hAnsi="Times New Roman" w:cs="Times New Roman"/>
          <w:color w:val="000000" w:themeColor="text1"/>
          <w:sz w:val="24"/>
          <w:szCs w:val="24"/>
        </w:rPr>
        <w:t>DBPs</w:t>
      </w:r>
      <w:r w:rsidR="00BA530E" w:rsidRPr="00E107C5">
        <w:rPr>
          <w:rFonts w:ascii="Times New Roman" w:hAnsi="Times New Roman" w:cs="Times New Roman"/>
          <w:color w:val="000000" w:themeColor="text1"/>
          <w:sz w:val="24"/>
          <w:szCs w:val="24"/>
        </w:rPr>
        <w:t xml:space="preserve"> with GC-ECD</w:t>
      </w:r>
      <w:r w:rsidR="0030530C" w:rsidRPr="00E107C5">
        <w:rPr>
          <w:rFonts w:ascii="Times New Roman" w:hAnsi="Times New Roman" w:cs="Times New Roman"/>
          <w:color w:val="000000" w:themeColor="text1"/>
          <w:sz w:val="24"/>
          <w:szCs w:val="24"/>
        </w:rPr>
        <w:t>, quantification methods follow</w:t>
      </w:r>
      <w:r w:rsidRPr="00E107C5">
        <w:rPr>
          <w:rFonts w:ascii="Times New Roman" w:hAnsi="Times New Roman" w:cs="Times New Roman"/>
          <w:color w:val="000000" w:themeColor="text1"/>
          <w:sz w:val="24"/>
          <w:szCs w:val="24"/>
        </w:rPr>
        <w:t>ed</w:t>
      </w:r>
      <w:r w:rsidR="0030530C" w:rsidRPr="00E107C5">
        <w:rPr>
          <w:rFonts w:ascii="Times New Roman" w:hAnsi="Times New Roman" w:cs="Times New Roman"/>
          <w:color w:val="000000" w:themeColor="text1"/>
          <w:sz w:val="24"/>
          <w:szCs w:val="24"/>
        </w:rPr>
        <w:t xml:space="preserve"> USEPA methods 551.1, and 552.2, respectively</w:t>
      </w:r>
      <w:r w:rsidR="00BA530E" w:rsidRPr="00E107C5">
        <w:rPr>
          <w:rFonts w:ascii="Times New Roman" w:hAnsi="Times New Roman" w:cs="Times New Roman"/>
          <w:color w:val="000000" w:themeColor="text1"/>
          <w:sz w:val="24"/>
          <w:szCs w:val="24"/>
        </w:rPr>
        <w:t>.</w:t>
      </w:r>
    </w:p>
    <w:p w14:paraId="5D411B99" w14:textId="010E6C4B" w:rsidR="00227B2A" w:rsidRPr="00E107C5" w:rsidRDefault="005F382E" w:rsidP="00BA0180">
      <w:pPr>
        <w:spacing w:after="0" w:line="240" w:lineRule="auto"/>
        <w:ind w:firstLine="720"/>
        <w:contextualSpacing/>
        <w:jc w:val="both"/>
        <w:rPr>
          <w:rFonts w:ascii="Times New Roman" w:eastAsiaTheme="minorEastAsia" w:hAnsi="Times New Roman" w:cs="Times New Roman"/>
          <w:color w:val="000000" w:themeColor="text1"/>
          <w:sz w:val="24"/>
          <w:szCs w:val="24"/>
        </w:rPr>
      </w:pPr>
      <w:r w:rsidRPr="00E107C5">
        <w:rPr>
          <w:rFonts w:ascii="Times New Roman" w:hAnsi="Times New Roman" w:cs="Times New Roman"/>
          <w:color w:val="000000" w:themeColor="text1"/>
          <w:sz w:val="24"/>
          <w:szCs w:val="24"/>
        </w:rPr>
        <w:t xml:space="preserve">NDMA was extracted and analyzed following USEPA Method 521. </w:t>
      </w:r>
      <w:r w:rsidR="0030530C" w:rsidRPr="00E107C5">
        <w:rPr>
          <w:rFonts w:ascii="Times New Roman" w:hAnsi="Times New Roman" w:cs="Times New Roman"/>
          <w:color w:val="000000" w:themeColor="text1"/>
          <w:sz w:val="24"/>
          <w:szCs w:val="24"/>
        </w:rPr>
        <w:t xml:space="preserve">The MRL for NDMA </w:t>
      </w:r>
      <w:r w:rsidR="0030530C" w:rsidRPr="00E107C5">
        <w:rPr>
          <w:rFonts w:ascii="Times New Roman" w:hAnsi="Times New Roman" w:cs="Times New Roman"/>
          <w:noProof/>
          <w:color w:val="000000" w:themeColor="text1"/>
          <w:sz w:val="24"/>
          <w:szCs w:val="24"/>
        </w:rPr>
        <w:t>is presented</w:t>
      </w:r>
      <w:r w:rsidR="0030530C" w:rsidRPr="00E107C5">
        <w:rPr>
          <w:rFonts w:ascii="Times New Roman" w:hAnsi="Times New Roman" w:cs="Times New Roman"/>
          <w:color w:val="000000" w:themeColor="text1"/>
          <w:sz w:val="24"/>
          <w:szCs w:val="24"/>
        </w:rPr>
        <w:t xml:space="preserve"> in Table S1 (2 n</w:t>
      </w:r>
      <w:r w:rsidR="009626E7" w:rsidRPr="00E107C5">
        <w:rPr>
          <w:rFonts w:ascii="Times New Roman" w:hAnsi="Times New Roman" w:cs="Times New Roman"/>
          <w:color w:val="000000" w:themeColor="text1"/>
          <w:sz w:val="24"/>
          <w:szCs w:val="24"/>
        </w:rPr>
        <w:t>g</w:t>
      </w:r>
      <w:r w:rsidR="0030530C" w:rsidRPr="00E107C5">
        <w:rPr>
          <w:rFonts w:ascii="Times New Roman" w:hAnsi="Times New Roman" w:cs="Times New Roman"/>
          <w:color w:val="000000" w:themeColor="text1"/>
          <w:sz w:val="24"/>
          <w:szCs w:val="24"/>
        </w:rPr>
        <w:t xml:space="preserve">/L). </w:t>
      </w:r>
      <w:r w:rsidRPr="00E107C5">
        <w:rPr>
          <w:rFonts w:ascii="Times New Roman" w:hAnsi="Times New Roman" w:cs="Times New Roman"/>
          <w:color w:val="000000" w:themeColor="text1"/>
          <w:sz w:val="24"/>
          <w:szCs w:val="24"/>
        </w:rPr>
        <w:t>EPA 521 nitrosamine mix (2000 µg/ml of each component, 98.6-99.9%) in methanol, nitrosamine calibration mix of N-nitrosodimethylamine-d6 (NDMA-d</w:t>
      </w:r>
      <w:r w:rsidRPr="00E107C5">
        <w:rPr>
          <w:rFonts w:ascii="Times New Roman" w:hAnsi="Times New Roman" w:cs="Times New Roman"/>
          <w:color w:val="000000" w:themeColor="text1"/>
          <w:sz w:val="24"/>
          <w:szCs w:val="24"/>
          <w:vertAlign w:val="subscript"/>
        </w:rPr>
        <w:t>6</w:t>
      </w:r>
      <w:r w:rsidRPr="00E107C5">
        <w:rPr>
          <w:rFonts w:ascii="Times New Roman" w:hAnsi="Times New Roman" w:cs="Times New Roman"/>
          <w:color w:val="000000" w:themeColor="text1"/>
          <w:sz w:val="24"/>
          <w:szCs w:val="24"/>
        </w:rPr>
        <w:t>, 98%) as a surrogate and N-</w:t>
      </w:r>
      <w:r w:rsidRPr="00E107C5">
        <w:rPr>
          <w:rFonts w:ascii="Times New Roman" w:hAnsi="Times New Roman" w:cs="Times New Roman"/>
          <w:noProof/>
          <w:color w:val="000000" w:themeColor="text1"/>
          <w:sz w:val="24"/>
          <w:szCs w:val="24"/>
        </w:rPr>
        <w:t>nitrosodi</w:t>
      </w:r>
      <w:r w:rsidRPr="00E107C5">
        <w:rPr>
          <w:rFonts w:ascii="Times New Roman" w:hAnsi="Times New Roman" w:cs="Times New Roman"/>
          <w:color w:val="000000" w:themeColor="text1"/>
          <w:sz w:val="24"/>
          <w:szCs w:val="24"/>
        </w:rPr>
        <w:t>-n-propylamine-d</w:t>
      </w:r>
      <w:r w:rsidRPr="00E107C5">
        <w:rPr>
          <w:rFonts w:ascii="Times New Roman" w:hAnsi="Times New Roman" w:cs="Times New Roman"/>
          <w:color w:val="000000" w:themeColor="text1"/>
          <w:sz w:val="24"/>
          <w:szCs w:val="24"/>
          <w:vertAlign w:val="subscript"/>
        </w:rPr>
        <w:t>14</w:t>
      </w:r>
      <w:r w:rsidRPr="00E107C5">
        <w:rPr>
          <w:rFonts w:ascii="Times New Roman" w:hAnsi="Times New Roman" w:cs="Times New Roman"/>
          <w:color w:val="000000" w:themeColor="text1"/>
          <w:sz w:val="24"/>
          <w:szCs w:val="24"/>
        </w:rPr>
        <w:t xml:space="preserve"> (NDPA-d</w:t>
      </w:r>
      <w:r w:rsidRPr="00E107C5">
        <w:rPr>
          <w:rFonts w:ascii="Times New Roman" w:hAnsi="Times New Roman" w:cs="Times New Roman"/>
          <w:color w:val="000000" w:themeColor="text1"/>
          <w:sz w:val="24"/>
          <w:szCs w:val="24"/>
          <w:vertAlign w:val="subscript"/>
        </w:rPr>
        <w:t>14</w:t>
      </w:r>
      <w:r w:rsidRPr="00E107C5">
        <w:rPr>
          <w:rFonts w:ascii="Times New Roman" w:hAnsi="Times New Roman" w:cs="Times New Roman"/>
          <w:color w:val="000000" w:themeColor="text1"/>
          <w:sz w:val="24"/>
          <w:szCs w:val="24"/>
        </w:rPr>
        <w:t xml:space="preserve">, 99%) as an internal standard (1000 µg/ml of each in dichloromethane [DCM]) were purchased </w:t>
      </w:r>
      <w:r w:rsidRPr="00E107C5">
        <w:rPr>
          <w:rFonts w:ascii="Times New Roman" w:hAnsi="Times New Roman" w:cs="Times New Roman"/>
          <w:noProof/>
          <w:color w:val="000000" w:themeColor="text1"/>
          <w:sz w:val="24"/>
          <w:szCs w:val="24"/>
        </w:rPr>
        <w:t>f</w:t>
      </w:r>
      <w:r w:rsidR="00163487" w:rsidRPr="00E107C5">
        <w:rPr>
          <w:rFonts w:ascii="Times New Roman" w:hAnsi="Times New Roman" w:cs="Times New Roman"/>
          <w:noProof/>
          <w:color w:val="000000" w:themeColor="text1"/>
          <w:sz w:val="24"/>
          <w:szCs w:val="24"/>
        </w:rPr>
        <w:t>ro</w:t>
      </w:r>
      <w:r w:rsidRPr="00E107C5">
        <w:rPr>
          <w:rFonts w:ascii="Times New Roman" w:hAnsi="Times New Roman" w:cs="Times New Roman"/>
          <w:noProof/>
          <w:color w:val="000000" w:themeColor="text1"/>
          <w:sz w:val="24"/>
          <w:szCs w:val="24"/>
        </w:rPr>
        <w:t>m</w:t>
      </w:r>
      <w:r w:rsidRPr="00E107C5">
        <w:rPr>
          <w:rFonts w:ascii="Times New Roman" w:hAnsi="Times New Roman" w:cs="Times New Roman"/>
          <w:color w:val="000000" w:themeColor="text1"/>
          <w:sz w:val="24"/>
          <w:szCs w:val="24"/>
        </w:rPr>
        <w:t xml:space="preserve"> Sigma Aldrich and </w:t>
      </w:r>
      <w:proofErr w:type="spellStart"/>
      <w:r w:rsidRPr="00E107C5">
        <w:rPr>
          <w:rFonts w:ascii="Times New Roman" w:hAnsi="Times New Roman" w:cs="Times New Roman"/>
          <w:color w:val="000000" w:themeColor="text1"/>
          <w:sz w:val="24"/>
          <w:szCs w:val="24"/>
        </w:rPr>
        <w:t>Restek</w:t>
      </w:r>
      <w:proofErr w:type="spellEnd"/>
      <w:r w:rsidRPr="00E107C5">
        <w:rPr>
          <w:rFonts w:ascii="Times New Roman" w:hAnsi="Times New Roman" w:cs="Times New Roman"/>
          <w:color w:val="000000" w:themeColor="text1"/>
          <w:sz w:val="24"/>
          <w:szCs w:val="24"/>
        </w:rPr>
        <w:t xml:space="preserve"> and used to prepare PDS (500 µg/L). </w:t>
      </w:r>
      <w:r w:rsidRPr="00E107C5">
        <w:rPr>
          <w:rFonts w:ascii="Times New Roman" w:eastAsiaTheme="minorEastAsia" w:hAnsi="Times New Roman" w:cs="Times New Roman"/>
          <w:color w:val="000000" w:themeColor="text1"/>
          <w:sz w:val="24"/>
          <w:szCs w:val="24"/>
        </w:rPr>
        <w:t>Typical calibration curves consist</w:t>
      </w:r>
      <w:r w:rsidR="009626E7" w:rsidRPr="00E107C5">
        <w:rPr>
          <w:rFonts w:ascii="Times New Roman" w:eastAsiaTheme="minorEastAsia" w:hAnsi="Times New Roman" w:cs="Times New Roman"/>
          <w:color w:val="000000" w:themeColor="text1"/>
          <w:sz w:val="24"/>
          <w:szCs w:val="24"/>
        </w:rPr>
        <w:t>ed</w:t>
      </w:r>
      <w:r w:rsidRPr="00E107C5">
        <w:rPr>
          <w:rFonts w:ascii="Times New Roman" w:eastAsiaTheme="minorEastAsia" w:hAnsi="Times New Roman" w:cs="Times New Roman"/>
          <w:color w:val="000000" w:themeColor="text1"/>
          <w:sz w:val="24"/>
          <w:szCs w:val="24"/>
        </w:rPr>
        <w:t xml:space="preserve"> of eleven points (</w:t>
      </w:r>
      <w:r w:rsidRPr="00E107C5">
        <w:rPr>
          <w:rFonts w:ascii="Times New Roman" w:hAnsi="Times New Roman" w:cs="Times New Roman"/>
          <w:color w:val="000000" w:themeColor="text1"/>
          <w:sz w:val="24"/>
          <w:szCs w:val="24"/>
        </w:rPr>
        <w:t>1, 3, 5, 10, 25, 35.7, 50, 100, 150, 200 and 400 ng/L</w:t>
      </w:r>
      <w:r w:rsidRPr="00E107C5">
        <w:rPr>
          <w:rFonts w:ascii="Times New Roman" w:eastAsiaTheme="minorEastAsia" w:hAnsi="Times New Roman" w:cs="Times New Roman"/>
          <w:color w:val="000000" w:themeColor="text1"/>
          <w:sz w:val="24"/>
          <w:szCs w:val="24"/>
        </w:rPr>
        <w:t xml:space="preserve">). After quenching, </w:t>
      </w:r>
      <w:r w:rsidRPr="00E107C5">
        <w:rPr>
          <w:rFonts w:ascii="Times New Roman" w:hAnsi="Times New Roman" w:cs="Times New Roman"/>
          <w:color w:val="000000" w:themeColor="text1"/>
          <w:sz w:val="24"/>
          <w:szCs w:val="24"/>
        </w:rPr>
        <w:t xml:space="preserve">40 ng/L </w:t>
      </w:r>
      <w:r w:rsidRPr="00E107C5">
        <w:rPr>
          <w:rFonts w:ascii="Times New Roman" w:eastAsiaTheme="minorEastAsia" w:hAnsi="Times New Roman" w:cs="Times New Roman"/>
          <w:color w:val="000000" w:themeColor="text1"/>
          <w:sz w:val="24"/>
          <w:szCs w:val="24"/>
        </w:rPr>
        <w:t>NDMA-d</w:t>
      </w:r>
      <w:r w:rsidRPr="00E107C5">
        <w:rPr>
          <w:rFonts w:ascii="Times New Roman" w:eastAsiaTheme="minorEastAsia" w:hAnsi="Times New Roman" w:cs="Times New Roman"/>
          <w:color w:val="000000" w:themeColor="text1"/>
          <w:sz w:val="24"/>
          <w:szCs w:val="24"/>
          <w:vertAlign w:val="subscript"/>
        </w:rPr>
        <w:t>6</w:t>
      </w:r>
      <w:r w:rsidRPr="00E107C5">
        <w:rPr>
          <w:rFonts w:ascii="Times New Roman" w:eastAsiaTheme="minorEastAsia" w:hAnsi="Times New Roman" w:cs="Times New Roman"/>
          <w:color w:val="000000" w:themeColor="text1"/>
          <w:sz w:val="24"/>
          <w:szCs w:val="24"/>
        </w:rPr>
        <w:t xml:space="preserve"> was spiked to the samples as a surrogate before extraction. </w:t>
      </w:r>
      <w:r w:rsidR="007707CC" w:rsidRPr="00E107C5">
        <w:rPr>
          <w:rFonts w:ascii="Times New Roman" w:eastAsiaTheme="minorEastAsia" w:hAnsi="Times New Roman" w:cs="Times New Roman"/>
          <w:color w:val="000000" w:themeColor="text1"/>
          <w:sz w:val="24"/>
          <w:szCs w:val="24"/>
        </w:rPr>
        <w:t>L</w:t>
      </w:r>
      <w:r w:rsidRPr="00E107C5">
        <w:rPr>
          <w:rFonts w:ascii="Times New Roman" w:eastAsiaTheme="minorEastAsia" w:hAnsi="Times New Roman" w:cs="Times New Roman"/>
          <w:color w:val="000000" w:themeColor="text1"/>
          <w:sz w:val="24"/>
          <w:szCs w:val="24"/>
        </w:rPr>
        <w:t xml:space="preserve">aboratory quality control blanks (10 ng/L and 50 ng/L NDMA spiked samples in DDW) were extracted simultaneously with each batch of samples. Samples </w:t>
      </w:r>
      <w:r w:rsidRPr="00E107C5">
        <w:rPr>
          <w:rFonts w:ascii="Times New Roman" w:eastAsiaTheme="minorEastAsia" w:hAnsi="Times New Roman" w:cs="Times New Roman"/>
          <w:noProof/>
          <w:color w:val="000000" w:themeColor="text1"/>
          <w:sz w:val="24"/>
          <w:szCs w:val="24"/>
        </w:rPr>
        <w:t>were passed</w:t>
      </w:r>
      <w:r w:rsidRPr="00E107C5">
        <w:rPr>
          <w:rFonts w:ascii="Times New Roman" w:eastAsiaTheme="minorEastAsia" w:hAnsi="Times New Roman" w:cs="Times New Roman"/>
          <w:color w:val="000000" w:themeColor="text1"/>
          <w:sz w:val="24"/>
          <w:szCs w:val="24"/>
        </w:rPr>
        <w:t xml:space="preserve"> through solid</w:t>
      </w:r>
      <w:r w:rsidR="00DE5F64" w:rsidRPr="00E107C5">
        <w:rPr>
          <w:rFonts w:ascii="Times New Roman" w:eastAsiaTheme="minorEastAsia" w:hAnsi="Times New Roman" w:cs="Times New Roman"/>
          <w:color w:val="000000" w:themeColor="text1"/>
          <w:sz w:val="24"/>
          <w:szCs w:val="24"/>
        </w:rPr>
        <w:t>-</w:t>
      </w:r>
      <w:r w:rsidRPr="00E107C5">
        <w:rPr>
          <w:rFonts w:ascii="Times New Roman" w:eastAsiaTheme="minorEastAsia" w:hAnsi="Times New Roman" w:cs="Times New Roman"/>
          <w:color w:val="000000" w:themeColor="text1"/>
          <w:sz w:val="24"/>
          <w:szCs w:val="24"/>
        </w:rPr>
        <w:t xml:space="preserve">phase extraction (SPE) cartridges (pre-packed with 2 g of coconut charcoal) purchased from United Chemical Technologies (UCT). </w:t>
      </w:r>
      <w:r w:rsidR="00163487" w:rsidRPr="00E107C5">
        <w:rPr>
          <w:rFonts w:ascii="Times New Roman" w:eastAsiaTheme="minorEastAsia" w:hAnsi="Times New Roman" w:cs="Times New Roman"/>
          <w:noProof/>
          <w:color w:val="000000" w:themeColor="text1"/>
          <w:sz w:val="24"/>
          <w:szCs w:val="24"/>
        </w:rPr>
        <w:t>Before</w:t>
      </w:r>
      <w:r w:rsidRPr="00E107C5">
        <w:rPr>
          <w:rFonts w:ascii="Times New Roman" w:eastAsiaTheme="minorEastAsia" w:hAnsi="Times New Roman" w:cs="Times New Roman"/>
          <w:color w:val="000000" w:themeColor="text1"/>
          <w:sz w:val="24"/>
          <w:szCs w:val="24"/>
        </w:rPr>
        <w:t xml:space="preserve"> sample extraction, cartridges were pre-conditioned with DCM, methanol, and distilled</w:t>
      </w:r>
      <w:r w:rsidR="007707CC" w:rsidRPr="00E107C5">
        <w:rPr>
          <w:rFonts w:ascii="Times New Roman" w:eastAsiaTheme="minorEastAsia" w:hAnsi="Times New Roman" w:cs="Times New Roman"/>
          <w:color w:val="000000" w:themeColor="text1"/>
          <w:sz w:val="24"/>
          <w:szCs w:val="24"/>
        </w:rPr>
        <w:t>/</w:t>
      </w:r>
      <w:r w:rsidRPr="00E107C5">
        <w:rPr>
          <w:rFonts w:ascii="Times New Roman" w:eastAsiaTheme="minorEastAsia" w:hAnsi="Times New Roman" w:cs="Times New Roman"/>
          <w:color w:val="000000" w:themeColor="text1"/>
          <w:sz w:val="24"/>
          <w:szCs w:val="24"/>
        </w:rPr>
        <w:t>deionized water (DDW</w:t>
      </w:r>
      <w:r w:rsidRPr="00E107C5">
        <w:rPr>
          <w:rFonts w:ascii="Times New Roman" w:eastAsiaTheme="minorEastAsia" w:hAnsi="Times New Roman" w:cs="Times New Roman"/>
          <w:color w:val="000000" w:themeColor="text1"/>
          <w:sz w:val="24"/>
          <w:szCs w:val="24"/>
          <w:lang w:eastAsia="ko-KR"/>
        </w:rPr>
        <w:t>)</w:t>
      </w:r>
      <w:r w:rsidRPr="00E107C5">
        <w:rPr>
          <w:rFonts w:ascii="Times New Roman" w:eastAsiaTheme="minorEastAsia" w:hAnsi="Times New Roman" w:cs="Times New Roman"/>
          <w:color w:val="000000" w:themeColor="text1"/>
          <w:sz w:val="24"/>
          <w:szCs w:val="24"/>
        </w:rPr>
        <w:t>. After solid</w:t>
      </w:r>
      <w:r w:rsidR="00DE5F64" w:rsidRPr="00E107C5">
        <w:rPr>
          <w:rFonts w:ascii="Times New Roman" w:eastAsiaTheme="minorEastAsia" w:hAnsi="Times New Roman" w:cs="Times New Roman"/>
          <w:color w:val="000000" w:themeColor="text1"/>
          <w:sz w:val="24"/>
          <w:szCs w:val="24"/>
        </w:rPr>
        <w:t>-</w:t>
      </w:r>
      <w:r w:rsidRPr="00E107C5">
        <w:rPr>
          <w:rFonts w:ascii="Times New Roman" w:eastAsiaTheme="minorEastAsia" w:hAnsi="Times New Roman" w:cs="Times New Roman"/>
          <w:color w:val="000000" w:themeColor="text1"/>
          <w:sz w:val="24"/>
          <w:szCs w:val="24"/>
        </w:rPr>
        <w:t xml:space="preserve">phase extraction, cartridges </w:t>
      </w:r>
      <w:r w:rsidRPr="00E107C5">
        <w:rPr>
          <w:rFonts w:ascii="Times New Roman" w:eastAsiaTheme="minorEastAsia" w:hAnsi="Times New Roman" w:cs="Times New Roman"/>
          <w:noProof/>
          <w:color w:val="000000" w:themeColor="text1"/>
          <w:sz w:val="24"/>
          <w:szCs w:val="24"/>
        </w:rPr>
        <w:t>were dried</w:t>
      </w:r>
      <w:r w:rsidRPr="00E107C5">
        <w:rPr>
          <w:rFonts w:ascii="Times New Roman" w:eastAsiaTheme="minorEastAsia" w:hAnsi="Times New Roman" w:cs="Times New Roman"/>
          <w:color w:val="000000" w:themeColor="text1"/>
          <w:sz w:val="24"/>
          <w:szCs w:val="24"/>
        </w:rPr>
        <w:t xml:space="preserve"> with </w:t>
      </w:r>
      <w:r w:rsidRPr="00E107C5">
        <w:rPr>
          <w:rFonts w:ascii="Times New Roman" w:eastAsiaTheme="minorEastAsia" w:hAnsi="Times New Roman" w:cs="Times New Roman"/>
          <w:noProof/>
          <w:color w:val="000000" w:themeColor="text1"/>
          <w:sz w:val="24"/>
          <w:szCs w:val="24"/>
        </w:rPr>
        <w:t>air</w:t>
      </w:r>
      <w:r w:rsidRPr="00E107C5">
        <w:rPr>
          <w:rFonts w:ascii="Times New Roman" w:eastAsiaTheme="minorEastAsia" w:hAnsi="Times New Roman" w:cs="Times New Roman"/>
          <w:color w:val="000000" w:themeColor="text1"/>
          <w:sz w:val="24"/>
          <w:szCs w:val="24"/>
        </w:rPr>
        <w:t xml:space="preserve"> and eluted with DCM. Eluted samples were passed through </w:t>
      </w:r>
      <w:r w:rsidRPr="00E107C5">
        <w:rPr>
          <w:rFonts w:ascii="Times New Roman" w:eastAsiaTheme="minorEastAsia" w:hAnsi="Times New Roman" w:cs="Times New Roman"/>
          <w:color w:val="000000" w:themeColor="text1"/>
          <w:sz w:val="24"/>
          <w:szCs w:val="24"/>
          <w:lang w:eastAsia="ko-KR"/>
        </w:rPr>
        <w:t>column</w:t>
      </w:r>
      <w:r w:rsidRPr="00E107C5">
        <w:rPr>
          <w:rFonts w:ascii="Times New Roman" w:eastAsiaTheme="minorEastAsia" w:hAnsi="Times New Roman" w:cs="Times New Roman"/>
          <w:color w:val="000000" w:themeColor="text1"/>
          <w:sz w:val="24"/>
          <w:szCs w:val="24"/>
        </w:rPr>
        <w:t xml:space="preserve"> </w:t>
      </w:r>
      <w:r w:rsidRPr="00E107C5">
        <w:rPr>
          <w:rFonts w:ascii="Times New Roman" w:eastAsia="MS Mincho" w:hAnsi="Times New Roman" w:cs="Times New Roman"/>
          <w:color w:val="000000" w:themeColor="text1"/>
          <w:sz w:val="24"/>
          <w:szCs w:val="24"/>
        </w:rPr>
        <w:t>reagent grade oven</w:t>
      </w:r>
      <w:r w:rsidR="00DE5F64" w:rsidRPr="00E107C5">
        <w:rPr>
          <w:rFonts w:ascii="Times New Roman" w:eastAsia="MS Mincho" w:hAnsi="Times New Roman" w:cs="Times New Roman"/>
          <w:color w:val="000000" w:themeColor="text1"/>
          <w:sz w:val="24"/>
          <w:szCs w:val="24"/>
        </w:rPr>
        <w:t>-</w:t>
      </w:r>
      <w:r w:rsidRPr="00E107C5">
        <w:rPr>
          <w:rFonts w:ascii="Times New Roman" w:eastAsia="MS Mincho" w:hAnsi="Times New Roman" w:cs="Times New Roman"/>
          <w:color w:val="000000" w:themeColor="text1"/>
          <w:sz w:val="24"/>
          <w:szCs w:val="24"/>
        </w:rPr>
        <w:t xml:space="preserve">dried (~24 </w:t>
      </w:r>
      <w:proofErr w:type="spellStart"/>
      <w:r w:rsidRPr="00E107C5">
        <w:rPr>
          <w:rFonts w:ascii="Times New Roman" w:eastAsia="MS Mincho" w:hAnsi="Times New Roman" w:cs="Times New Roman"/>
          <w:color w:val="000000" w:themeColor="text1"/>
          <w:sz w:val="24"/>
          <w:szCs w:val="24"/>
        </w:rPr>
        <w:t>hrs</w:t>
      </w:r>
      <w:proofErr w:type="spellEnd"/>
      <w:r w:rsidRPr="00E107C5">
        <w:rPr>
          <w:rFonts w:ascii="Times New Roman" w:eastAsia="MS Mincho" w:hAnsi="Times New Roman" w:cs="Times New Roman"/>
          <w:color w:val="000000" w:themeColor="text1"/>
          <w:sz w:val="24"/>
          <w:szCs w:val="24"/>
        </w:rPr>
        <w:t xml:space="preserve">) </w:t>
      </w:r>
      <w:r w:rsidRPr="00E107C5">
        <w:rPr>
          <w:rFonts w:ascii="Times New Roman" w:eastAsiaTheme="minorEastAsia" w:hAnsi="Times New Roman" w:cs="Times New Roman"/>
          <w:color w:val="000000" w:themeColor="text1"/>
          <w:sz w:val="24"/>
          <w:szCs w:val="24"/>
        </w:rPr>
        <w:t>6 g of sodium sulfate and concentrated to 1 ml under high purity nitrogen gas. Then the extracts were spiked with NDPA-d</w:t>
      </w:r>
      <w:r w:rsidRPr="00E107C5">
        <w:rPr>
          <w:rFonts w:ascii="Times New Roman" w:eastAsiaTheme="minorEastAsia" w:hAnsi="Times New Roman" w:cs="Times New Roman"/>
          <w:color w:val="000000" w:themeColor="text1"/>
          <w:sz w:val="24"/>
          <w:szCs w:val="24"/>
          <w:vertAlign w:val="subscript"/>
        </w:rPr>
        <w:t>14</w:t>
      </w:r>
      <w:r w:rsidRPr="00E107C5">
        <w:rPr>
          <w:rFonts w:ascii="Times New Roman" w:eastAsiaTheme="minorEastAsia" w:hAnsi="Times New Roman" w:cs="Times New Roman"/>
          <w:color w:val="000000" w:themeColor="text1"/>
          <w:sz w:val="24"/>
          <w:szCs w:val="24"/>
        </w:rPr>
        <w:t xml:space="preserve"> as an internal standard (40 ng/L</w:t>
      </w:r>
      <w:r w:rsidRPr="00E107C5">
        <w:rPr>
          <w:rFonts w:ascii="Times New Roman" w:eastAsiaTheme="minorEastAsia" w:hAnsi="Times New Roman" w:cs="Times New Roman"/>
          <w:noProof/>
          <w:color w:val="000000" w:themeColor="text1"/>
          <w:sz w:val="24"/>
          <w:szCs w:val="24"/>
        </w:rPr>
        <w:t>)</w:t>
      </w:r>
      <w:r w:rsidRPr="00E107C5">
        <w:rPr>
          <w:rFonts w:ascii="Times New Roman" w:eastAsiaTheme="minorEastAsia" w:hAnsi="Times New Roman" w:cs="Times New Roman"/>
          <w:color w:val="000000" w:themeColor="text1"/>
          <w:sz w:val="24"/>
          <w:szCs w:val="24"/>
        </w:rPr>
        <w:t xml:space="preserve"> and analyzed using </w:t>
      </w:r>
      <w:r w:rsidR="007707CC" w:rsidRPr="00E107C5">
        <w:rPr>
          <w:rFonts w:ascii="Times New Roman" w:eastAsiaTheme="minorEastAsia" w:hAnsi="Times New Roman" w:cs="Times New Roman"/>
          <w:color w:val="000000" w:themeColor="text1"/>
          <w:sz w:val="24"/>
          <w:szCs w:val="24"/>
        </w:rPr>
        <w:t xml:space="preserve">an </w:t>
      </w:r>
      <w:r w:rsidRPr="00E107C5">
        <w:rPr>
          <w:rFonts w:ascii="Times New Roman" w:eastAsiaTheme="minorEastAsia" w:hAnsi="Times New Roman" w:cs="Times New Roman"/>
          <w:color w:val="000000" w:themeColor="text1"/>
          <w:sz w:val="24"/>
          <w:szCs w:val="24"/>
        </w:rPr>
        <w:t>Agilent 7000C GC/MS/MS equipped with DB1701 (30 m × 0.25 mm × 1 µm) column under the electron ionization mode.</w:t>
      </w:r>
    </w:p>
    <w:p w14:paraId="45C2C1EF" w14:textId="77777777" w:rsidR="00BA0180" w:rsidRPr="00E107C5" w:rsidRDefault="00BA0180" w:rsidP="00BA0180">
      <w:pPr>
        <w:spacing w:after="0" w:line="240" w:lineRule="auto"/>
        <w:ind w:firstLine="720"/>
        <w:contextualSpacing/>
        <w:jc w:val="both"/>
        <w:rPr>
          <w:rFonts w:ascii="Times New Roman" w:eastAsiaTheme="minorEastAsia" w:hAnsi="Times New Roman" w:cs="Times New Roman"/>
          <w:color w:val="000000" w:themeColor="text1"/>
          <w:sz w:val="24"/>
          <w:szCs w:val="24"/>
        </w:rPr>
      </w:pPr>
    </w:p>
    <w:p w14:paraId="25EC1557" w14:textId="227C35D5" w:rsidR="00227B2A" w:rsidRPr="00E107C5" w:rsidRDefault="00227B2A" w:rsidP="00D303F3">
      <w:pPr>
        <w:spacing w:line="480" w:lineRule="auto"/>
        <w:contextualSpacing/>
        <w:rPr>
          <w:rFonts w:ascii="Times New Roman" w:hAnsi="Times New Roman" w:cs="Times New Roman"/>
          <w:color w:val="000000" w:themeColor="text1"/>
          <w:sz w:val="24"/>
          <w:szCs w:val="24"/>
        </w:rPr>
      </w:pPr>
    </w:p>
    <w:p w14:paraId="71CE5F56" w14:textId="3EC16616" w:rsidR="00BE5454" w:rsidRPr="00E107C5" w:rsidRDefault="00BE5454" w:rsidP="00D303F3">
      <w:pPr>
        <w:spacing w:line="480" w:lineRule="auto"/>
        <w:contextualSpacing/>
        <w:rPr>
          <w:rFonts w:ascii="Times New Roman" w:hAnsi="Times New Roman" w:cs="Times New Roman"/>
          <w:color w:val="000000" w:themeColor="text1"/>
          <w:sz w:val="24"/>
          <w:szCs w:val="24"/>
        </w:rPr>
      </w:pPr>
    </w:p>
    <w:p w14:paraId="5AA7F93B" w14:textId="77777777" w:rsidR="00F63B36" w:rsidRPr="00E107C5" w:rsidRDefault="00F63B36" w:rsidP="00D303F3">
      <w:pPr>
        <w:spacing w:line="480" w:lineRule="auto"/>
        <w:contextualSpacing/>
        <w:rPr>
          <w:rFonts w:ascii="Times New Roman" w:hAnsi="Times New Roman" w:cs="Times New Roman"/>
          <w:color w:val="000000" w:themeColor="text1"/>
          <w:sz w:val="24"/>
          <w:szCs w:val="24"/>
        </w:rPr>
      </w:pPr>
    </w:p>
    <w:p w14:paraId="79112CDD" w14:textId="77777777" w:rsidR="00F63B36" w:rsidRPr="00E107C5" w:rsidRDefault="00F63B36" w:rsidP="00D303F3">
      <w:pPr>
        <w:spacing w:line="480" w:lineRule="auto"/>
        <w:contextualSpacing/>
        <w:rPr>
          <w:rFonts w:ascii="Times New Roman" w:hAnsi="Times New Roman" w:cs="Times New Roman"/>
          <w:color w:val="000000" w:themeColor="text1"/>
          <w:sz w:val="24"/>
          <w:szCs w:val="24"/>
        </w:rPr>
      </w:pPr>
    </w:p>
    <w:p w14:paraId="22F311B9" w14:textId="207C6572" w:rsidR="00F63B36" w:rsidRPr="00E107C5" w:rsidRDefault="00F63B36" w:rsidP="00D303F3">
      <w:pPr>
        <w:spacing w:line="480" w:lineRule="auto"/>
        <w:contextualSpacing/>
        <w:rPr>
          <w:rFonts w:ascii="Times New Roman" w:hAnsi="Times New Roman" w:cs="Times New Roman"/>
          <w:color w:val="000000" w:themeColor="text1"/>
          <w:sz w:val="24"/>
          <w:szCs w:val="24"/>
        </w:rPr>
      </w:pPr>
    </w:p>
    <w:p w14:paraId="5F4C788A" w14:textId="77777777" w:rsidR="007156BD" w:rsidRPr="00E107C5" w:rsidRDefault="007156BD" w:rsidP="00D303F3">
      <w:pPr>
        <w:spacing w:line="480" w:lineRule="auto"/>
        <w:contextualSpacing/>
        <w:rPr>
          <w:rFonts w:ascii="Times New Roman" w:hAnsi="Times New Roman" w:cs="Times New Roman"/>
          <w:color w:val="000000" w:themeColor="text1"/>
          <w:sz w:val="24"/>
          <w:szCs w:val="24"/>
        </w:rPr>
      </w:pPr>
    </w:p>
    <w:p w14:paraId="1C76273F" w14:textId="77777777" w:rsidR="0044713B" w:rsidRPr="00E107C5" w:rsidRDefault="0044713B" w:rsidP="00D303F3">
      <w:pPr>
        <w:spacing w:line="480" w:lineRule="auto"/>
        <w:contextualSpacing/>
        <w:rPr>
          <w:rFonts w:ascii="Times New Roman" w:hAnsi="Times New Roman" w:cs="Times New Roman"/>
          <w:color w:val="000000" w:themeColor="text1"/>
          <w:sz w:val="24"/>
          <w:szCs w:val="24"/>
        </w:rPr>
      </w:pPr>
    </w:p>
    <w:p w14:paraId="05BFBF69" w14:textId="0B8DB913" w:rsidR="00BC5CB5" w:rsidRPr="00E107C5" w:rsidRDefault="00BC5CB5" w:rsidP="00D303F3">
      <w:pPr>
        <w:spacing w:after="0" w:line="480" w:lineRule="auto"/>
        <w:contextualSpacing/>
        <w:rPr>
          <w:rFonts w:ascii="Times New Roman" w:eastAsia="Times New Roman" w:hAnsi="Times New Roman" w:cs="Times New Roman"/>
          <w:color w:val="000000" w:themeColor="text1"/>
          <w:sz w:val="24"/>
          <w:szCs w:val="24"/>
        </w:rPr>
      </w:pPr>
      <w:r w:rsidRPr="00E107C5">
        <w:rPr>
          <w:rFonts w:ascii="Times New Roman" w:eastAsia="Times New Roman" w:hAnsi="Times New Roman" w:cs="Times New Roman"/>
          <w:b/>
          <w:color w:val="000000" w:themeColor="text1"/>
          <w:sz w:val="24"/>
          <w:szCs w:val="24"/>
        </w:rPr>
        <w:lastRenderedPageBreak/>
        <w:t>Table S</w:t>
      </w:r>
      <w:r w:rsidR="008A4F3B" w:rsidRPr="00E107C5">
        <w:rPr>
          <w:rFonts w:ascii="Times New Roman" w:eastAsia="Times New Roman" w:hAnsi="Times New Roman" w:cs="Times New Roman"/>
          <w:b/>
          <w:color w:val="000000" w:themeColor="text1"/>
          <w:sz w:val="24"/>
          <w:szCs w:val="24"/>
        </w:rPr>
        <w:t>1</w:t>
      </w:r>
      <w:r w:rsidRPr="00E107C5">
        <w:rPr>
          <w:rFonts w:ascii="Times New Roman" w:eastAsia="Times New Roman" w:hAnsi="Times New Roman" w:cs="Times New Roman"/>
          <w:b/>
          <w:color w:val="000000" w:themeColor="text1"/>
          <w:sz w:val="24"/>
          <w:szCs w:val="24"/>
        </w:rPr>
        <w:t xml:space="preserve">. </w:t>
      </w:r>
      <w:r w:rsidR="008A4F3B" w:rsidRPr="00E107C5">
        <w:rPr>
          <w:rFonts w:ascii="Times New Roman" w:eastAsia="Times New Roman" w:hAnsi="Times New Roman" w:cs="Times New Roman"/>
          <w:color w:val="000000" w:themeColor="text1"/>
          <w:sz w:val="24"/>
          <w:szCs w:val="24"/>
        </w:rPr>
        <w:t>Summary of a</w:t>
      </w:r>
      <w:r w:rsidRPr="00E107C5">
        <w:rPr>
          <w:rFonts w:ascii="Times New Roman" w:eastAsia="Times New Roman" w:hAnsi="Times New Roman" w:cs="Times New Roman"/>
          <w:color w:val="000000" w:themeColor="text1"/>
          <w:sz w:val="24"/>
          <w:szCs w:val="24"/>
        </w:rPr>
        <w:t>nalytical methods</w:t>
      </w:r>
      <w:r w:rsidR="008A4F3B" w:rsidRPr="00E107C5">
        <w:rPr>
          <w:rFonts w:ascii="Times New Roman" w:eastAsia="Times New Roman" w:hAnsi="Times New Roman" w:cs="Times New Roman"/>
          <w:color w:val="000000" w:themeColor="text1"/>
          <w:sz w:val="24"/>
          <w:szCs w:val="24"/>
        </w:rPr>
        <w:t>,</w:t>
      </w:r>
      <w:r w:rsidRPr="00E107C5">
        <w:rPr>
          <w:rFonts w:ascii="Times New Roman" w:eastAsia="Times New Roman" w:hAnsi="Times New Roman" w:cs="Times New Roman"/>
          <w:color w:val="000000" w:themeColor="text1"/>
          <w:sz w:val="24"/>
          <w:szCs w:val="24"/>
        </w:rPr>
        <w:t xml:space="preserve"> </w:t>
      </w:r>
      <w:r w:rsidR="008A4F3B" w:rsidRPr="00E107C5">
        <w:rPr>
          <w:rFonts w:ascii="Times New Roman" w:eastAsia="Times New Roman" w:hAnsi="Times New Roman" w:cs="Times New Roman"/>
          <w:color w:val="000000" w:themeColor="text1"/>
          <w:sz w:val="24"/>
          <w:szCs w:val="24"/>
        </w:rPr>
        <w:t>equipment use</w:t>
      </w:r>
      <w:r w:rsidR="00163487" w:rsidRPr="00E107C5">
        <w:rPr>
          <w:rFonts w:ascii="Times New Roman" w:eastAsia="Times New Roman" w:hAnsi="Times New Roman" w:cs="Times New Roman"/>
          <w:color w:val="000000" w:themeColor="text1"/>
          <w:sz w:val="24"/>
          <w:szCs w:val="24"/>
        </w:rPr>
        <w:t>,</w:t>
      </w:r>
      <w:r w:rsidR="008A4F3B" w:rsidRPr="00E107C5">
        <w:rPr>
          <w:rFonts w:ascii="Times New Roman" w:eastAsia="Times New Roman" w:hAnsi="Times New Roman" w:cs="Times New Roman"/>
          <w:color w:val="000000" w:themeColor="text1"/>
          <w:sz w:val="24"/>
          <w:szCs w:val="24"/>
        </w:rPr>
        <w:t xml:space="preserve"> </w:t>
      </w:r>
      <w:r w:rsidR="008A4F3B" w:rsidRPr="00E107C5">
        <w:rPr>
          <w:rFonts w:ascii="Times New Roman" w:eastAsia="Times New Roman" w:hAnsi="Times New Roman" w:cs="Times New Roman"/>
          <w:noProof/>
          <w:color w:val="000000" w:themeColor="text1"/>
          <w:sz w:val="24"/>
          <w:szCs w:val="24"/>
        </w:rPr>
        <w:t>and</w:t>
      </w:r>
      <w:r w:rsidRPr="00E107C5">
        <w:rPr>
          <w:rFonts w:ascii="Times New Roman" w:eastAsia="Times New Roman" w:hAnsi="Times New Roman" w:cs="Times New Roman"/>
          <w:color w:val="000000" w:themeColor="text1"/>
          <w:sz w:val="24"/>
          <w:szCs w:val="24"/>
        </w:rPr>
        <w:t xml:space="preserve"> minimum reporting levels</w:t>
      </w:r>
    </w:p>
    <w:tbl>
      <w:tblPr>
        <w:tblW w:w="5000" w:type="pct"/>
        <w:jc w:val="center"/>
        <w:tblCellMar>
          <w:left w:w="115" w:type="dxa"/>
          <w:right w:w="115" w:type="dxa"/>
        </w:tblCellMar>
        <w:tblLook w:val="0000" w:firstRow="0" w:lastRow="0" w:firstColumn="0" w:lastColumn="0" w:noHBand="0" w:noVBand="0"/>
      </w:tblPr>
      <w:tblGrid>
        <w:gridCol w:w="2430"/>
        <w:gridCol w:w="1171"/>
        <w:gridCol w:w="2161"/>
        <w:gridCol w:w="2248"/>
        <w:gridCol w:w="179"/>
        <w:gridCol w:w="1459"/>
      </w:tblGrid>
      <w:tr w:rsidR="00E107C5" w:rsidRPr="00E107C5" w14:paraId="5993DE85" w14:textId="77777777" w:rsidTr="0044713B">
        <w:trPr>
          <w:cantSplit/>
          <w:trHeight w:hRule="exact" w:val="1108"/>
          <w:jc w:val="center"/>
        </w:trPr>
        <w:tc>
          <w:tcPr>
            <w:tcW w:w="1259" w:type="pct"/>
            <w:tcBorders>
              <w:top w:val="single" w:sz="4" w:space="0" w:color="auto"/>
              <w:bottom w:val="single" w:sz="4" w:space="0" w:color="auto"/>
              <w:right w:val="single" w:sz="4" w:space="0" w:color="auto"/>
            </w:tcBorders>
            <w:vAlign w:val="center"/>
          </w:tcPr>
          <w:p w14:paraId="281EDCBD" w14:textId="77777777" w:rsidR="00BC5CB5" w:rsidRPr="00E107C5" w:rsidRDefault="00BC5CB5" w:rsidP="006E1FD6">
            <w:pPr>
              <w:spacing w:after="0" w:line="240" w:lineRule="auto"/>
              <w:contextualSpacing/>
              <w:jc w:val="center"/>
              <w:rPr>
                <w:rFonts w:ascii="Times New Roman" w:eastAsia="Times New Roman" w:hAnsi="Times New Roman" w:cs="Times New Roman"/>
                <w:b/>
                <w:snapToGrid w:val="0"/>
                <w:color w:val="000000" w:themeColor="text1"/>
                <w:sz w:val="20"/>
                <w:szCs w:val="20"/>
              </w:rPr>
            </w:pPr>
            <w:r w:rsidRPr="00E107C5">
              <w:rPr>
                <w:rFonts w:ascii="Times New Roman" w:eastAsia="Times New Roman" w:hAnsi="Times New Roman" w:cs="Times New Roman"/>
                <w:b/>
                <w:snapToGrid w:val="0"/>
                <w:color w:val="000000" w:themeColor="text1"/>
                <w:sz w:val="20"/>
                <w:szCs w:val="20"/>
              </w:rPr>
              <w:t>Parameter</w:t>
            </w:r>
          </w:p>
        </w:tc>
        <w:tc>
          <w:tcPr>
            <w:tcW w:w="607" w:type="pct"/>
            <w:tcBorders>
              <w:top w:val="single" w:sz="4" w:space="0" w:color="auto"/>
              <w:left w:val="single" w:sz="4" w:space="0" w:color="auto"/>
              <w:bottom w:val="single" w:sz="4" w:space="0" w:color="auto"/>
            </w:tcBorders>
            <w:vAlign w:val="center"/>
          </w:tcPr>
          <w:p w14:paraId="4306FDFA" w14:textId="77777777" w:rsidR="00BC5CB5" w:rsidRPr="00E107C5" w:rsidRDefault="00BC5CB5" w:rsidP="006E1FD6">
            <w:pPr>
              <w:spacing w:after="0" w:line="240" w:lineRule="auto"/>
              <w:contextualSpacing/>
              <w:jc w:val="center"/>
              <w:rPr>
                <w:rFonts w:ascii="Times New Roman" w:eastAsia="Times New Roman" w:hAnsi="Times New Roman" w:cs="Times New Roman"/>
                <w:b/>
                <w:snapToGrid w:val="0"/>
                <w:color w:val="000000" w:themeColor="text1"/>
                <w:sz w:val="20"/>
                <w:szCs w:val="20"/>
              </w:rPr>
            </w:pPr>
            <w:r w:rsidRPr="00E107C5">
              <w:rPr>
                <w:rFonts w:ascii="Times New Roman" w:eastAsia="Times New Roman" w:hAnsi="Times New Roman" w:cs="Times New Roman"/>
                <w:b/>
                <w:snapToGrid w:val="0"/>
                <w:color w:val="000000" w:themeColor="text1"/>
                <w:sz w:val="20"/>
                <w:szCs w:val="20"/>
              </w:rPr>
              <w:t>Unit</w:t>
            </w:r>
          </w:p>
        </w:tc>
        <w:tc>
          <w:tcPr>
            <w:tcW w:w="1120" w:type="pct"/>
            <w:tcBorders>
              <w:top w:val="single" w:sz="4" w:space="0" w:color="auto"/>
              <w:left w:val="nil"/>
              <w:bottom w:val="single" w:sz="4" w:space="0" w:color="auto"/>
            </w:tcBorders>
            <w:vAlign w:val="center"/>
          </w:tcPr>
          <w:p w14:paraId="7E4A25F3" w14:textId="77777777" w:rsidR="00BC5CB5" w:rsidRPr="00E107C5" w:rsidRDefault="00BC5CB5" w:rsidP="006E1FD6">
            <w:pPr>
              <w:spacing w:after="0" w:line="240" w:lineRule="auto"/>
              <w:contextualSpacing/>
              <w:jc w:val="center"/>
              <w:rPr>
                <w:rFonts w:ascii="Times New Roman" w:eastAsia="Times New Roman" w:hAnsi="Times New Roman" w:cs="Times New Roman"/>
                <w:b/>
                <w:snapToGrid w:val="0"/>
                <w:color w:val="000000" w:themeColor="text1"/>
                <w:sz w:val="20"/>
                <w:szCs w:val="20"/>
              </w:rPr>
            </w:pPr>
            <w:r w:rsidRPr="00E107C5">
              <w:rPr>
                <w:rFonts w:ascii="Times New Roman" w:eastAsia="Times New Roman" w:hAnsi="Times New Roman" w:cs="Times New Roman"/>
                <w:b/>
                <w:snapToGrid w:val="0"/>
                <w:color w:val="000000" w:themeColor="text1"/>
                <w:sz w:val="20"/>
                <w:szCs w:val="20"/>
              </w:rPr>
              <w:t>Measurement Method</w:t>
            </w:r>
          </w:p>
        </w:tc>
        <w:tc>
          <w:tcPr>
            <w:tcW w:w="1165" w:type="pct"/>
            <w:tcBorders>
              <w:top w:val="single" w:sz="4" w:space="0" w:color="auto"/>
              <w:bottom w:val="single" w:sz="4" w:space="0" w:color="auto"/>
            </w:tcBorders>
            <w:vAlign w:val="center"/>
          </w:tcPr>
          <w:p w14:paraId="7D9EDC13" w14:textId="77777777" w:rsidR="00BC5CB5" w:rsidRPr="00E107C5" w:rsidRDefault="00BC5CB5" w:rsidP="006E1FD6">
            <w:pPr>
              <w:spacing w:after="0" w:line="240" w:lineRule="auto"/>
              <w:contextualSpacing/>
              <w:jc w:val="center"/>
              <w:rPr>
                <w:rFonts w:ascii="Times New Roman" w:eastAsia="Times New Roman" w:hAnsi="Times New Roman" w:cs="Times New Roman"/>
                <w:b/>
                <w:snapToGrid w:val="0"/>
                <w:color w:val="000000" w:themeColor="text1"/>
                <w:sz w:val="20"/>
                <w:szCs w:val="20"/>
              </w:rPr>
            </w:pPr>
            <w:r w:rsidRPr="00E107C5">
              <w:rPr>
                <w:rFonts w:ascii="Times New Roman" w:eastAsia="Times New Roman" w:hAnsi="Times New Roman" w:cs="Times New Roman"/>
                <w:b/>
                <w:snapToGrid w:val="0"/>
                <w:color w:val="000000" w:themeColor="text1"/>
                <w:sz w:val="20"/>
                <w:szCs w:val="20"/>
              </w:rPr>
              <w:t>Equipment</w:t>
            </w:r>
          </w:p>
        </w:tc>
        <w:tc>
          <w:tcPr>
            <w:tcW w:w="849" w:type="pct"/>
            <w:gridSpan w:val="2"/>
            <w:tcBorders>
              <w:top w:val="single" w:sz="4" w:space="0" w:color="auto"/>
              <w:bottom w:val="single" w:sz="4" w:space="0" w:color="auto"/>
            </w:tcBorders>
            <w:vAlign w:val="center"/>
          </w:tcPr>
          <w:p w14:paraId="526DCE65" w14:textId="2D8F6E71" w:rsidR="00BC5CB5" w:rsidRPr="00E107C5" w:rsidRDefault="00BC5CB5" w:rsidP="006E1FD6">
            <w:pPr>
              <w:spacing w:after="0" w:line="240" w:lineRule="auto"/>
              <w:contextualSpacing/>
              <w:jc w:val="center"/>
              <w:rPr>
                <w:rFonts w:ascii="Times New Roman" w:eastAsia="Times New Roman" w:hAnsi="Times New Roman" w:cs="Times New Roman"/>
                <w:b/>
                <w:snapToGrid w:val="0"/>
                <w:color w:val="000000" w:themeColor="text1"/>
                <w:sz w:val="20"/>
                <w:szCs w:val="20"/>
              </w:rPr>
            </w:pPr>
            <w:r w:rsidRPr="00E107C5">
              <w:rPr>
                <w:rFonts w:ascii="Times New Roman" w:eastAsia="Times New Roman" w:hAnsi="Times New Roman" w:cs="Times New Roman"/>
                <w:b/>
                <w:snapToGrid w:val="0"/>
                <w:color w:val="000000" w:themeColor="text1"/>
                <w:sz w:val="20"/>
                <w:szCs w:val="20"/>
              </w:rPr>
              <w:t xml:space="preserve">Minimum Reporting Level or </w:t>
            </w:r>
            <w:r w:rsidRPr="00E107C5">
              <w:rPr>
                <w:rFonts w:ascii="Times New Roman" w:eastAsia="Times New Roman" w:hAnsi="Times New Roman" w:cs="Times New Roman"/>
                <w:b/>
                <w:noProof/>
                <w:snapToGrid w:val="0"/>
                <w:color w:val="000000" w:themeColor="text1"/>
                <w:sz w:val="20"/>
                <w:szCs w:val="20"/>
              </w:rPr>
              <w:t>Accuracy</w:t>
            </w:r>
          </w:p>
        </w:tc>
      </w:tr>
      <w:tr w:rsidR="00E107C5" w:rsidRPr="00E107C5" w14:paraId="33F1303E" w14:textId="77777777" w:rsidTr="009A1101">
        <w:trPr>
          <w:cantSplit/>
          <w:trHeight w:hRule="exact" w:val="514"/>
          <w:jc w:val="center"/>
        </w:trPr>
        <w:tc>
          <w:tcPr>
            <w:tcW w:w="1259" w:type="pct"/>
            <w:tcBorders>
              <w:top w:val="single" w:sz="4" w:space="0" w:color="auto"/>
              <w:right w:val="single" w:sz="4" w:space="0" w:color="auto"/>
            </w:tcBorders>
            <w:vAlign w:val="center"/>
          </w:tcPr>
          <w:p w14:paraId="23D94660" w14:textId="37708406" w:rsidR="00BC5CB5" w:rsidRPr="00E107C5" w:rsidRDefault="00BC5CB5" w:rsidP="009A1101">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 xml:space="preserve">Dissolved </w:t>
            </w:r>
            <w:r w:rsidR="006E1FD6" w:rsidRPr="00E107C5">
              <w:rPr>
                <w:rFonts w:ascii="Times New Roman" w:eastAsia="Times New Roman" w:hAnsi="Times New Roman" w:cs="Times New Roman"/>
                <w:snapToGrid w:val="0"/>
                <w:color w:val="000000" w:themeColor="text1"/>
                <w:sz w:val="20"/>
                <w:szCs w:val="20"/>
              </w:rPr>
              <w:t>organic</w:t>
            </w:r>
            <w:r w:rsidR="00EF4EF2" w:rsidRPr="00E107C5">
              <w:rPr>
                <w:rFonts w:ascii="Times New Roman" w:eastAsia="Times New Roman" w:hAnsi="Times New Roman" w:cs="Times New Roman"/>
                <w:snapToGrid w:val="0"/>
                <w:color w:val="000000" w:themeColor="text1"/>
                <w:sz w:val="20"/>
                <w:szCs w:val="20"/>
              </w:rPr>
              <w:t xml:space="preserve"> </w:t>
            </w:r>
            <w:r w:rsidR="002E0B16" w:rsidRPr="00E107C5">
              <w:rPr>
                <w:rFonts w:ascii="Times New Roman" w:eastAsia="Times New Roman" w:hAnsi="Times New Roman" w:cs="Times New Roman"/>
                <w:snapToGrid w:val="0"/>
                <w:color w:val="000000" w:themeColor="text1"/>
                <w:sz w:val="20"/>
                <w:szCs w:val="20"/>
              </w:rPr>
              <w:t>c</w:t>
            </w:r>
            <w:r w:rsidRPr="00E107C5">
              <w:rPr>
                <w:rFonts w:ascii="Times New Roman" w:eastAsia="Times New Roman" w:hAnsi="Times New Roman" w:cs="Times New Roman"/>
                <w:snapToGrid w:val="0"/>
                <w:color w:val="000000" w:themeColor="text1"/>
                <w:sz w:val="20"/>
                <w:szCs w:val="20"/>
              </w:rPr>
              <w:t xml:space="preserve">arbon </w:t>
            </w:r>
          </w:p>
          <w:p w14:paraId="18CC6863" w14:textId="616D8F24"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(DOC)</w:t>
            </w:r>
            <w:r w:rsidRPr="00E107C5">
              <w:rPr>
                <w:rFonts w:ascii="Times New Roman" w:eastAsia="Times New Roman" w:hAnsi="Times New Roman" w:cs="Times New Roman"/>
                <w:color w:val="000000" w:themeColor="text1"/>
                <w:sz w:val="20"/>
                <w:szCs w:val="20"/>
                <w:vertAlign w:val="superscript"/>
              </w:rPr>
              <w:t>b</w:t>
            </w:r>
          </w:p>
        </w:tc>
        <w:tc>
          <w:tcPr>
            <w:tcW w:w="607" w:type="pct"/>
            <w:tcBorders>
              <w:top w:val="single" w:sz="4" w:space="0" w:color="auto"/>
              <w:left w:val="single" w:sz="4" w:space="0" w:color="auto"/>
            </w:tcBorders>
            <w:vAlign w:val="center"/>
          </w:tcPr>
          <w:p w14:paraId="74CD7029" w14:textId="0E29F43C"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(mg-C/L)</w:t>
            </w:r>
          </w:p>
        </w:tc>
        <w:tc>
          <w:tcPr>
            <w:tcW w:w="1120" w:type="pct"/>
            <w:tcBorders>
              <w:top w:val="single" w:sz="4" w:space="0" w:color="auto"/>
              <w:left w:val="nil"/>
            </w:tcBorders>
            <w:vAlign w:val="center"/>
          </w:tcPr>
          <w:p w14:paraId="0854B8B4"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proofErr w:type="spellStart"/>
            <w:r w:rsidRPr="00E107C5">
              <w:rPr>
                <w:rFonts w:ascii="Times New Roman" w:eastAsia="Times New Roman" w:hAnsi="Times New Roman" w:cs="Times New Roman"/>
                <w:snapToGrid w:val="0"/>
                <w:color w:val="000000" w:themeColor="text1"/>
                <w:sz w:val="20"/>
                <w:szCs w:val="20"/>
              </w:rPr>
              <w:t>SM</w:t>
            </w:r>
            <w:r w:rsidRPr="00E107C5">
              <w:rPr>
                <w:rFonts w:ascii="Times New Roman" w:eastAsia="Times New Roman" w:hAnsi="Times New Roman" w:cs="Times New Roman"/>
                <w:snapToGrid w:val="0"/>
                <w:color w:val="000000" w:themeColor="text1"/>
                <w:sz w:val="20"/>
                <w:szCs w:val="20"/>
                <w:vertAlign w:val="superscript"/>
              </w:rPr>
              <w:t>c</w:t>
            </w:r>
            <w:proofErr w:type="spellEnd"/>
            <w:r w:rsidRPr="00E107C5">
              <w:rPr>
                <w:rFonts w:ascii="Times New Roman" w:eastAsia="Times New Roman" w:hAnsi="Times New Roman" w:cs="Times New Roman"/>
                <w:snapToGrid w:val="0"/>
                <w:color w:val="000000" w:themeColor="text1"/>
                <w:sz w:val="20"/>
                <w:szCs w:val="20"/>
              </w:rPr>
              <w:t xml:space="preserve"> 5310B</w:t>
            </w:r>
          </w:p>
        </w:tc>
        <w:tc>
          <w:tcPr>
            <w:tcW w:w="1258" w:type="pct"/>
            <w:gridSpan w:val="2"/>
            <w:tcBorders>
              <w:top w:val="single" w:sz="4" w:space="0" w:color="auto"/>
            </w:tcBorders>
            <w:vAlign w:val="center"/>
          </w:tcPr>
          <w:p w14:paraId="353E82C5"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color w:val="000000" w:themeColor="text1"/>
                <w:sz w:val="20"/>
                <w:szCs w:val="20"/>
              </w:rPr>
              <w:t>TOC-V</w:t>
            </w:r>
            <w:r w:rsidRPr="00E107C5">
              <w:rPr>
                <w:rFonts w:ascii="Times New Roman" w:eastAsia="Times New Roman" w:hAnsi="Times New Roman" w:cs="Times New Roman"/>
                <w:color w:val="000000" w:themeColor="text1"/>
                <w:sz w:val="20"/>
                <w:szCs w:val="20"/>
                <w:vertAlign w:val="subscript"/>
              </w:rPr>
              <w:t>CHS</w:t>
            </w:r>
            <w:r w:rsidRPr="00E107C5">
              <w:rPr>
                <w:rFonts w:ascii="Times New Roman" w:eastAsia="Times New Roman" w:hAnsi="Times New Roman" w:cs="Times New Roman"/>
                <w:color w:val="000000" w:themeColor="text1"/>
                <w:sz w:val="20"/>
                <w:szCs w:val="20"/>
              </w:rPr>
              <w:t>, Shimadzu Corp.</w:t>
            </w:r>
          </w:p>
        </w:tc>
        <w:tc>
          <w:tcPr>
            <w:tcW w:w="756" w:type="pct"/>
            <w:tcBorders>
              <w:top w:val="single" w:sz="4" w:space="0" w:color="auto"/>
            </w:tcBorders>
            <w:vAlign w:val="center"/>
          </w:tcPr>
          <w:p w14:paraId="3A2B8DF1"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0.1</w:t>
            </w:r>
          </w:p>
        </w:tc>
      </w:tr>
      <w:tr w:rsidR="00E107C5" w:rsidRPr="00E107C5" w14:paraId="137C81B5" w14:textId="77777777" w:rsidTr="0044713B">
        <w:trPr>
          <w:cantSplit/>
          <w:trHeight w:hRule="exact" w:val="494"/>
          <w:jc w:val="center"/>
        </w:trPr>
        <w:tc>
          <w:tcPr>
            <w:tcW w:w="1259" w:type="pct"/>
            <w:tcBorders>
              <w:right w:val="single" w:sz="4" w:space="0" w:color="auto"/>
            </w:tcBorders>
            <w:vAlign w:val="center"/>
          </w:tcPr>
          <w:p w14:paraId="2EF26C15" w14:textId="77777777" w:rsidR="00EF4EF2"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 xml:space="preserve">Dissolved </w:t>
            </w:r>
            <w:r w:rsidR="002E0B16" w:rsidRPr="00E107C5">
              <w:rPr>
                <w:rFonts w:ascii="Times New Roman" w:eastAsia="Times New Roman" w:hAnsi="Times New Roman" w:cs="Times New Roman"/>
                <w:snapToGrid w:val="0"/>
                <w:color w:val="000000" w:themeColor="text1"/>
                <w:sz w:val="20"/>
                <w:szCs w:val="20"/>
              </w:rPr>
              <w:t>n</w:t>
            </w:r>
            <w:r w:rsidRPr="00E107C5">
              <w:rPr>
                <w:rFonts w:ascii="Times New Roman" w:eastAsia="Times New Roman" w:hAnsi="Times New Roman" w:cs="Times New Roman"/>
                <w:snapToGrid w:val="0"/>
                <w:color w:val="000000" w:themeColor="text1"/>
                <w:sz w:val="20"/>
                <w:szCs w:val="20"/>
              </w:rPr>
              <w:t xml:space="preserve">itrogen </w:t>
            </w:r>
          </w:p>
          <w:p w14:paraId="46D47E42" w14:textId="6509403E"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(DN)</w:t>
            </w:r>
          </w:p>
        </w:tc>
        <w:tc>
          <w:tcPr>
            <w:tcW w:w="607" w:type="pct"/>
            <w:tcBorders>
              <w:left w:val="single" w:sz="4" w:space="0" w:color="auto"/>
            </w:tcBorders>
            <w:vAlign w:val="center"/>
          </w:tcPr>
          <w:p w14:paraId="60FC8B9B"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(mg-N/L)</w:t>
            </w:r>
          </w:p>
        </w:tc>
        <w:tc>
          <w:tcPr>
            <w:tcW w:w="1120" w:type="pct"/>
            <w:tcBorders>
              <w:left w:val="nil"/>
            </w:tcBorders>
            <w:vAlign w:val="center"/>
          </w:tcPr>
          <w:p w14:paraId="5384AD26"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High Temp. Combustion</w:t>
            </w:r>
          </w:p>
        </w:tc>
        <w:tc>
          <w:tcPr>
            <w:tcW w:w="1258" w:type="pct"/>
            <w:gridSpan w:val="2"/>
            <w:vAlign w:val="center"/>
          </w:tcPr>
          <w:p w14:paraId="23F35D9A" w14:textId="111AB82B" w:rsidR="00BC5CB5" w:rsidRPr="00E107C5" w:rsidRDefault="00BC5CB5" w:rsidP="006E1FD6">
            <w:pPr>
              <w:spacing w:after="0" w:line="240" w:lineRule="auto"/>
              <w:contextualSpacing/>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sz w:val="20"/>
                <w:szCs w:val="20"/>
              </w:rPr>
              <w:t>Shimadzu TOC-V</w:t>
            </w:r>
            <w:r w:rsidRPr="00E107C5">
              <w:rPr>
                <w:rFonts w:ascii="Times New Roman" w:eastAsia="Times New Roman" w:hAnsi="Times New Roman" w:cs="Times New Roman"/>
                <w:color w:val="000000" w:themeColor="text1"/>
                <w:sz w:val="20"/>
                <w:szCs w:val="20"/>
                <w:vertAlign w:val="subscript"/>
              </w:rPr>
              <w:t>CHS</w:t>
            </w:r>
            <w:r w:rsidR="00C26A80" w:rsidRPr="00E107C5">
              <w:rPr>
                <w:rFonts w:ascii="Times New Roman" w:eastAsia="Times New Roman" w:hAnsi="Times New Roman" w:cs="Times New Roman"/>
                <w:color w:val="000000" w:themeColor="text1"/>
                <w:sz w:val="20"/>
                <w:szCs w:val="20"/>
              </w:rPr>
              <w:t xml:space="preserve"> &amp; TNM-1</w:t>
            </w:r>
          </w:p>
        </w:tc>
        <w:tc>
          <w:tcPr>
            <w:tcW w:w="756" w:type="pct"/>
            <w:vAlign w:val="center"/>
          </w:tcPr>
          <w:p w14:paraId="4A5AABC5"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0.1</w:t>
            </w:r>
          </w:p>
        </w:tc>
      </w:tr>
      <w:tr w:rsidR="00E107C5" w:rsidRPr="00E107C5" w14:paraId="6D48E732" w14:textId="77777777" w:rsidTr="0044713B">
        <w:trPr>
          <w:cantSplit/>
          <w:trHeight w:hRule="exact" w:val="244"/>
          <w:jc w:val="center"/>
        </w:trPr>
        <w:tc>
          <w:tcPr>
            <w:tcW w:w="1259" w:type="pct"/>
            <w:tcBorders>
              <w:right w:val="single" w:sz="4" w:space="0" w:color="auto"/>
            </w:tcBorders>
            <w:vAlign w:val="center"/>
          </w:tcPr>
          <w:p w14:paraId="2A88A7C4" w14:textId="36A5DFD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 xml:space="preserve">UV </w:t>
            </w:r>
            <w:proofErr w:type="spellStart"/>
            <w:r w:rsidR="002E0B16" w:rsidRPr="00E107C5">
              <w:rPr>
                <w:rFonts w:ascii="Times New Roman" w:eastAsia="Times New Roman" w:hAnsi="Times New Roman" w:cs="Times New Roman"/>
                <w:snapToGrid w:val="0"/>
                <w:color w:val="000000" w:themeColor="text1"/>
                <w:sz w:val="20"/>
                <w:szCs w:val="20"/>
              </w:rPr>
              <w:t>a</w:t>
            </w:r>
            <w:r w:rsidRPr="00E107C5">
              <w:rPr>
                <w:rFonts w:ascii="Times New Roman" w:eastAsia="Times New Roman" w:hAnsi="Times New Roman" w:cs="Times New Roman"/>
                <w:snapToGrid w:val="0"/>
                <w:color w:val="000000" w:themeColor="text1"/>
                <w:sz w:val="20"/>
                <w:szCs w:val="20"/>
              </w:rPr>
              <w:t>bsorban</w:t>
            </w:r>
            <w:r w:rsidRPr="00E107C5">
              <w:rPr>
                <w:rFonts w:ascii="Times New Roman" w:eastAsia="Times New Roman" w:hAnsi="Times New Roman" w:cs="Times New Roman"/>
                <w:color w:val="000000" w:themeColor="text1"/>
                <w:sz w:val="20"/>
                <w:szCs w:val="20"/>
              </w:rPr>
              <w:t>ce</w:t>
            </w:r>
            <w:r w:rsidRPr="00E107C5">
              <w:rPr>
                <w:rFonts w:ascii="Times New Roman" w:eastAsia="Times New Roman" w:hAnsi="Times New Roman" w:cs="Times New Roman"/>
                <w:color w:val="000000" w:themeColor="text1"/>
                <w:sz w:val="20"/>
                <w:szCs w:val="20"/>
                <w:vertAlign w:val="superscript"/>
              </w:rPr>
              <w:t>d</w:t>
            </w:r>
            <w:proofErr w:type="spellEnd"/>
          </w:p>
        </w:tc>
        <w:tc>
          <w:tcPr>
            <w:tcW w:w="607" w:type="pct"/>
            <w:tcBorders>
              <w:left w:val="single" w:sz="4" w:space="0" w:color="auto"/>
            </w:tcBorders>
            <w:vAlign w:val="center"/>
          </w:tcPr>
          <w:p w14:paraId="5798C7B8" w14:textId="6C629BEE" w:rsidR="00BC5CB5"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w:t>
            </w:r>
          </w:p>
        </w:tc>
        <w:tc>
          <w:tcPr>
            <w:tcW w:w="1120" w:type="pct"/>
            <w:tcBorders>
              <w:left w:val="nil"/>
            </w:tcBorders>
            <w:vAlign w:val="center"/>
          </w:tcPr>
          <w:p w14:paraId="1B32BC8E"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SM 5910</w:t>
            </w:r>
          </w:p>
        </w:tc>
        <w:tc>
          <w:tcPr>
            <w:tcW w:w="1258" w:type="pct"/>
            <w:gridSpan w:val="2"/>
            <w:vAlign w:val="center"/>
          </w:tcPr>
          <w:p w14:paraId="04785DD8"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lang w:val="de-DE"/>
              </w:rPr>
            </w:pPr>
            <w:r w:rsidRPr="00E107C5">
              <w:rPr>
                <w:rFonts w:ascii="Times New Roman" w:eastAsia="Times New Roman" w:hAnsi="Times New Roman" w:cs="Times New Roman"/>
                <w:color w:val="000000" w:themeColor="text1"/>
                <w:sz w:val="20"/>
                <w:szCs w:val="20"/>
                <w:lang w:val="de-DE"/>
              </w:rPr>
              <w:t>Varian Carry 50</w:t>
            </w:r>
          </w:p>
        </w:tc>
        <w:tc>
          <w:tcPr>
            <w:tcW w:w="756" w:type="pct"/>
            <w:vAlign w:val="center"/>
          </w:tcPr>
          <w:p w14:paraId="18B4DB2C"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sym w:font="Symbol" w:char="F0B1"/>
            </w:r>
            <w:r w:rsidRPr="00E107C5">
              <w:rPr>
                <w:rFonts w:ascii="Times New Roman" w:eastAsia="Times New Roman" w:hAnsi="Times New Roman" w:cs="Times New Roman"/>
                <w:snapToGrid w:val="0"/>
                <w:color w:val="000000" w:themeColor="text1"/>
                <w:sz w:val="20"/>
                <w:szCs w:val="20"/>
              </w:rPr>
              <w:t>0.004</w:t>
            </w:r>
          </w:p>
        </w:tc>
      </w:tr>
      <w:tr w:rsidR="00E107C5" w:rsidRPr="00E107C5" w14:paraId="65358296" w14:textId="77777777" w:rsidTr="003D19CD">
        <w:trPr>
          <w:cantSplit/>
          <w:trHeight w:hRule="exact" w:val="684"/>
          <w:jc w:val="center"/>
        </w:trPr>
        <w:tc>
          <w:tcPr>
            <w:tcW w:w="1259" w:type="pct"/>
            <w:tcBorders>
              <w:right w:val="single" w:sz="4" w:space="0" w:color="auto"/>
            </w:tcBorders>
            <w:vAlign w:val="center"/>
          </w:tcPr>
          <w:p w14:paraId="20DA5C8E" w14:textId="1D084D59"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Brˉ,</w:t>
            </w:r>
          </w:p>
          <w:p w14:paraId="741D82EF" w14:textId="628C2306"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NO</w:t>
            </w:r>
            <w:r w:rsidRPr="00E107C5">
              <w:rPr>
                <w:rFonts w:ascii="Times New Roman" w:eastAsia="Times New Roman" w:hAnsi="Times New Roman" w:cs="Times New Roman"/>
                <w:snapToGrid w:val="0"/>
                <w:color w:val="000000" w:themeColor="text1"/>
                <w:sz w:val="20"/>
                <w:szCs w:val="20"/>
                <w:vertAlign w:val="subscript"/>
              </w:rPr>
              <w:t>3</w:t>
            </w:r>
            <w:r w:rsidRPr="00E107C5">
              <w:rPr>
                <w:rFonts w:ascii="Times New Roman" w:eastAsia="Times New Roman" w:hAnsi="Times New Roman" w:cs="Times New Roman"/>
                <w:snapToGrid w:val="0"/>
                <w:color w:val="000000" w:themeColor="text1"/>
                <w:sz w:val="20"/>
                <w:szCs w:val="20"/>
              </w:rPr>
              <w:t>ˉ,</w:t>
            </w:r>
          </w:p>
          <w:p w14:paraId="2B34F260"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NO</w:t>
            </w:r>
            <w:r w:rsidRPr="00E107C5">
              <w:rPr>
                <w:rFonts w:ascii="Times New Roman" w:eastAsia="Times New Roman" w:hAnsi="Times New Roman" w:cs="Times New Roman"/>
                <w:snapToGrid w:val="0"/>
                <w:color w:val="000000" w:themeColor="text1"/>
                <w:sz w:val="20"/>
                <w:szCs w:val="20"/>
                <w:vertAlign w:val="subscript"/>
              </w:rPr>
              <w:t>2</w:t>
            </w:r>
            <w:r w:rsidRPr="00E107C5">
              <w:rPr>
                <w:rFonts w:ascii="Times New Roman" w:eastAsia="Times New Roman" w:hAnsi="Times New Roman" w:cs="Times New Roman"/>
                <w:snapToGrid w:val="0"/>
                <w:color w:val="000000" w:themeColor="text1"/>
                <w:sz w:val="20"/>
                <w:szCs w:val="20"/>
              </w:rPr>
              <w:t>ˉ</w:t>
            </w:r>
          </w:p>
        </w:tc>
        <w:tc>
          <w:tcPr>
            <w:tcW w:w="607" w:type="pct"/>
            <w:tcBorders>
              <w:left w:val="single" w:sz="4" w:space="0" w:color="auto"/>
            </w:tcBorders>
            <w:vAlign w:val="center"/>
          </w:tcPr>
          <w:p w14:paraId="294327EA" w14:textId="77777777" w:rsidR="00BC5CB5" w:rsidRPr="00E107C5" w:rsidRDefault="00BC5CB5" w:rsidP="006E1FD6">
            <w:pPr>
              <w:spacing w:after="0" w:line="240" w:lineRule="auto"/>
              <w:contextualSpacing/>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snapToGrid w:val="0"/>
                <w:color w:val="000000" w:themeColor="text1"/>
                <w:sz w:val="20"/>
                <w:szCs w:val="20"/>
              </w:rPr>
              <w:t>(µg/L)</w:t>
            </w:r>
          </w:p>
        </w:tc>
        <w:tc>
          <w:tcPr>
            <w:tcW w:w="1120" w:type="pct"/>
            <w:tcBorders>
              <w:left w:val="nil"/>
            </w:tcBorders>
            <w:vAlign w:val="center"/>
          </w:tcPr>
          <w:p w14:paraId="105F0A16"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color w:val="000000" w:themeColor="text1"/>
                <w:sz w:val="20"/>
                <w:szCs w:val="20"/>
              </w:rPr>
              <w:t>USEPA Method 300</w:t>
            </w:r>
          </w:p>
        </w:tc>
        <w:tc>
          <w:tcPr>
            <w:tcW w:w="1258" w:type="pct"/>
            <w:gridSpan w:val="2"/>
            <w:vAlign w:val="center"/>
          </w:tcPr>
          <w:p w14:paraId="2912ABCF"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 xml:space="preserve">ICS 2100, </w:t>
            </w:r>
            <w:proofErr w:type="spellStart"/>
            <w:r w:rsidRPr="00E107C5">
              <w:rPr>
                <w:rFonts w:ascii="Times New Roman" w:eastAsia="Times New Roman" w:hAnsi="Times New Roman" w:cs="Times New Roman"/>
                <w:snapToGrid w:val="0"/>
                <w:color w:val="000000" w:themeColor="text1"/>
                <w:sz w:val="20"/>
                <w:szCs w:val="20"/>
              </w:rPr>
              <w:t>Dionex</w:t>
            </w:r>
            <w:proofErr w:type="spellEnd"/>
            <w:r w:rsidRPr="00E107C5">
              <w:rPr>
                <w:rFonts w:ascii="Times New Roman" w:eastAsia="Times New Roman" w:hAnsi="Times New Roman" w:cs="Times New Roman"/>
                <w:snapToGrid w:val="0"/>
                <w:color w:val="000000" w:themeColor="text1"/>
                <w:sz w:val="20"/>
                <w:szCs w:val="20"/>
              </w:rPr>
              <w:t xml:space="preserve"> Corp.</w:t>
            </w:r>
          </w:p>
        </w:tc>
        <w:tc>
          <w:tcPr>
            <w:tcW w:w="756" w:type="pct"/>
            <w:vAlign w:val="center"/>
          </w:tcPr>
          <w:p w14:paraId="4C55F86B" w14:textId="35289943"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10,</w:t>
            </w:r>
          </w:p>
          <w:p w14:paraId="19280102" w14:textId="718C7162"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15,</w:t>
            </w:r>
          </w:p>
          <w:p w14:paraId="2EBB5EED"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20</w:t>
            </w:r>
          </w:p>
        </w:tc>
      </w:tr>
      <w:tr w:rsidR="00E107C5" w:rsidRPr="00E107C5" w14:paraId="2D7A67E7" w14:textId="77777777" w:rsidTr="0044713B">
        <w:trPr>
          <w:cantSplit/>
          <w:trHeight w:hRule="exact" w:val="244"/>
          <w:jc w:val="center"/>
        </w:trPr>
        <w:tc>
          <w:tcPr>
            <w:tcW w:w="1259" w:type="pct"/>
            <w:tcBorders>
              <w:right w:val="single" w:sz="4" w:space="0" w:color="auto"/>
            </w:tcBorders>
            <w:vAlign w:val="center"/>
          </w:tcPr>
          <w:p w14:paraId="50DFA230"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pH</w:t>
            </w:r>
          </w:p>
        </w:tc>
        <w:tc>
          <w:tcPr>
            <w:tcW w:w="607" w:type="pct"/>
            <w:tcBorders>
              <w:left w:val="single" w:sz="4" w:space="0" w:color="auto"/>
            </w:tcBorders>
            <w:vAlign w:val="center"/>
          </w:tcPr>
          <w:p w14:paraId="2E5DE248" w14:textId="1E04F2C6" w:rsidR="00BC5CB5"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w:t>
            </w:r>
          </w:p>
        </w:tc>
        <w:tc>
          <w:tcPr>
            <w:tcW w:w="1120" w:type="pct"/>
            <w:tcBorders>
              <w:left w:val="nil"/>
            </w:tcBorders>
            <w:vAlign w:val="center"/>
          </w:tcPr>
          <w:p w14:paraId="62BEABA3"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SM 4500-H</w:t>
            </w:r>
            <w:r w:rsidRPr="00E107C5">
              <w:rPr>
                <w:rFonts w:ascii="Times New Roman" w:eastAsia="Times New Roman" w:hAnsi="Times New Roman" w:cs="Times New Roman"/>
                <w:snapToGrid w:val="0"/>
                <w:color w:val="000000" w:themeColor="text1"/>
                <w:sz w:val="20"/>
                <w:szCs w:val="20"/>
                <w:vertAlign w:val="superscript"/>
              </w:rPr>
              <w:t>+</w:t>
            </w:r>
          </w:p>
        </w:tc>
        <w:tc>
          <w:tcPr>
            <w:tcW w:w="1258" w:type="pct"/>
            <w:gridSpan w:val="2"/>
            <w:vAlign w:val="center"/>
          </w:tcPr>
          <w:p w14:paraId="47CB70FE"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lang w:val="fr-FR"/>
              </w:rPr>
            </w:pPr>
            <w:r w:rsidRPr="00E107C5">
              <w:rPr>
                <w:rFonts w:ascii="Times New Roman" w:eastAsia="Times New Roman" w:hAnsi="Times New Roman" w:cs="Times New Roman"/>
                <w:snapToGrid w:val="0"/>
                <w:color w:val="000000" w:themeColor="text1"/>
                <w:sz w:val="20"/>
                <w:szCs w:val="20"/>
              </w:rPr>
              <w:t>VWR Symphony</w:t>
            </w:r>
          </w:p>
        </w:tc>
        <w:tc>
          <w:tcPr>
            <w:tcW w:w="756" w:type="pct"/>
            <w:vAlign w:val="center"/>
          </w:tcPr>
          <w:p w14:paraId="62BAA5E0"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sym w:font="Symbol" w:char="F0B1"/>
            </w:r>
            <w:r w:rsidRPr="00E107C5">
              <w:rPr>
                <w:rFonts w:ascii="Times New Roman" w:eastAsia="Times New Roman" w:hAnsi="Times New Roman" w:cs="Times New Roman"/>
                <w:snapToGrid w:val="0"/>
                <w:color w:val="000000" w:themeColor="text1"/>
                <w:sz w:val="20"/>
                <w:szCs w:val="20"/>
              </w:rPr>
              <w:t>0.01</w:t>
            </w:r>
            <w:r w:rsidRPr="00E107C5">
              <w:rPr>
                <w:rFonts w:ascii="Times New Roman" w:eastAsia="Times New Roman" w:hAnsi="Times New Roman" w:cs="Times New Roman"/>
                <w:snapToGrid w:val="0"/>
                <w:color w:val="000000" w:themeColor="text1"/>
                <w:sz w:val="20"/>
                <w:szCs w:val="20"/>
                <w:vertAlign w:val="superscript"/>
              </w:rPr>
              <w:t>e</w:t>
            </w:r>
          </w:p>
        </w:tc>
      </w:tr>
      <w:tr w:rsidR="00E107C5" w:rsidRPr="00E107C5" w14:paraId="44EAD1B6" w14:textId="77777777" w:rsidTr="0044713B">
        <w:trPr>
          <w:cantSplit/>
          <w:trHeight w:hRule="exact" w:val="244"/>
          <w:jc w:val="center"/>
        </w:trPr>
        <w:tc>
          <w:tcPr>
            <w:tcW w:w="1259" w:type="pct"/>
            <w:tcBorders>
              <w:right w:val="single" w:sz="4" w:space="0" w:color="auto"/>
            </w:tcBorders>
            <w:vAlign w:val="center"/>
          </w:tcPr>
          <w:p w14:paraId="4BF0E77A" w14:textId="546A8CF3"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NH</w:t>
            </w:r>
            <w:r w:rsidRPr="00E107C5">
              <w:rPr>
                <w:rFonts w:ascii="Times New Roman" w:eastAsia="Times New Roman" w:hAnsi="Times New Roman" w:cs="Times New Roman"/>
                <w:snapToGrid w:val="0"/>
                <w:color w:val="000000" w:themeColor="text1"/>
                <w:sz w:val="20"/>
                <w:szCs w:val="20"/>
                <w:vertAlign w:val="subscript"/>
              </w:rPr>
              <w:t>3</w:t>
            </w:r>
            <w:r w:rsidR="007156BD" w:rsidRPr="00E107C5">
              <w:rPr>
                <w:rFonts w:ascii="Times New Roman" w:eastAsia="Times New Roman" w:hAnsi="Times New Roman" w:cs="Times New Roman"/>
                <w:snapToGrid w:val="0"/>
                <w:color w:val="000000" w:themeColor="text1"/>
                <w:sz w:val="20"/>
                <w:szCs w:val="20"/>
              </w:rPr>
              <w:t>/NH</w:t>
            </w:r>
            <w:r w:rsidR="007156BD" w:rsidRPr="00E107C5">
              <w:rPr>
                <w:rFonts w:ascii="Times New Roman" w:eastAsia="Times New Roman" w:hAnsi="Times New Roman" w:cs="Times New Roman"/>
                <w:snapToGrid w:val="0"/>
                <w:color w:val="000000" w:themeColor="text1"/>
                <w:sz w:val="20"/>
                <w:szCs w:val="20"/>
                <w:vertAlign w:val="subscript"/>
              </w:rPr>
              <w:t>4</w:t>
            </w:r>
            <w:r w:rsidR="007156BD" w:rsidRPr="00E107C5">
              <w:rPr>
                <w:rFonts w:ascii="Times New Roman" w:eastAsia="Times New Roman" w:hAnsi="Times New Roman" w:cs="Times New Roman"/>
                <w:snapToGrid w:val="0"/>
                <w:color w:val="000000" w:themeColor="text1"/>
                <w:sz w:val="20"/>
                <w:szCs w:val="20"/>
                <w:vertAlign w:val="superscript"/>
              </w:rPr>
              <w:t>+</w:t>
            </w:r>
          </w:p>
        </w:tc>
        <w:tc>
          <w:tcPr>
            <w:tcW w:w="607" w:type="pct"/>
            <w:tcBorders>
              <w:left w:val="single" w:sz="4" w:space="0" w:color="auto"/>
            </w:tcBorders>
            <w:vAlign w:val="center"/>
          </w:tcPr>
          <w:p w14:paraId="73ED15FF"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(mg/L)</w:t>
            </w:r>
          </w:p>
        </w:tc>
        <w:tc>
          <w:tcPr>
            <w:tcW w:w="1120" w:type="pct"/>
            <w:tcBorders>
              <w:left w:val="nil"/>
            </w:tcBorders>
            <w:vAlign w:val="center"/>
          </w:tcPr>
          <w:p w14:paraId="6971E04E"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Salicylate Method</w:t>
            </w:r>
          </w:p>
        </w:tc>
        <w:tc>
          <w:tcPr>
            <w:tcW w:w="1258" w:type="pct"/>
            <w:gridSpan w:val="2"/>
            <w:vAlign w:val="center"/>
          </w:tcPr>
          <w:p w14:paraId="50B6F62A"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lang w:val="fr-FR"/>
              </w:rPr>
              <w:t>HACH Test Kit</w:t>
            </w:r>
          </w:p>
        </w:tc>
        <w:tc>
          <w:tcPr>
            <w:tcW w:w="756" w:type="pct"/>
            <w:vAlign w:val="center"/>
          </w:tcPr>
          <w:p w14:paraId="160E7D55" w14:textId="77777777" w:rsidR="00BC5CB5" w:rsidRPr="00E107C5" w:rsidRDefault="00BC5CB5"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0.02</w:t>
            </w:r>
          </w:p>
        </w:tc>
      </w:tr>
      <w:tr w:rsidR="00E107C5" w:rsidRPr="00E107C5" w14:paraId="00E9E69D" w14:textId="77777777" w:rsidTr="0044713B">
        <w:trPr>
          <w:cantSplit/>
          <w:trHeight w:hRule="exact" w:val="244"/>
          <w:jc w:val="center"/>
        </w:trPr>
        <w:tc>
          <w:tcPr>
            <w:tcW w:w="1259" w:type="pct"/>
            <w:tcBorders>
              <w:right w:val="single" w:sz="4" w:space="0" w:color="auto"/>
            </w:tcBorders>
            <w:vAlign w:val="center"/>
          </w:tcPr>
          <w:p w14:paraId="5F6CBE8B" w14:textId="0CAB3E4E"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proofErr w:type="spellStart"/>
            <w:r w:rsidRPr="00E107C5">
              <w:rPr>
                <w:rFonts w:ascii="Times New Roman" w:eastAsia="Times New Roman" w:hAnsi="Times New Roman" w:cs="Times New Roman"/>
                <w:snapToGrid w:val="0"/>
                <w:color w:val="000000" w:themeColor="text1"/>
                <w:sz w:val="20"/>
                <w:szCs w:val="20"/>
              </w:rPr>
              <w:t>THMs</w:t>
            </w:r>
            <w:r w:rsidRPr="00E107C5">
              <w:rPr>
                <w:rFonts w:ascii="Times New Roman" w:eastAsia="Times New Roman" w:hAnsi="Times New Roman" w:cs="Times New Roman"/>
                <w:snapToGrid w:val="0"/>
                <w:color w:val="000000" w:themeColor="text1"/>
                <w:sz w:val="20"/>
                <w:szCs w:val="20"/>
                <w:vertAlign w:val="superscript"/>
              </w:rPr>
              <w:t>f</w:t>
            </w:r>
            <w:proofErr w:type="spellEnd"/>
          </w:p>
        </w:tc>
        <w:tc>
          <w:tcPr>
            <w:tcW w:w="607" w:type="pct"/>
            <w:tcBorders>
              <w:left w:val="single" w:sz="4" w:space="0" w:color="auto"/>
            </w:tcBorders>
            <w:vAlign w:val="center"/>
          </w:tcPr>
          <w:p w14:paraId="69D6B994" w14:textId="1D8F5A3D"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(µg/L)</w:t>
            </w:r>
          </w:p>
        </w:tc>
        <w:tc>
          <w:tcPr>
            <w:tcW w:w="1120" w:type="pct"/>
            <w:tcBorders>
              <w:left w:val="nil"/>
            </w:tcBorders>
            <w:vAlign w:val="center"/>
          </w:tcPr>
          <w:p w14:paraId="6D9A4FDC" w14:textId="1F85855E"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color w:val="000000" w:themeColor="text1"/>
                <w:sz w:val="20"/>
                <w:szCs w:val="20"/>
              </w:rPr>
              <w:t>USEPA Method 551.1</w:t>
            </w:r>
          </w:p>
        </w:tc>
        <w:tc>
          <w:tcPr>
            <w:tcW w:w="1258" w:type="pct"/>
            <w:gridSpan w:val="2"/>
            <w:vAlign w:val="center"/>
          </w:tcPr>
          <w:p w14:paraId="53F696BE" w14:textId="385FDE84"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lang w:val="fr-FR"/>
              </w:rPr>
            </w:pPr>
            <w:r w:rsidRPr="00E107C5">
              <w:rPr>
                <w:rFonts w:ascii="Times New Roman" w:eastAsia="Times New Roman" w:hAnsi="Times New Roman" w:cs="Times New Roman"/>
                <w:snapToGrid w:val="0"/>
                <w:color w:val="000000" w:themeColor="text1"/>
                <w:sz w:val="20"/>
                <w:szCs w:val="20"/>
              </w:rPr>
              <w:t xml:space="preserve">Agilent 6890 </w:t>
            </w:r>
            <w:r w:rsidRPr="00E107C5">
              <w:rPr>
                <w:rFonts w:ascii="Times New Roman" w:eastAsia="Times New Roman" w:hAnsi="Times New Roman" w:cs="Times New Roman"/>
                <w:color w:val="000000" w:themeColor="text1"/>
                <w:sz w:val="20"/>
                <w:szCs w:val="20"/>
              </w:rPr>
              <w:t>GC/ECD</w:t>
            </w:r>
          </w:p>
        </w:tc>
        <w:tc>
          <w:tcPr>
            <w:tcW w:w="756" w:type="pct"/>
            <w:vAlign w:val="center"/>
          </w:tcPr>
          <w:p w14:paraId="3601DF8D" w14:textId="7E3A6115"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1.0</w:t>
            </w:r>
          </w:p>
        </w:tc>
      </w:tr>
      <w:tr w:rsidR="00E107C5" w:rsidRPr="00E107C5" w14:paraId="20AAF295" w14:textId="77777777" w:rsidTr="0044713B">
        <w:trPr>
          <w:cantSplit/>
          <w:trHeight w:hRule="exact" w:val="244"/>
          <w:jc w:val="center"/>
        </w:trPr>
        <w:tc>
          <w:tcPr>
            <w:tcW w:w="1259" w:type="pct"/>
            <w:tcBorders>
              <w:right w:val="single" w:sz="4" w:space="0" w:color="auto"/>
            </w:tcBorders>
            <w:vAlign w:val="center"/>
          </w:tcPr>
          <w:p w14:paraId="7F7C16EB" w14:textId="3636CCBF"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proofErr w:type="spellStart"/>
            <w:r w:rsidRPr="00E107C5">
              <w:rPr>
                <w:rFonts w:ascii="Times New Roman" w:eastAsia="Times New Roman" w:hAnsi="Times New Roman" w:cs="Times New Roman"/>
                <w:snapToGrid w:val="0"/>
                <w:color w:val="000000" w:themeColor="text1"/>
                <w:sz w:val="20"/>
                <w:szCs w:val="20"/>
              </w:rPr>
              <w:t>HAAs</w:t>
            </w:r>
            <w:r w:rsidRPr="00E107C5">
              <w:rPr>
                <w:rFonts w:ascii="Times New Roman" w:eastAsia="Times New Roman" w:hAnsi="Times New Roman" w:cs="Times New Roman"/>
                <w:snapToGrid w:val="0"/>
                <w:color w:val="000000" w:themeColor="text1"/>
                <w:sz w:val="20"/>
                <w:szCs w:val="20"/>
                <w:vertAlign w:val="superscript"/>
              </w:rPr>
              <w:t>g</w:t>
            </w:r>
            <w:proofErr w:type="spellEnd"/>
          </w:p>
        </w:tc>
        <w:tc>
          <w:tcPr>
            <w:tcW w:w="607" w:type="pct"/>
            <w:tcBorders>
              <w:left w:val="single" w:sz="4" w:space="0" w:color="auto"/>
            </w:tcBorders>
            <w:vAlign w:val="center"/>
          </w:tcPr>
          <w:p w14:paraId="56883379" w14:textId="4F1FF025"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(µg/L)</w:t>
            </w:r>
          </w:p>
        </w:tc>
        <w:tc>
          <w:tcPr>
            <w:tcW w:w="1120" w:type="pct"/>
            <w:tcBorders>
              <w:left w:val="nil"/>
            </w:tcBorders>
            <w:vAlign w:val="center"/>
          </w:tcPr>
          <w:p w14:paraId="422B9DC5" w14:textId="206D9CE0" w:rsidR="002E0B16" w:rsidRPr="00E107C5" w:rsidRDefault="002E0B16" w:rsidP="006E1FD6">
            <w:pPr>
              <w:spacing w:after="0" w:line="240" w:lineRule="auto"/>
              <w:contextualSpacing/>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sz w:val="20"/>
                <w:szCs w:val="20"/>
              </w:rPr>
              <w:t>USEPA Method 552.2</w:t>
            </w:r>
          </w:p>
        </w:tc>
        <w:tc>
          <w:tcPr>
            <w:tcW w:w="1258" w:type="pct"/>
            <w:gridSpan w:val="2"/>
            <w:vAlign w:val="center"/>
          </w:tcPr>
          <w:p w14:paraId="1E506F3A" w14:textId="38CD96A9"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lang w:val="fr-FR"/>
              </w:rPr>
            </w:pPr>
            <w:r w:rsidRPr="00E107C5">
              <w:rPr>
                <w:rFonts w:ascii="Times New Roman" w:eastAsia="Times New Roman" w:hAnsi="Times New Roman" w:cs="Times New Roman"/>
                <w:snapToGrid w:val="0"/>
                <w:color w:val="000000" w:themeColor="text1"/>
                <w:sz w:val="20"/>
                <w:szCs w:val="20"/>
                <w:lang w:val="fr-FR"/>
              </w:rPr>
              <w:t>Agilent 6890 GC/ECD</w:t>
            </w:r>
          </w:p>
        </w:tc>
        <w:tc>
          <w:tcPr>
            <w:tcW w:w="756" w:type="pct"/>
            <w:vAlign w:val="center"/>
          </w:tcPr>
          <w:p w14:paraId="0EC7C3B0" w14:textId="42199D99"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lang w:val="fr-FR"/>
              </w:rPr>
            </w:pPr>
            <w:r w:rsidRPr="00E107C5">
              <w:rPr>
                <w:rFonts w:ascii="Times New Roman" w:eastAsia="Times New Roman" w:hAnsi="Times New Roman" w:cs="Times New Roman"/>
                <w:snapToGrid w:val="0"/>
                <w:color w:val="000000" w:themeColor="text1"/>
                <w:sz w:val="20"/>
                <w:szCs w:val="20"/>
                <w:lang w:val="fr-FR"/>
              </w:rPr>
              <w:t>1.0</w:t>
            </w:r>
          </w:p>
        </w:tc>
      </w:tr>
      <w:tr w:rsidR="00E107C5" w:rsidRPr="00E107C5" w14:paraId="63E1DD6E" w14:textId="77777777" w:rsidTr="00F16698">
        <w:trPr>
          <w:cantSplit/>
          <w:trHeight w:hRule="exact" w:val="558"/>
          <w:jc w:val="center"/>
        </w:trPr>
        <w:tc>
          <w:tcPr>
            <w:tcW w:w="1259" w:type="pct"/>
            <w:tcBorders>
              <w:right w:val="single" w:sz="4" w:space="0" w:color="auto"/>
            </w:tcBorders>
            <w:vAlign w:val="center"/>
          </w:tcPr>
          <w:p w14:paraId="59290815" w14:textId="59CA4EBC"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proofErr w:type="spellStart"/>
            <w:r w:rsidRPr="00E107C5">
              <w:rPr>
                <w:rFonts w:ascii="Times New Roman" w:eastAsia="Times New Roman" w:hAnsi="Times New Roman" w:cs="Times New Roman"/>
                <w:snapToGrid w:val="0"/>
                <w:color w:val="000000" w:themeColor="text1"/>
                <w:sz w:val="20"/>
                <w:szCs w:val="20"/>
              </w:rPr>
              <w:t>NDMA</w:t>
            </w:r>
            <w:r w:rsidRPr="00E107C5">
              <w:rPr>
                <w:rFonts w:ascii="Times New Roman" w:eastAsia="Times New Roman" w:hAnsi="Times New Roman" w:cs="Times New Roman"/>
                <w:snapToGrid w:val="0"/>
                <w:color w:val="000000" w:themeColor="text1"/>
                <w:sz w:val="20"/>
                <w:szCs w:val="20"/>
                <w:vertAlign w:val="superscript"/>
              </w:rPr>
              <w:t>h</w:t>
            </w:r>
            <w:proofErr w:type="spellEnd"/>
          </w:p>
        </w:tc>
        <w:tc>
          <w:tcPr>
            <w:tcW w:w="607" w:type="pct"/>
            <w:tcBorders>
              <w:left w:val="single" w:sz="4" w:space="0" w:color="auto"/>
            </w:tcBorders>
            <w:vAlign w:val="center"/>
          </w:tcPr>
          <w:p w14:paraId="1627F230" w14:textId="77777777" w:rsidR="002E0B16" w:rsidRPr="00E107C5" w:rsidRDefault="002E0B16" w:rsidP="006E1FD6">
            <w:pPr>
              <w:spacing w:after="0" w:line="240" w:lineRule="auto"/>
              <w:contextualSpacing/>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snapToGrid w:val="0"/>
                <w:color w:val="000000" w:themeColor="text1"/>
                <w:sz w:val="20"/>
                <w:szCs w:val="20"/>
              </w:rPr>
              <w:t>(ng/L)</w:t>
            </w:r>
          </w:p>
        </w:tc>
        <w:tc>
          <w:tcPr>
            <w:tcW w:w="1120" w:type="pct"/>
            <w:tcBorders>
              <w:left w:val="nil"/>
            </w:tcBorders>
            <w:vAlign w:val="center"/>
          </w:tcPr>
          <w:p w14:paraId="1582C5C6" w14:textId="77777777"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color w:val="000000" w:themeColor="text1"/>
                <w:sz w:val="20"/>
                <w:szCs w:val="20"/>
              </w:rPr>
              <w:t>USEPA Method 521</w:t>
            </w:r>
          </w:p>
        </w:tc>
        <w:tc>
          <w:tcPr>
            <w:tcW w:w="1258" w:type="pct"/>
            <w:gridSpan w:val="2"/>
            <w:vAlign w:val="center"/>
          </w:tcPr>
          <w:p w14:paraId="54EA0875" w14:textId="2081F700" w:rsidR="002E0B16" w:rsidRPr="00E107C5" w:rsidRDefault="009658D3"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color w:val="000000" w:themeColor="text1"/>
                <w:sz w:val="20"/>
                <w:szCs w:val="20"/>
              </w:rPr>
              <w:t>Agilent 7000C GC/MS/MS</w:t>
            </w:r>
          </w:p>
        </w:tc>
        <w:tc>
          <w:tcPr>
            <w:tcW w:w="756" w:type="pct"/>
            <w:vAlign w:val="center"/>
          </w:tcPr>
          <w:p w14:paraId="31534DF1" w14:textId="77777777"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2.0</w:t>
            </w:r>
          </w:p>
        </w:tc>
      </w:tr>
      <w:tr w:rsidR="00E107C5" w:rsidRPr="00E107C5" w14:paraId="63B1AA49" w14:textId="77777777" w:rsidTr="0044713B">
        <w:trPr>
          <w:cantSplit/>
          <w:trHeight w:hRule="exact" w:val="477"/>
          <w:jc w:val="center"/>
        </w:trPr>
        <w:tc>
          <w:tcPr>
            <w:tcW w:w="1259" w:type="pct"/>
            <w:tcBorders>
              <w:bottom w:val="single" w:sz="4" w:space="0" w:color="auto"/>
              <w:right w:val="single" w:sz="4" w:space="0" w:color="auto"/>
            </w:tcBorders>
            <w:vAlign w:val="center"/>
          </w:tcPr>
          <w:p w14:paraId="298A7732" w14:textId="77777777"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 xml:space="preserve">Residual </w:t>
            </w:r>
          </w:p>
          <w:p w14:paraId="4C29DC10" w14:textId="400B728F"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free/combined chlorine</w:t>
            </w:r>
          </w:p>
        </w:tc>
        <w:tc>
          <w:tcPr>
            <w:tcW w:w="607" w:type="pct"/>
            <w:tcBorders>
              <w:left w:val="single" w:sz="4" w:space="0" w:color="auto"/>
              <w:bottom w:val="single" w:sz="4" w:space="0" w:color="auto"/>
            </w:tcBorders>
            <w:vAlign w:val="center"/>
          </w:tcPr>
          <w:p w14:paraId="7CEC3889" w14:textId="77777777" w:rsidR="002E0B16" w:rsidRPr="00E107C5" w:rsidRDefault="002E0B16" w:rsidP="006E1FD6">
            <w:pPr>
              <w:spacing w:after="0" w:line="240" w:lineRule="auto"/>
              <w:contextualSpacing/>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snapToGrid w:val="0"/>
                <w:color w:val="000000" w:themeColor="text1"/>
                <w:sz w:val="20"/>
                <w:szCs w:val="20"/>
              </w:rPr>
              <w:t>(mg/L)</w:t>
            </w:r>
          </w:p>
        </w:tc>
        <w:tc>
          <w:tcPr>
            <w:tcW w:w="1120" w:type="pct"/>
            <w:tcBorders>
              <w:left w:val="nil"/>
              <w:bottom w:val="single" w:sz="4" w:space="0" w:color="auto"/>
            </w:tcBorders>
            <w:vAlign w:val="center"/>
          </w:tcPr>
          <w:p w14:paraId="0D41E119" w14:textId="77777777" w:rsidR="002E0B16" w:rsidRPr="00E107C5" w:rsidRDefault="002E0B16" w:rsidP="006E1FD6">
            <w:pPr>
              <w:spacing w:after="0" w:line="240" w:lineRule="auto"/>
              <w:contextualSpacing/>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sz w:val="20"/>
                <w:szCs w:val="20"/>
              </w:rPr>
              <w:t>SM 4500-Cl F</w:t>
            </w:r>
          </w:p>
        </w:tc>
        <w:tc>
          <w:tcPr>
            <w:tcW w:w="1258" w:type="pct"/>
            <w:gridSpan w:val="2"/>
            <w:tcBorders>
              <w:bottom w:val="single" w:sz="4" w:space="0" w:color="auto"/>
            </w:tcBorders>
            <w:vAlign w:val="center"/>
          </w:tcPr>
          <w:p w14:paraId="33654357" w14:textId="06271304" w:rsidR="002E0B16" w:rsidRPr="00E107C5" w:rsidRDefault="002E0B16" w:rsidP="008F7478">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N/A</w:t>
            </w:r>
            <w:r w:rsidR="008F7478" w:rsidRPr="00E107C5">
              <w:rPr>
                <w:rFonts w:ascii="Times New Roman" w:eastAsia="Times New Roman" w:hAnsi="Times New Roman" w:cs="Times New Roman"/>
                <w:snapToGrid w:val="0"/>
                <w:color w:val="000000" w:themeColor="text1"/>
                <w:sz w:val="20"/>
                <w:szCs w:val="20"/>
                <w:vertAlign w:val="superscript"/>
              </w:rPr>
              <w:t>i</w:t>
            </w:r>
          </w:p>
        </w:tc>
        <w:tc>
          <w:tcPr>
            <w:tcW w:w="756" w:type="pct"/>
            <w:tcBorders>
              <w:bottom w:val="single" w:sz="4" w:space="0" w:color="auto"/>
            </w:tcBorders>
            <w:vAlign w:val="center"/>
          </w:tcPr>
          <w:p w14:paraId="4ED5307A" w14:textId="77777777" w:rsidR="002E0B16" w:rsidRPr="00E107C5" w:rsidRDefault="002E0B16" w:rsidP="006E1FD6">
            <w:pPr>
              <w:spacing w:after="0" w:line="240" w:lineRule="auto"/>
              <w:contextualSpacing/>
              <w:jc w:val="center"/>
              <w:rPr>
                <w:rFonts w:ascii="Times New Roman" w:eastAsia="Times New Roman" w:hAnsi="Times New Roman" w:cs="Times New Roman"/>
                <w:snapToGrid w:val="0"/>
                <w:color w:val="000000" w:themeColor="text1"/>
                <w:sz w:val="20"/>
                <w:szCs w:val="20"/>
              </w:rPr>
            </w:pPr>
            <w:r w:rsidRPr="00E107C5">
              <w:rPr>
                <w:rFonts w:ascii="Times New Roman" w:eastAsia="Times New Roman" w:hAnsi="Times New Roman" w:cs="Times New Roman"/>
                <w:snapToGrid w:val="0"/>
                <w:color w:val="000000" w:themeColor="text1"/>
                <w:sz w:val="20"/>
                <w:szCs w:val="20"/>
              </w:rPr>
              <w:t>0.05</w:t>
            </w:r>
          </w:p>
        </w:tc>
      </w:tr>
    </w:tbl>
    <w:p w14:paraId="17766CFB" w14:textId="23946AF4" w:rsidR="00885C0D" w:rsidRPr="00E107C5" w:rsidRDefault="00BC5CB5" w:rsidP="006E1FD6">
      <w:pPr>
        <w:spacing w:after="0" w:line="240" w:lineRule="auto"/>
        <w:contextualSpacing/>
        <w:jc w:val="both"/>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sz w:val="20"/>
          <w:szCs w:val="20"/>
        </w:rPr>
        <w:t xml:space="preserve">a: as reported by the manufacturer. b: </w:t>
      </w:r>
      <w:r w:rsidRPr="00E107C5">
        <w:rPr>
          <w:rFonts w:ascii="Times New Roman" w:eastAsia="Times New Roman" w:hAnsi="Times New Roman" w:cs="Times New Roman"/>
          <w:noProof/>
          <w:color w:val="000000" w:themeColor="text1"/>
          <w:sz w:val="20"/>
          <w:szCs w:val="20"/>
        </w:rPr>
        <w:t>reagent grade potassium hydrogen phthalate</w:t>
      </w:r>
      <w:r w:rsidRPr="00E107C5">
        <w:rPr>
          <w:rFonts w:ascii="Times New Roman" w:eastAsia="Times New Roman" w:hAnsi="Times New Roman" w:cs="Times New Roman"/>
          <w:color w:val="000000" w:themeColor="text1"/>
          <w:sz w:val="20"/>
          <w:szCs w:val="20"/>
        </w:rPr>
        <w:t xml:space="preserve"> was used to prepare external standards. Precision ranged from 0.05 to 0.15 mg/L. c: standard methods. d: measured at wavelengths of 254 nm using a 1 c</w:t>
      </w:r>
      <w:r w:rsidR="002E0B16" w:rsidRPr="00E107C5">
        <w:rPr>
          <w:rFonts w:ascii="Times New Roman" w:eastAsia="Times New Roman" w:hAnsi="Times New Roman" w:cs="Times New Roman"/>
          <w:color w:val="000000" w:themeColor="text1"/>
          <w:sz w:val="20"/>
          <w:szCs w:val="20"/>
        </w:rPr>
        <w:t xml:space="preserve">m cell. e: Accuracy (pH units). f: MTBE solvent extraction followed by GC-ECD analysis, </w:t>
      </w:r>
      <w:r w:rsidR="003A3395" w:rsidRPr="00E107C5">
        <w:rPr>
          <w:rFonts w:ascii="Times New Roman" w:eastAsia="Times New Roman" w:hAnsi="Times New Roman" w:cs="Times New Roman"/>
          <w:color w:val="000000" w:themeColor="text1"/>
          <w:sz w:val="20"/>
          <w:szCs w:val="20"/>
        </w:rPr>
        <w:t xml:space="preserve">a </w:t>
      </w:r>
      <w:r w:rsidR="002E0B16" w:rsidRPr="00E107C5">
        <w:rPr>
          <w:rFonts w:ascii="Times New Roman" w:eastAsia="Times New Roman" w:hAnsi="Times New Roman" w:cs="Times New Roman"/>
          <w:color w:val="000000" w:themeColor="text1"/>
          <w:sz w:val="20"/>
          <w:szCs w:val="20"/>
        </w:rPr>
        <w:t xml:space="preserve">detailed </w:t>
      </w:r>
      <w:r w:rsidR="005C1E89" w:rsidRPr="00E107C5">
        <w:rPr>
          <w:rFonts w:ascii="Times New Roman" w:eastAsia="Times New Roman" w:hAnsi="Times New Roman" w:cs="Times New Roman"/>
          <w:color w:val="000000" w:themeColor="text1"/>
          <w:sz w:val="20"/>
          <w:szCs w:val="20"/>
        </w:rPr>
        <w:t>description</w:t>
      </w:r>
      <w:r w:rsidR="002E0B16" w:rsidRPr="00E107C5">
        <w:rPr>
          <w:rFonts w:ascii="Times New Roman" w:eastAsia="Times New Roman" w:hAnsi="Times New Roman" w:cs="Times New Roman"/>
          <w:color w:val="000000" w:themeColor="text1"/>
          <w:sz w:val="20"/>
          <w:szCs w:val="20"/>
        </w:rPr>
        <w:t xml:space="preserve"> </w:t>
      </w:r>
      <w:r w:rsidR="00000A1A" w:rsidRPr="00E107C5">
        <w:rPr>
          <w:rFonts w:ascii="Times New Roman" w:eastAsia="Times New Roman" w:hAnsi="Times New Roman" w:cs="Times New Roman"/>
          <w:color w:val="000000" w:themeColor="text1"/>
          <w:sz w:val="20"/>
          <w:szCs w:val="20"/>
        </w:rPr>
        <w:t>of</w:t>
      </w:r>
      <w:r w:rsidR="002E0B16" w:rsidRPr="00E107C5">
        <w:rPr>
          <w:rFonts w:ascii="Times New Roman" w:eastAsia="Times New Roman" w:hAnsi="Times New Roman" w:cs="Times New Roman"/>
          <w:color w:val="000000" w:themeColor="text1"/>
          <w:sz w:val="20"/>
          <w:szCs w:val="20"/>
        </w:rPr>
        <w:t xml:space="preserve"> the THM method is provided in Uzun et al. (2016</w:t>
      </w:r>
      <w:r w:rsidR="00227B2A" w:rsidRPr="00E107C5">
        <w:rPr>
          <w:rFonts w:ascii="Times New Roman" w:eastAsia="Times New Roman" w:hAnsi="Times New Roman" w:cs="Times New Roman"/>
          <w:color w:val="000000" w:themeColor="text1"/>
          <w:sz w:val="20"/>
          <w:szCs w:val="20"/>
        </w:rPr>
        <w:t xml:space="preserve">). </w:t>
      </w:r>
      <w:r w:rsidRPr="00E107C5">
        <w:rPr>
          <w:rFonts w:ascii="Times New Roman" w:eastAsia="Times New Roman" w:hAnsi="Times New Roman" w:cs="Times New Roman"/>
          <w:color w:val="000000" w:themeColor="text1"/>
          <w:sz w:val="20"/>
          <w:szCs w:val="20"/>
        </w:rPr>
        <w:t xml:space="preserve">h: </w:t>
      </w:r>
      <w:r w:rsidR="002E0B16" w:rsidRPr="00E107C5">
        <w:rPr>
          <w:rFonts w:ascii="Times New Roman" w:eastAsia="Times New Roman" w:hAnsi="Times New Roman" w:cs="Times New Roman"/>
          <w:color w:val="000000" w:themeColor="text1"/>
          <w:sz w:val="20"/>
          <w:szCs w:val="20"/>
        </w:rPr>
        <w:t>Solid</w:t>
      </w:r>
      <w:r w:rsidR="00DE5F64" w:rsidRPr="00E107C5">
        <w:rPr>
          <w:rFonts w:ascii="Times New Roman" w:eastAsia="Times New Roman" w:hAnsi="Times New Roman" w:cs="Times New Roman"/>
          <w:color w:val="000000" w:themeColor="text1"/>
          <w:sz w:val="20"/>
          <w:szCs w:val="20"/>
        </w:rPr>
        <w:t>-</w:t>
      </w:r>
      <w:r w:rsidR="002E0B16" w:rsidRPr="00E107C5">
        <w:rPr>
          <w:rFonts w:ascii="Times New Roman" w:eastAsia="Times New Roman" w:hAnsi="Times New Roman" w:cs="Times New Roman"/>
          <w:color w:val="000000" w:themeColor="text1"/>
          <w:sz w:val="20"/>
          <w:szCs w:val="20"/>
        </w:rPr>
        <w:t xml:space="preserve">phase extraction followed by GS/MS/MS analysis. </w:t>
      </w:r>
      <w:r w:rsidR="008F7478" w:rsidRPr="00E107C5">
        <w:rPr>
          <w:rFonts w:ascii="Times New Roman" w:eastAsia="Times New Roman" w:hAnsi="Times New Roman" w:cs="Times New Roman"/>
          <w:color w:val="000000" w:themeColor="text1"/>
          <w:sz w:val="20"/>
          <w:szCs w:val="20"/>
        </w:rPr>
        <w:t>i</w:t>
      </w:r>
      <w:r w:rsidRPr="00E107C5">
        <w:rPr>
          <w:rFonts w:ascii="Times New Roman" w:eastAsia="Times New Roman" w:hAnsi="Times New Roman" w:cs="Times New Roman"/>
          <w:color w:val="000000" w:themeColor="text1"/>
          <w:sz w:val="20"/>
          <w:szCs w:val="20"/>
        </w:rPr>
        <w:t>: Not applicable.</w:t>
      </w:r>
    </w:p>
    <w:p w14:paraId="29ADAF69" w14:textId="77777777" w:rsidR="008F7478" w:rsidRPr="00E107C5" w:rsidRDefault="008F7478" w:rsidP="006E1FD6">
      <w:pPr>
        <w:spacing w:after="0" w:line="240" w:lineRule="auto"/>
        <w:contextualSpacing/>
        <w:jc w:val="both"/>
        <w:rPr>
          <w:rFonts w:ascii="Times New Roman" w:eastAsia="Times New Roman" w:hAnsi="Times New Roman" w:cs="Times New Roman"/>
          <w:color w:val="000000" w:themeColor="text1"/>
          <w:sz w:val="20"/>
          <w:szCs w:val="20"/>
        </w:rPr>
      </w:pPr>
    </w:p>
    <w:p w14:paraId="00C43D63" w14:textId="77777777" w:rsidR="006B4707" w:rsidRPr="00E107C5" w:rsidRDefault="006B4707" w:rsidP="006E1FD6">
      <w:pPr>
        <w:spacing w:after="0" w:line="240" w:lineRule="auto"/>
        <w:contextualSpacing/>
        <w:jc w:val="both"/>
        <w:rPr>
          <w:rFonts w:ascii="Times New Roman" w:eastAsia="Times New Roman" w:hAnsi="Times New Roman" w:cs="Times New Roman"/>
          <w:color w:val="000000" w:themeColor="text1"/>
          <w:sz w:val="24"/>
          <w:szCs w:val="24"/>
        </w:rPr>
      </w:pPr>
    </w:p>
    <w:p w14:paraId="269648DB" w14:textId="77777777" w:rsidR="006B4707" w:rsidRPr="00E107C5" w:rsidRDefault="006B4707" w:rsidP="006E1FD6">
      <w:pPr>
        <w:spacing w:after="0" w:line="240" w:lineRule="auto"/>
        <w:contextualSpacing/>
        <w:jc w:val="both"/>
        <w:rPr>
          <w:rFonts w:ascii="Times New Roman" w:eastAsia="Times New Roman" w:hAnsi="Times New Roman" w:cs="Times New Roman"/>
          <w:color w:val="000000" w:themeColor="text1"/>
          <w:sz w:val="24"/>
          <w:szCs w:val="24"/>
        </w:rPr>
      </w:pPr>
    </w:p>
    <w:p w14:paraId="796CF116"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6369E3E8" w14:textId="5B2580E4"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48CE9FCA" w14:textId="77777777" w:rsidR="00786B0C" w:rsidRPr="00E107C5" w:rsidRDefault="00786B0C" w:rsidP="006E1FD6">
      <w:pPr>
        <w:spacing w:after="0" w:line="240" w:lineRule="auto"/>
        <w:contextualSpacing/>
        <w:jc w:val="both"/>
        <w:rPr>
          <w:rFonts w:ascii="Times New Roman" w:eastAsia="Times New Roman" w:hAnsi="Times New Roman" w:cs="Times New Roman"/>
          <w:color w:val="000000" w:themeColor="text1"/>
          <w:sz w:val="24"/>
          <w:szCs w:val="24"/>
        </w:rPr>
      </w:pPr>
    </w:p>
    <w:p w14:paraId="7059327D"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28F2E53D"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09512A82"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09D86C6F"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4EC4A26F"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68985A6F"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37D2338F"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1610C99F"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136D8106"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6AFB778D"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4C265B27"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7683B59D"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35DB4F0F"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3974B237"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4CE5B18F"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22D9A307"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1D1395FB" w14:textId="77777777" w:rsidR="004D4A96"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p>
    <w:p w14:paraId="648022D4" w14:textId="3A48FD91" w:rsidR="00D0469B" w:rsidRPr="00E107C5" w:rsidRDefault="004D4A96" w:rsidP="006E1FD6">
      <w:pPr>
        <w:spacing w:after="0" w:line="240" w:lineRule="auto"/>
        <w:contextualSpacing/>
        <w:jc w:val="both"/>
        <w:rPr>
          <w:rFonts w:ascii="Times New Roman" w:eastAsia="Times New Roman" w:hAnsi="Times New Roman" w:cs="Times New Roman"/>
          <w:color w:val="000000" w:themeColor="text1"/>
          <w:sz w:val="24"/>
          <w:szCs w:val="24"/>
        </w:rPr>
      </w:pPr>
      <w:r w:rsidRPr="00E107C5">
        <w:rPr>
          <w:rFonts w:ascii="Times New Roman" w:eastAsia="Times New Roman" w:hAnsi="Times New Roman" w:cs="Times New Roman"/>
          <w:b/>
          <w:color w:val="000000" w:themeColor="text1"/>
          <w:sz w:val="24"/>
          <w:szCs w:val="24"/>
        </w:rPr>
        <w:lastRenderedPageBreak/>
        <w:t>Table S2.</w:t>
      </w:r>
      <w:r w:rsidRPr="00E107C5">
        <w:rPr>
          <w:rFonts w:ascii="Times New Roman" w:eastAsia="Times New Roman" w:hAnsi="Times New Roman" w:cs="Times New Roman"/>
          <w:color w:val="000000" w:themeColor="text1"/>
          <w:sz w:val="24"/>
          <w:szCs w:val="24"/>
        </w:rPr>
        <w:t xml:space="preserve"> Linear correlations for TSS vs. turbidity and apparent color values in samples </w:t>
      </w:r>
      <w:r w:rsidR="00765955" w:rsidRPr="00E107C5">
        <w:rPr>
          <w:rFonts w:ascii="Times New Roman" w:eastAsia="Times New Roman" w:hAnsi="Times New Roman" w:cs="Times New Roman"/>
          <w:color w:val="000000" w:themeColor="text1"/>
          <w:sz w:val="24"/>
          <w:szCs w:val="24"/>
        </w:rPr>
        <w:t>from</w:t>
      </w:r>
      <w:r w:rsidRPr="00E107C5">
        <w:rPr>
          <w:rFonts w:ascii="Times New Roman" w:eastAsia="Times New Roman" w:hAnsi="Times New Roman" w:cs="Times New Roman"/>
          <w:color w:val="000000" w:themeColor="text1"/>
          <w:sz w:val="24"/>
          <w:szCs w:val="24"/>
        </w:rPr>
        <w:t xml:space="preserve"> the first (2016) and second (2016-2017) rain</w:t>
      </w:r>
      <w:r w:rsidR="00765955" w:rsidRPr="00E107C5">
        <w:rPr>
          <w:rFonts w:ascii="Times New Roman" w:eastAsia="Times New Roman" w:hAnsi="Times New Roman" w:cs="Times New Roman"/>
          <w:color w:val="000000" w:themeColor="text1"/>
          <w:sz w:val="24"/>
          <w:szCs w:val="24"/>
        </w:rPr>
        <w:t>y</w:t>
      </w:r>
      <w:r w:rsidRPr="00E107C5">
        <w:rPr>
          <w:rFonts w:ascii="Times New Roman" w:eastAsia="Times New Roman" w:hAnsi="Times New Roman" w:cs="Times New Roman"/>
          <w:color w:val="000000" w:themeColor="text1"/>
          <w:sz w:val="24"/>
          <w:szCs w:val="24"/>
        </w:rPr>
        <w:t xml:space="preserve"> seasons </w:t>
      </w:r>
      <w:r w:rsidR="00765955" w:rsidRPr="00E107C5">
        <w:rPr>
          <w:rFonts w:ascii="Times New Roman" w:eastAsia="Times New Roman" w:hAnsi="Times New Roman" w:cs="Times New Roman"/>
          <w:color w:val="000000" w:themeColor="text1"/>
          <w:sz w:val="24"/>
          <w:szCs w:val="24"/>
        </w:rPr>
        <w:t>post-</w:t>
      </w:r>
      <w:r w:rsidRPr="00E107C5">
        <w:rPr>
          <w:rFonts w:ascii="Times New Roman" w:eastAsia="Times New Roman" w:hAnsi="Times New Roman" w:cs="Times New Roman"/>
          <w:color w:val="000000" w:themeColor="text1"/>
          <w:sz w:val="24"/>
          <w:szCs w:val="24"/>
        </w:rPr>
        <w:t>wildfire.</w:t>
      </w:r>
    </w:p>
    <w:p w14:paraId="7C70D55B" w14:textId="77777777" w:rsidR="008C2F2D" w:rsidRPr="00E107C5" w:rsidRDefault="008C2F2D" w:rsidP="006E1FD6">
      <w:pPr>
        <w:spacing w:after="0" w:line="240" w:lineRule="auto"/>
        <w:contextualSpacing/>
        <w:jc w:val="both"/>
        <w:rPr>
          <w:rFonts w:ascii="Times New Roman" w:eastAsia="Times New Roman" w:hAnsi="Times New Roman" w:cs="Times New Roman"/>
          <w:color w:val="000000" w:themeColor="text1"/>
          <w:sz w:val="24"/>
          <w:szCs w:val="24"/>
        </w:rPr>
      </w:pPr>
    </w:p>
    <w:tbl>
      <w:tblPr>
        <w:tblStyle w:val="TableGrid"/>
        <w:tblW w:w="9651" w:type="dxa"/>
        <w:tblLook w:val="0420" w:firstRow="1" w:lastRow="0" w:firstColumn="0" w:lastColumn="0" w:noHBand="0" w:noVBand="1"/>
      </w:tblPr>
      <w:tblGrid>
        <w:gridCol w:w="1633"/>
        <w:gridCol w:w="1209"/>
        <w:gridCol w:w="1719"/>
        <w:gridCol w:w="1686"/>
        <w:gridCol w:w="1694"/>
        <w:gridCol w:w="1710"/>
      </w:tblGrid>
      <w:tr w:rsidR="00E107C5" w:rsidRPr="00E107C5" w14:paraId="4692CFA6" w14:textId="77777777" w:rsidTr="00215BD8">
        <w:trPr>
          <w:trHeight w:val="388"/>
        </w:trPr>
        <w:tc>
          <w:tcPr>
            <w:tcW w:w="0" w:type="auto"/>
            <w:tcBorders>
              <w:top w:val="nil"/>
              <w:left w:val="nil"/>
              <w:bottom w:val="nil"/>
              <w:right w:val="nil"/>
            </w:tcBorders>
            <w:hideMark/>
          </w:tcPr>
          <w:p w14:paraId="75BF33BF" w14:textId="77777777" w:rsidR="006B4707" w:rsidRPr="00E107C5" w:rsidRDefault="006B4707" w:rsidP="006B4707">
            <w:pPr>
              <w:jc w:val="center"/>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hideMark/>
          </w:tcPr>
          <w:p w14:paraId="43312F35" w14:textId="77777777" w:rsidR="006B4707" w:rsidRPr="00E107C5" w:rsidRDefault="006B4707" w:rsidP="006B4707">
            <w:pPr>
              <w:jc w:val="center"/>
              <w:rPr>
                <w:rFonts w:ascii="Times New Roman" w:eastAsia="Times New Roman" w:hAnsi="Times New Roman" w:cs="Times New Roman"/>
                <w:color w:val="000000" w:themeColor="text1"/>
                <w:sz w:val="20"/>
                <w:szCs w:val="20"/>
              </w:rPr>
            </w:pPr>
          </w:p>
        </w:tc>
        <w:tc>
          <w:tcPr>
            <w:tcW w:w="0" w:type="auto"/>
            <w:gridSpan w:val="2"/>
            <w:tcBorders>
              <w:left w:val="nil"/>
            </w:tcBorders>
            <w:hideMark/>
          </w:tcPr>
          <w:p w14:paraId="1E30BD28" w14:textId="1D3475A6" w:rsidR="006B4707" w:rsidRPr="00E107C5" w:rsidRDefault="006B4707" w:rsidP="006B4707">
            <w:pPr>
              <w:jc w:val="center"/>
              <w:rPr>
                <w:rFonts w:ascii="Times New Roman" w:eastAsia="Times New Roman" w:hAnsi="Times New Roman" w:cs="Times New Roman"/>
                <w:color w:val="000000" w:themeColor="text1"/>
                <w:kern w:val="24"/>
                <w:sz w:val="20"/>
                <w:szCs w:val="20"/>
              </w:rPr>
            </w:pPr>
            <w:r w:rsidRPr="00E107C5">
              <w:rPr>
                <w:rFonts w:ascii="Times New Roman" w:eastAsia="Times New Roman" w:hAnsi="Times New Roman" w:cs="Times New Roman"/>
                <w:color w:val="000000" w:themeColor="text1"/>
                <w:kern w:val="24"/>
                <w:sz w:val="20"/>
                <w:szCs w:val="20"/>
              </w:rPr>
              <w:t>1</w:t>
            </w:r>
            <w:proofErr w:type="spellStart"/>
            <w:r w:rsidRPr="00E107C5">
              <w:rPr>
                <w:rFonts w:ascii="Times New Roman" w:eastAsia="Times New Roman" w:hAnsi="Times New Roman" w:cs="Times New Roman"/>
                <w:color w:val="000000" w:themeColor="text1"/>
                <w:kern w:val="24"/>
                <w:position w:val="8"/>
                <w:sz w:val="20"/>
                <w:szCs w:val="20"/>
                <w:vertAlign w:val="superscript"/>
              </w:rPr>
              <w:t>st</w:t>
            </w:r>
            <w:proofErr w:type="spellEnd"/>
            <w:r w:rsidRPr="00E107C5">
              <w:rPr>
                <w:rFonts w:ascii="Times New Roman" w:eastAsia="Times New Roman" w:hAnsi="Times New Roman" w:cs="Times New Roman"/>
                <w:color w:val="000000" w:themeColor="text1"/>
                <w:kern w:val="24"/>
                <w:sz w:val="20"/>
                <w:szCs w:val="20"/>
              </w:rPr>
              <w:t xml:space="preserve"> rain</w:t>
            </w:r>
            <w:r w:rsidR="00765955" w:rsidRPr="00E107C5">
              <w:rPr>
                <w:rFonts w:ascii="Times New Roman" w:eastAsia="Times New Roman" w:hAnsi="Times New Roman" w:cs="Times New Roman"/>
                <w:color w:val="000000" w:themeColor="text1"/>
                <w:kern w:val="24"/>
                <w:sz w:val="20"/>
                <w:szCs w:val="20"/>
              </w:rPr>
              <w:t>y</w:t>
            </w:r>
            <w:r w:rsidR="0059493A" w:rsidRPr="00E107C5">
              <w:rPr>
                <w:rFonts w:ascii="Times New Roman" w:eastAsia="Times New Roman" w:hAnsi="Times New Roman" w:cs="Times New Roman"/>
                <w:color w:val="000000" w:themeColor="text1"/>
                <w:kern w:val="24"/>
                <w:sz w:val="20"/>
                <w:szCs w:val="20"/>
              </w:rPr>
              <w:t xml:space="preserve"> season</w:t>
            </w:r>
            <w:r w:rsidR="008C111C" w:rsidRPr="00E107C5">
              <w:rPr>
                <w:rFonts w:ascii="Times New Roman" w:eastAsia="Times New Roman" w:hAnsi="Times New Roman" w:cs="Times New Roman"/>
                <w:color w:val="000000" w:themeColor="text1"/>
                <w:kern w:val="24"/>
                <w:sz w:val="20"/>
                <w:szCs w:val="20"/>
              </w:rPr>
              <w:t>*</w:t>
            </w:r>
          </w:p>
          <w:p w14:paraId="50ECD1CE" w14:textId="4ED5614D"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(2016)</w:t>
            </w:r>
          </w:p>
        </w:tc>
        <w:tc>
          <w:tcPr>
            <w:tcW w:w="0" w:type="auto"/>
            <w:gridSpan w:val="2"/>
            <w:tcBorders>
              <w:right w:val="nil"/>
            </w:tcBorders>
            <w:hideMark/>
          </w:tcPr>
          <w:p w14:paraId="0D3B56F2" w14:textId="00923035" w:rsidR="006B4707" w:rsidRPr="00E107C5" w:rsidRDefault="006B4707" w:rsidP="006B4707">
            <w:pPr>
              <w:jc w:val="center"/>
              <w:rPr>
                <w:rFonts w:ascii="Times New Roman" w:eastAsia="Times New Roman" w:hAnsi="Times New Roman" w:cs="Times New Roman"/>
                <w:color w:val="000000" w:themeColor="text1"/>
                <w:kern w:val="24"/>
                <w:sz w:val="20"/>
                <w:szCs w:val="20"/>
              </w:rPr>
            </w:pPr>
            <w:r w:rsidRPr="00E107C5">
              <w:rPr>
                <w:rFonts w:ascii="Times New Roman" w:eastAsia="Times New Roman" w:hAnsi="Times New Roman" w:cs="Times New Roman"/>
                <w:color w:val="000000" w:themeColor="text1"/>
                <w:kern w:val="24"/>
                <w:sz w:val="20"/>
                <w:szCs w:val="20"/>
              </w:rPr>
              <w:t>2</w:t>
            </w:r>
            <w:proofErr w:type="spellStart"/>
            <w:r w:rsidRPr="00E107C5">
              <w:rPr>
                <w:rFonts w:ascii="Times New Roman" w:eastAsia="Times New Roman" w:hAnsi="Times New Roman" w:cs="Times New Roman"/>
                <w:color w:val="000000" w:themeColor="text1"/>
                <w:kern w:val="24"/>
                <w:position w:val="8"/>
                <w:sz w:val="20"/>
                <w:szCs w:val="20"/>
                <w:vertAlign w:val="superscript"/>
              </w:rPr>
              <w:t>nd</w:t>
            </w:r>
            <w:proofErr w:type="spellEnd"/>
            <w:r w:rsidRPr="00E107C5">
              <w:rPr>
                <w:rFonts w:ascii="Times New Roman" w:eastAsia="Times New Roman" w:hAnsi="Times New Roman" w:cs="Times New Roman"/>
                <w:color w:val="000000" w:themeColor="text1"/>
                <w:kern w:val="24"/>
                <w:position w:val="8"/>
                <w:sz w:val="20"/>
                <w:szCs w:val="20"/>
                <w:vertAlign w:val="superscript"/>
              </w:rPr>
              <w:t xml:space="preserve"> </w:t>
            </w:r>
            <w:r w:rsidRPr="00E107C5">
              <w:rPr>
                <w:rFonts w:ascii="Times New Roman" w:eastAsia="Times New Roman" w:hAnsi="Times New Roman" w:cs="Times New Roman"/>
                <w:color w:val="000000" w:themeColor="text1"/>
                <w:kern w:val="24"/>
                <w:sz w:val="20"/>
                <w:szCs w:val="20"/>
              </w:rPr>
              <w:t>rain</w:t>
            </w:r>
            <w:r w:rsidR="00765955" w:rsidRPr="00E107C5">
              <w:rPr>
                <w:rFonts w:ascii="Times New Roman" w:eastAsia="Times New Roman" w:hAnsi="Times New Roman" w:cs="Times New Roman"/>
                <w:color w:val="000000" w:themeColor="text1"/>
                <w:kern w:val="24"/>
                <w:sz w:val="20"/>
                <w:szCs w:val="20"/>
              </w:rPr>
              <w:t>y</w:t>
            </w:r>
            <w:r w:rsidRPr="00E107C5">
              <w:rPr>
                <w:rFonts w:ascii="Times New Roman" w:eastAsia="Times New Roman" w:hAnsi="Times New Roman" w:cs="Times New Roman"/>
                <w:color w:val="000000" w:themeColor="text1"/>
                <w:kern w:val="24"/>
                <w:sz w:val="20"/>
                <w:szCs w:val="20"/>
              </w:rPr>
              <w:t xml:space="preserve"> </w:t>
            </w:r>
            <w:r w:rsidR="0059493A" w:rsidRPr="00E107C5">
              <w:rPr>
                <w:rFonts w:ascii="Times New Roman" w:eastAsia="Times New Roman" w:hAnsi="Times New Roman" w:cs="Times New Roman"/>
                <w:color w:val="000000" w:themeColor="text1"/>
                <w:kern w:val="24"/>
                <w:sz w:val="20"/>
                <w:szCs w:val="20"/>
              </w:rPr>
              <w:t>season</w:t>
            </w:r>
            <w:r w:rsidR="008C111C" w:rsidRPr="00E107C5">
              <w:rPr>
                <w:rFonts w:ascii="Times New Roman" w:eastAsia="Times New Roman" w:hAnsi="Times New Roman" w:cs="Times New Roman"/>
                <w:color w:val="000000" w:themeColor="text1"/>
                <w:kern w:val="24"/>
                <w:sz w:val="20"/>
                <w:szCs w:val="20"/>
              </w:rPr>
              <w:t>*</w:t>
            </w:r>
          </w:p>
          <w:p w14:paraId="2839A59A" w14:textId="38833FBB"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(2016-2017)</w:t>
            </w:r>
          </w:p>
        </w:tc>
      </w:tr>
      <w:tr w:rsidR="00E107C5" w:rsidRPr="00E107C5" w14:paraId="51DE086D" w14:textId="77777777" w:rsidTr="00215BD8">
        <w:trPr>
          <w:trHeight w:val="284"/>
        </w:trPr>
        <w:tc>
          <w:tcPr>
            <w:tcW w:w="0" w:type="auto"/>
            <w:tcBorders>
              <w:top w:val="nil"/>
              <w:left w:val="nil"/>
              <w:bottom w:val="nil"/>
              <w:right w:val="nil"/>
            </w:tcBorders>
            <w:hideMark/>
          </w:tcPr>
          <w:p w14:paraId="0934F0D2" w14:textId="77777777" w:rsidR="006B4707" w:rsidRPr="00E107C5" w:rsidRDefault="006B4707" w:rsidP="006B4707">
            <w:pPr>
              <w:jc w:val="center"/>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hideMark/>
          </w:tcPr>
          <w:p w14:paraId="4F074FC7" w14:textId="77777777" w:rsidR="006B4707" w:rsidRPr="00E107C5" w:rsidRDefault="006B4707" w:rsidP="006B4707">
            <w:pPr>
              <w:jc w:val="center"/>
              <w:rPr>
                <w:rFonts w:ascii="Times New Roman" w:eastAsia="Times New Roman" w:hAnsi="Times New Roman" w:cs="Times New Roman"/>
                <w:color w:val="000000" w:themeColor="text1"/>
                <w:sz w:val="20"/>
                <w:szCs w:val="20"/>
              </w:rPr>
            </w:pPr>
          </w:p>
        </w:tc>
        <w:tc>
          <w:tcPr>
            <w:tcW w:w="1719" w:type="dxa"/>
            <w:tcBorders>
              <w:left w:val="nil"/>
              <w:bottom w:val="single" w:sz="4" w:space="0" w:color="auto"/>
            </w:tcBorders>
            <w:hideMark/>
          </w:tcPr>
          <w:p w14:paraId="668C5491" w14:textId="77777777"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Turbidity</w:t>
            </w:r>
          </w:p>
        </w:tc>
        <w:tc>
          <w:tcPr>
            <w:tcW w:w="1686" w:type="dxa"/>
            <w:tcBorders>
              <w:bottom w:val="single" w:sz="4" w:space="0" w:color="auto"/>
            </w:tcBorders>
            <w:hideMark/>
          </w:tcPr>
          <w:p w14:paraId="30951F42" w14:textId="77777777"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Apparent color</w:t>
            </w:r>
          </w:p>
        </w:tc>
        <w:tc>
          <w:tcPr>
            <w:tcW w:w="1694" w:type="dxa"/>
            <w:tcBorders>
              <w:bottom w:val="single" w:sz="4" w:space="0" w:color="auto"/>
            </w:tcBorders>
            <w:hideMark/>
          </w:tcPr>
          <w:p w14:paraId="63DD05FC" w14:textId="77777777"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Turbidity</w:t>
            </w:r>
          </w:p>
        </w:tc>
        <w:tc>
          <w:tcPr>
            <w:tcW w:w="1710" w:type="dxa"/>
            <w:tcBorders>
              <w:bottom w:val="single" w:sz="4" w:space="0" w:color="auto"/>
              <w:right w:val="nil"/>
            </w:tcBorders>
            <w:hideMark/>
          </w:tcPr>
          <w:p w14:paraId="313B7AAD" w14:textId="77777777"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Apparent color</w:t>
            </w:r>
          </w:p>
        </w:tc>
      </w:tr>
      <w:tr w:rsidR="00E107C5" w:rsidRPr="00E107C5" w14:paraId="05C93FBD" w14:textId="77777777" w:rsidTr="00215BD8">
        <w:trPr>
          <w:trHeight w:val="155"/>
        </w:trPr>
        <w:tc>
          <w:tcPr>
            <w:tcW w:w="0" w:type="auto"/>
            <w:tcBorders>
              <w:top w:val="nil"/>
              <w:left w:val="nil"/>
              <w:bottom w:val="nil"/>
              <w:right w:val="nil"/>
            </w:tcBorders>
            <w:hideMark/>
          </w:tcPr>
          <w:p w14:paraId="4DF625AC" w14:textId="77777777" w:rsidR="006B4707" w:rsidRPr="00E107C5" w:rsidRDefault="006B4707" w:rsidP="00BA0180">
            <w:pP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Reference</w:t>
            </w:r>
          </w:p>
        </w:tc>
        <w:tc>
          <w:tcPr>
            <w:tcW w:w="0" w:type="auto"/>
            <w:vMerge w:val="restart"/>
            <w:tcBorders>
              <w:top w:val="nil"/>
              <w:left w:val="nil"/>
              <w:right w:val="nil"/>
            </w:tcBorders>
            <w:hideMark/>
          </w:tcPr>
          <w:p w14:paraId="43382D21" w14:textId="77777777" w:rsidR="00215BD8" w:rsidRPr="00E107C5" w:rsidRDefault="00215BD8" w:rsidP="006B4707">
            <w:pPr>
              <w:jc w:val="center"/>
              <w:rPr>
                <w:rFonts w:ascii="Times New Roman" w:eastAsia="Times New Roman" w:hAnsi="Times New Roman" w:cs="Times New Roman"/>
                <w:color w:val="000000" w:themeColor="text1"/>
                <w:kern w:val="24"/>
                <w:sz w:val="20"/>
                <w:szCs w:val="20"/>
              </w:rPr>
            </w:pPr>
          </w:p>
          <w:p w14:paraId="77101CC9" w14:textId="579F1843"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TSS</w:t>
            </w:r>
            <w:r w:rsidR="00532103" w:rsidRPr="00E107C5">
              <w:rPr>
                <w:rFonts w:ascii="Times New Roman" w:eastAsia="Times New Roman" w:hAnsi="Times New Roman" w:cs="Times New Roman"/>
                <w:color w:val="000000" w:themeColor="text1"/>
                <w:kern w:val="24"/>
                <w:sz w:val="20"/>
                <w:szCs w:val="20"/>
              </w:rPr>
              <w:t xml:space="preserve"> vs.</w:t>
            </w:r>
          </w:p>
        </w:tc>
        <w:tc>
          <w:tcPr>
            <w:tcW w:w="1719" w:type="dxa"/>
            <w:tcBorders>
              <w:left w:val="nil"/>
              <w:bottom w:val="nil"/>
            </w:tcBorders>
            <w:hideMark/>
          </w:tcPr>
          <w:p w14:paraId="402D3B0A" w14:textId="7401BCB6"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bCs/>
                <w:color w:val="000000" w:themeColor="text1"/>
                <w:kern w:val="24"/>
                <w:sz w:val="20"/>
                <w:szCs w:val="20"/>
              </w:rPr>
              <w:t>0.99</w:t>
            </w:r>
          </w:p>
        </w:tc>
        <w:tc>
          <w:tcPr>
            <w:tcW w:w="1686" w:type="dxa"/>
            <w:tcBorders>
              <w:bottom w:val="nil"/>
            </w:tcBorders>
            <w:hideMark/>
          </w:tcPr>
          <w:p w14:paraId="223EB764" w14:textId="18C9DF7A"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bCs/>
                <w:color w:val="000000" w:themeColor="text1"/>
                <w:kern w:val="24"/>
                <w:sz w:val="20"/>
                <w:szCs w:val="20"/>
              </w:rPr>
              <w:t>0.99</w:t>
            </w:r>
          </w:p>
        </w:tc>
        <w:tc>
          <w:tcPr>
            <w:tcW w:w="1694" w:type="dxa"/>
            <w:tcBorders>
              <w:bottom w:val="nil"/>
            </w:tcBorders>
            <w:hideMark/>
          </w:tcPr>
          <w:p w14:paraId="5B0E391D" w14:textId="68FFAEE0" w:rsidR="006B4707" w:rsidRPr="00E107C5" w:rsidRDefault="006B4707" w:rsidP="00532103">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0.69</w:t>
            </w:r>
          </w:p>
        </w:tc>
        <w:tc>
          <w:tcPr>
            <w:tcW w:w="1710" w:type="dxa"/>
            <w:tcBorders>
              <w:bottom w:val="nil"/>
              <w:right w:val="nil"/>
            </w:tcBorders>
            <w:hideMark/>
          </w:tcPr>
          <w:p w14:paraId="4BB1F9CE" w14:textId="688A644D" w:rsidR="006B4707" w:rsidRPr="00E107C5" w:rsidRDefault="006B4707" w:rsidP="00532103">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0.61</w:t>
            </w:r>
          </w:p>
        </w:tc>
      </w:tr>
      <w:tr w:rsidR="00E107C5" w:rsidRPr="00E107C5" w14:paraId="1DCB1A11" w14:textId="77777777" w:rsidTr="00215BD8">
        <w:trPr>
          <w:trHeight w:val="155"/>
        </w:trPr>
        <w:tc>
          <w:tcPr>
            <w:tcW w:w="0" w:type="auto"/>
            <w:tcBorders>
              <w:top w:val="nil"/>
              <w:left w:val="nil"/>
              <w:bottom w:val="nil"/>
              <w:right w:val="nil"/>
            </w:tcBorders>
            <w:hideMark/>
          </w:tcPr>
          <w:p w14:paraId="149ED85B" w14:textId="640F7A4B" w:rsidR="006B4707" w:rsidRPr="00E107C5" w:rsidRDefault="00426CCB" w:rsidP="00BA0180">
            <w:pP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Rocky Fire</w:t>
            </w:r>
          </w:p>
        </w:tc>
        <w:tc>
          <w:tcPr>
            <w:tcW w:w="0" w:type="auto"/>
            <w:vMerge/>
            <w:tcBorders>
              <w:left w:val="nil"/>
              <w:right w:val="nil"/>
            </w:tcBorders>
            <w:hideMark/>
          </w:tcPr>
          <w:p w14:paraId="2CDED25B" w14:textId="77777777" w:rsidR="006B4707" w:rsidRPr="00E107C5" w:rsidRDefault="006B4707" w:rsidP="006B4707">
            <w:pPr>
              <w:jc w:val="center"/>
              <w:rPr>
                <w:rFonts w:ascii="Times New Roman" w:eastAsia="Times New Roman" w:hAnsi="Times New Roman" w:cs="Times New Roman"/>
                <w:color w:val="000000" w:themeColor="text1"/>
                <w:sz w:val="20"/>
                <w:szCs w:val="20"/>
              </w:rPr>
            </w:pPr>
          </w:p>
        </w:tc>
        <w:tc>
          <w:tcPr>
            <w:tcW w:w="1719" w:type="dxa"/>
            <w:tcBorders>
              <w:top w:val="nil"/>
              <w:left w:val="nil"/>
              <w:bottom w:val="nil"/>
            </w:tcBorders>
            <w:hideMark/>
          </w:tcPr>
          <w:p w14:paraId="7B38C8D8" w14:textId="01B17C12"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bCs/>
                <w:color w:val="000000" w:themeColor="text1"/>
                <w:kern w:val="24"/>
                <w:sz w:val="20"/>
                <w:szCs w:val="20"/>
              </w:rPr>
              <w:t>0.96</w:t>
            </w:r>
          </w:p>
        </w:tc>
        <w:tc>
          <w:tcPr>
            <w:tcW w:w="1686" w:type="dxa"/>
            <w:tcBorders>
              <w:top w:val="nil"/>
              <w:bottom w:val="nil"/>
            </w:tcBorders>
            <w:hideMark/>
          </w:tcPr>
          <w:p w14:paraId="4C7DF3DD" w14:textId="138F05C4"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bCs/>
                <w:color w:val="000000" w:themeColor="text1"/>
                <w:kern w:val="24"/>
                <w:sz w:val="20"/>
                <w:szCs w:val="20"/>
              </w:rPr>
              <w:t>0.90</w:t>
            </w:r>
          </w:p>
        </w:tc>
        <w:tc>
          <w:tcPr>
            <w:tcW w:w="1694" w:type="dxa"/>
            <w:tcBorders>
              <w:top w:val="nil"/>
              <w:bottom w:val="nil"/>
            </w:tcBorders>
            <w:hideMark/>
          </w:tcPr>
          <w:p w14:paraId="1701469F" w14:textId="77777777"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0.32</w:t>
            </w:r>
          </w:p>
        </w:tc>
        <w:tc>
          <w:tcPr>
            <w:tcW w:w="1710" w:type="dxa"/>
            <w:tcBorders>
              <w:top w:val="nil"/>
              <w:bottom w:val="nil"/>
              <w:right w:val="nil"/>
            </w:tcBorders>
            <w:hideMark/>
          </w:tcPr>
          <w:p w14:paraId="26FEF35E" w14:textId="77777777" w:rsidR="006B4707" w:rsidRPr="00E107C5" w:rsidRDefault="006B4707" w:rsidP="006B4707">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0.26</w:t>
            </w:r>
          </w:p>
        </w:tc>
      </w:tr>
      <w:tr w:rsidR="00E107C5" w:rsidRPr="00E107C5" w14:paraId="58D1711C" w14:textId="77777777" w:rsidTr="00215BD8">
        <w:trPr>
          <w:trHeight w:val="155"/>
        </w:trPr>
        <w:tc>
          <w:tcPr>
            <w:tcW w:w="0" w:type="auto"/>
            <w:tcBorders>
              <w:top w:val="nil"/>
              <w:left w:val="nil"/>
              <w:right w:val="nil"/>
            </w:tcBorders>
          </w:tcPr>
          <w:p w14:paraId="2778D45E" w14:textId="0A18CE4B" w:rsidR="006B4707" w:rsidRPr="00E107C5" w:rsidRDefault="00426CCB" w:rsidP="00BA0180">
            <w:pPr>
              <w:rPr>
                <w:rFonts w:ascii="Times New Roman" w:eastAsia="Times New Roman" w:hAnsi="Times New Roman" w:cs="Times New Roman"/>
                <w:color w:val="000000" w:themeColor="text1"/>
                <w:kern w:val="24"/>
                <w:sz w:val="20"/>
                <w:szCs w:val="20"/>
              </w:rPr>
            </w:pPr>
            <w:r w:rsidRPr="00E107C5">
              <w:rPr>
                <w:rFonts w:ascii="Times New Roman" w:eastAsia="Times New Roman" w:hAnsi="Times New Roman" w:cs="Times New Roman"/>
                <w:color w:val="000000" w:themeColor="text1"/>
                <w:kern w:val="24"/>
                <w:sz w:val="20"/>
                <w:szCs w:val="20"/>
              </w:rPr>
              <w:t>Wragg Fire</w:t>
            </w:r>
          </w:p>
        </w:tc>
        <w:tc>
          <w:tcPr>
            <w:tcW w:w="0" w:type="auto"/>
            <w:vMerge/>
            <w:tcBorders>
              <w:left w:val="nil"/>
              <w:right w:val="nil"/>
            </w:tcBorders>
          </w:tcPr>
          <w:p w14:paraId="6177EA78" w14:textId="77777777" w:rsidR="006B4707" w:rsidRPr="00E107C5" w:rsidRDefault="006B4707" w:rsidP="006B4707">
            <w:pPr>
              <w:jc w:val="center"/>
              <w:rPr>
                <w:rFonts w:ascii="Times New Roman" w:eastAsia="Times New Roman" w:hAnsi="Times New Roman" w:cs="Times New Roman"/>
                <w:color w:val="000000" w:themeColor="text1"/>
                <w:sz w:val="20"/>
                <w:szCs w:val="20"/>
              </w:rPr>
            </w:pPr>
          </w:p>
        </w:tc>
        <w:tc>
          <w:tcPr>
            <w:tcW w:w="1719" w:type="dxa"/>
            <w:tcBorders>
              <w:top w:val="nil"/>
              <w:left w:val="nil"/>
            </w:tcBorders>
          </w:tcPr>
          <w:p w14:paraId="506AF301" w14:textId="10F16C06" w:rsidR="006B4707" w:rsidRPr="00E107C5" w:rsidRDefault="006B4707" w:rsidP="006B4707">
            <w:pPr>
              <w:jc w:val="center"/>
              <w:rPr>
                <w:rFonts w:ascii="Times New Roman" w:eastAsia="Times New Roman" w:hAnsi="Times New Roman" w:cs="Times New Roman"/>
                <w:bCs/>
                <w:color w:val="000000" w:themeColor="text1"/>
                <w:kern w:val="24"/>
                <w:sz w:val="20"/>
                <w:szCs w:val="20"/>
              </w:rPr>
            </w:pPr>
            <w:r w:rsidRPr="00E107C5">
              <w:rPr>
                <w:rFonts w:ascii="Times New Roman" w:eastAsia="Times New Roman" w:hAnsi="Times New Roman" w:cs="Times New Roman"/>
                <w:bCs/>
                <w:color w:val="000000" w:themeColor="text1"/>
                <w:kern w:val="24"/>
                <w:sz w:val="20"/>
                <w:szCs w:val="20"/>
              </w:rPr>
              <w:t>0.95</w:t>
            </w:r>
          </w:p>
        </w:tc>
        <w:tc>
          <w:tcPr>
            <w:tcW w:w="1686" w:type="dxa"/>
            <w:tcBorders>
              <w:top w:val="nil"/>
            </w:tcBorders>
          </w:tcPr>
          <w:p w14:paraId="31F95F68" w14:textId="70DCFDC0" w:rsidR="006B4707" w:rsidRPr="00E107C5" w:rsidRDefault="006B4707" w:rsidP="006B4707">
            <w:pPr>
              <w:jc w:val="center"/>
              <w:rPr>
                <w:rFonts w:ascii="Times New Roman" w:eastAsia="Times New Roman" w:hAnsi="Times New Roman" w:cs="Times New Roman"/>
                <w:bCs/>
                <w:color w:val="000000" w:themeColor="text1"/>
                <w:kern w:val="24"/>
                <w:sz w:val="20"/>
                <w:szCs w:val="20"/>
              </w:rPr>
            </w:pPr>
            <w:r w:rsidRPr="00E107C5">
              <w:rPr>
                <w:rFonts w:ascii="Times New Roman" w:eastAsia="Times New Roman" w:hAnsi="Times New Roman" w:cs="Times New Roman"/>
                <w:bCs/>
                <w:color w:val="000000" w:themeColor="text1"/>
                <w:kern w:val="24"/>
                <w:sz w:val="20"/>
                <w:szCs w:val="20"/>
              </w:rPr>
              <w:t>0.95</w:t>
            </w:r>
          </w:p>
        </w:tc>
        <w:tc>
          <w:tcPr>
            <w:tcW w:w="1694" w:type="dxa"/>
            <w:tcBorders>
              <w:top w:val="nil"/>
            </w:tcBorders>
          </w:tcPr>
          <w:p w14:paraId="46CDDDCA" w14:textId="33E4B898" w:rsidR="006B4707" w:rsidRPr="00E107C5" w:rsidRDefault="006B4707" w:rsidP="00532103">
            <w:pPr>
              <w:jc w:val="center"/>
              <w:rPr>
                <w:rFonts w:ascii="Times New Roman" w:eastAsia="Times New Roman" w:hAnsi="Times New Roman" w:cs="Times New Roman"/>
                <w:color w:val="000000" w:themeColor="text1"/>
                <w:kern w:val="24"/>
                <w:sz w:val="20"/>
                <w:szCs w:val="20"/>
              </w:rPr>
            </w:pPr>
            <w:r w:rsidRPr="00E107C5">
              <w:rPr>
                <w:rFonts w:ascii="Times New Roman" w:eastAsia="Times New Roman" w:hAnsi="Times New Roman" w:cs="Times New Roman"/>
                <w:color w:val="000000" w:themeColor="text1"/>
                <w:kern w:val="24"/>
                <w:sz w:val="20"/>
                <w:szCs w:val="20"/>
              </w:rPr>
              <w:t>0.69</w:t>
            </w:r>
          </w:p>
        </w:tc>
        <w:tc>
          <w:tcPr>
            <w:tcW w:w="1710" w:type="dxa"/>
            <w:tcBorders>
              <w:top w:val="nil"/>
              <w:right w:val="nil"/>
            </w:tcBorders>
          </w:tcPr>
          <w:p w14:paraId="62C27362" w14:textId="55E6CE8C" w:rsidR="006B4707" w:rsidRPr="00E107C5" w:rsidRDefault="006B4707" w:rsidP="006B4707">
            <w:pPr>
              <w:jc w:val="center"/>
              <w:rPr>
                <w:rFonts w:ascii="Times New Roman" w:eastAsia="Times New Roman" w:hAnsi="Times New Roman" w:cs="Times New Roman"/>
                <w:color w:val="000000" w:themeColor="text1"/>
                <w:kern w:val="24"/>
                <w:sz w:val="20"/>
                <w:szCs w:val="20"/>
              </w:rPr>
            </w:pPr>
            <w:r w:rsidRPr="00E107C5">
              <w:rPr>
                <w:rFonts w:ascii="Times New Roman" w:eastAsia="Times New Roman" w:hAnsi="Times New Roman" w:cs="Times New Roman"/>
                <w:color w:val="000000" w:themeColor="text1"/>
                <w:kern w:val="24"/>
                <w:sz w:val="20"/>
                <w:szCs w:val="20"/>
              </w:rPr>
              <w:t>0.35</w:t>
            </w:r>
          </w:p>
        </w:tc>
      </w:tr>
    </w:tbl>
    <w:p w14:paraId="483C6FBC" w14:textId="77777777" w:rsidR="002353B8" w:rsidRPr="00E107C5" w:rsidRDefault="002353B8" w:rsidP="008874B8">
      <w:pPr>
        <w:spacing w:after="0" w:line="240" w:lineRule="auto"/>
        <w:contextualSpacing/>
        <w:jc w:val="both"/>
        <w:rPr>
          <w:rFonts w:ascii="Times New Roman" w:eastAsia="Times New Roman" w:hAnsi="Times New Roman" w:cs="Times New Roman"/>
          <w:color w:val="000000" w:themeColor="text1"/>
          <w:sz w:val="24"/>
          <w:szCs w:val="24"/>
        </w:rPr>
      </w:pPr>
    </w:p>
    <w:p w14:paraId="4193BE3C" w14:textId="31369938" w:rsidR="00AA493A" w:rsidRPr="00E107C5" w:rsidRDefault="0059493A" w:rsidP="008874B8">
      <w:pPr>
        <w:spacing w:after="0" w:line="240" w:lineRule="auto"/>
        <w:contextualSpacing/>
        <w:jc w:val="both"/>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sz w:val="20"/>
          <w:szCs w:val="20"/>
        </w:rPr>
        <w:t xml:space="preserve">We defined </w:t>
      </w:r>
      <w:r w:rsidR="00532103" w:rsidRPr="00E107C5">
        <w:rPr>
          <w:rFonts w:ascii="Times New Roman" w:eastAsia="Times New Roman" w:hAnsi="Times New Roman" w:cs="Times New Roman"/>
          <w:color w:val="000000" w:themeColor="text1"/>
          <w:sz w:val="20"/>
          <w:szCs w:val="20"/>
        </w:rPr>
        <w:t>(</w:t>
      </w:r>
      <w:r w:rsidR="00AA493A" w:rsidRPr="00E107C5">
        <w:rPr>
          <w:rFonts w:ascii="Times New Roman" w:eastAsia="Times New Roman" w:hAnsi="Times New Roman" w:cs="Times New Roman"/>
          <w:color w:val="000000" w:themeColor="text1"/>
          <w:sz w:val="20"/>
          <w:szCs w:val="20"/>
        </w:rPr>
        <w:t>0.5 ≤ R</w:t>
      </w:r>
      <w:r w:rsidR="00AA493A" w:rsidRPr="00E107C5">
        <w:rPr>
          <w:rFonts w:ascii="Times New Roman" w:eastAsia="Times New Roman" w:hAnsi="Times New Roman" w:cs="Times New Roman"/>
          <w:color w:val="000000" w:themeColor="text1"/>
          <w:sz w:val="20"/>
          <w:szCs w:val="20"/>
          <w:vertAlign w:val="superscript"/>
        </w:rPr>
        <w:t>2</w:t>
      </w:r>
      <w:r w:rsidR="00AA493A" w:rsidRPr="00E107C5">
        <w:rPr>
          <w:rFonts w:ascii="Times New Roman" w:eastAsia="Times New Roman" w:hAnsi="Times New Roman" w:cs="Times New Roman"/>
          <w:color w:val="000000" w:themeColor="text1"/>
          <w:sz w:val="20"/>
          <w:szCs w:val="20"/>
        </w:rPr>
        <w:t xml:space="preserve"> ≤ 0.7</w:t>
      </w:r>
      <w:r w:rsidR="00532103" w:rsidRPr="00E107C5">
        <w:rPr>
          <w:rFonts w:ascii="Times New Roman" w:eastAsia="Times New Roman" w:hAnsi="Times New Roman" w:cs="Times New Roman"/>
          <w:color w:val="000000" w:themeColor="text1"/>
          <w:sz w:val="20"/>
          <w:szCs w:val="20"/>
        </w:rPr>
        <w:t>)</w:t>
      </w:r>
      <w:r w:rsidRPr="00E107C5">
        <w:rPr>
          <w:rFonts w:ascii="Times New Roman" w:eastAsia="Times New Roman" w:hAnsi="Times New Roman" w:cs="Times New Roman"/>
          <w:color w:val="000000" w:themeColor="text1"/>
          <w:sz w:val="20"/>
          <w:szCs w:val="20"/>
        </w:rPr>
        <w:t xml:space="preserve"> as</w:t>
      </w:r>
      <w:r w:rsidR="00AA493A" w:rsidRPr="00E107C5">
        <w:rPr>
          <w:rFonts w:ascii="Times New Roman" w:eastAsia="Times New Roman" w:hAnsi="Times New Roman" w:cs="Times New Roman"/>
          <w:color w:val="000000" w:themeColor="text1"/>
          <w:sz w:val="20"/>
          <w:szCs w:val="20"/>
        </w:rPr>
        <w:t xml:space="preserve"> a moderate positive </w:t>
      </w:r>
      <w:r w:rsidR="00AA493A" w:rsidRPr="00E107C5">
        <w:rPr>
          <w:rFonts w:ascii="Times New Roman" w:eastAsia="Times New Roman" w:hAnsi="Times New Roman" w:cs="Times New Roman"/>
          <w:noProof/>
          <w:color w:val="000000" w:themeColor="text1"/>
          <w:sz w:val="20"/>
          <w:szCs w:val="20"/>
        </w:rPr>
        <w:t>relationship</w:t>
      </w:r>
      <w:r w:rsidR="00AA493A" w:rsidRPr="00E107C5">
        <w:rPr>
          <w:rFonts w:ascii="Times New Roman" w:eastAsia="Times New Roman" w:hAnsi="Times New Roman" w:cs="Times New Roman"/>
          <w:color w:val="000000" w:themeColor="text1"/>
          <w:sz w:val="20"/>
          <w:szCs w:val="20"/>
        </w:rPr>
        <w:t xml:space="preserve"> and R</w:t>
      </w:r>
      <w:r w:rsidR="00AA493A" w:rsidRPr="00E107C5">
        <w:rPr>
          <w:rFonts w:ascii="Times New Roman" w:eastAsia="Times New Roman" w:hAnsi="Times New Roman" w:cs="Times New Roman"/>
          <w:color w:val="000000" w:themeColor="text1"/>
          <w:sz w:val="20"/>
          <w:szCs w:val="20"/>
          <w:vertAlign w:val="superscript"/>
        </w:rPr>
        <w:t>2</w:t>
      </w:r>
      <w:r w:rsidR="00AA493A" w:rsidRPr="00E107C5">
        <w:rPr>
          <w:rFonts w:ascii="Times New Roman" w:eastAsia="Times New Roman" w:hAnsi="Times New Roman" w:cs="Times New Roman"/>
          <w:color w:val="000000" w:themeColor="text1"/>
          <w:sz w:val="20"/>
          <w:szCs w:val="20"/>
        </w:rPr>
        <w:t xml:space="preserve"> ≥ 0.7</w:t>
      </w:r>
      <w:r w:rsidRPr="00E107C5">
        <w:rPr>
          <w:rFonts w:ascii="Times New Roman" w:eastAsia="Times New Roman" w:hAnsi="Times New Roman" w:cs="Times New Roman"/>
          <w:color w:val="000000" w:themeColor="text1"/>
          <w:sz w:val="20"/>
          <w:szCs w:val="20"/>
        </w:rPr>
        <w:t xml:space="preserve"> as</w:t>
      </w:r>
      <w:r w:rsidR="00AA493A" w:rsidRPr="00E107C5">
        <w:rPr>
          <w:rFonts w:ascii="Times New Roman" w:eastAsia="Times New Roman" w:hAnsi="Times New Roman" w:cs="Times New Roman"/>
          <w:color w:val="000000" w:themeColor="text1"/>
          <w:sz w:val="20"/>
          <w:szCs w:val="20"/>
        </w:rPr>
        <w:t xml:space="preserve"> a strong positive linear relationship</w:t>
      </w:r>
      <w:r w:rsidR="00813665" w:rsidRPr="00E107C5">
        <w:rPr>
          <w:rFonts w:ascii="Times New Roman" w:eastAsia="Times New Roman" w:hAnsi="Times New Roman" w:cs="Times New Roman"/>
          <w:color w:val="000000" w:themeColor="text1"/>
          <w:sz w:val="20"/>
          <w:szCs w:val="20"/>
        </w:rPr>
        <w:t xml:space="preserve"> </w:t>
      </w:r>
      <w:r w:rsidR="00BA6695" w:rsidRPr="00E107C5">
        <w:rPr>
          <w:rFonts w:ascii="Times New Roman" w:eastAsia="Times New Roman" w:hAnsi="Times New Roman" w:cs="Times New Roman"/>
          <w:color w:val="000000" w:themeColor="text1"/>
          <w:sz w:val="20"/>
          <w:szCs w:val="20"/>
        </w:rPr>
        <w:fldChar w:fldCharType="begin" w:fldLock="1"/>
      </w:r>
      <w:r w:rsidR="003D7ECE" w:rsidRPr="00E107C5">
        <w:rPr>
          <w:rFonts w:ascii="Times New Roman" w:eastAsia="Times New Roman" w:hAnsi="Times New Roman" w:cs="Times New Roman"/>
          <w:color w:val="000000" w:themeColor="text1"/>
          <w:sz w:val="20"/>
          <w:szCs w:val="20"/>
        </w:rPr>
        <w:instrText>ADDIN CSL_CITATION {"citationItems":[{"id":"ITEM-1","itemData":{"abstract":"In statistics, the correlation coefficient r measures the strength and direction of a linear relationship between two variables on a scatterplot.","author":[{"dropping-particle":"","family":"Rumsey","given":"Deborah J.","non-dropping-particle":"","parse-names":false,"suffix":""}],"container-title":"Statistics For Dummies, 2nd Edition","id":"ITEM-1","issued":{"date-parts":[["2015"]]},"number-of-pages":"3-5","title":"How to Interpret a Correlation Coefficient r","type":"book"},"uris":["http://www.mendeley.com/documents/?uuid=f7afc052-6910-4651-b7fe-09ec5deea900"]}],"mendeley":{"formattedCitation":"(Rumsey, 2015)","plainTextFormattedCitation":"(Rumsey, 2015)","previouslyFormattedCitation":"(Rumsey, 2015)"},"properties":{"noteIndex":0},"schema":"https://github.com/citation-style-language/schema/raw/master/csl-citation.json"}</w:instrText>
      </w:r>
      <w:r w:rsidR="00BA6695" w:rsidRPr="00E107C5">
        <w:rPr>
          <w:rFonts w:ascii="Times New Roman" w:eastAsia="Times New Roman" w:hAnsi="Times New Roman" w:cs="Times New Roman"/>
          <w:color w:val="000000" w:themeColor="text1"/>
          <w:sz w:val="20"/>
          <w:szCs w:val="20"/>
        </w:rPr>
        <w:fldChar w:fldCharType="separate"/>
      </w:r>
      <w:r w:rsidR="000D14E6" w:rsidRPr="00E107C5">
        <w:rPr>
          <w:rFonts w:ascii="Times New Roman" w:eastAsia="Times New Roman" w:hAnsi="Times New Roman" w:cs="Times New Roman"/>
          <w:noProof/>
          <w:color w:val="000000" w:themeColor="text1"/>
          <w:sz w:val="20"/>
          <w:szCs w:val="20"/>
        </w:rPr>
        <w:t>(Rumsey, 2015)</w:t>
      </w:r>
      <w:r w:rsidR="00BA6695" w:rsidRPr="00E107C5">
        <w:rPr>
          <w:rFonts w:ascii="Times New Roman" w:eastAsia="Times New Roman" w:hAnsi="Times New Roman" w:cs="Times New Roman"/>
          <w:color w:val="000000" w:themeColor="text1"/>
          <w:sz w:val="20"/>
          <w:szCs w:val="20"/>
        </w:rPr>
        <w:fldChar w:fldCharType="end"/>
      </w:r>
      <w:r w:rsidR="00813665" w:rsidRPr="00E107C5">
        <w:rPr>
          <w:rFonts w:ascii="Times New Roman" w:eastAsia="Times New Roman" w:hAnsi="Times New Roman" w:cs="Times New Roman"/>
          <w:color w:val="000000" w:themeColor="text1"/>
          <w:sz w:val="20"/>
          <w:szCs w:val="20"/>
        </w:rPr>
        <w:t>.</w:t>
      </w:r>
      <w:r w:rsidR="008874B8" w:rsidRPr="00E107C5">
        <w:rPr>
          <w:rFonts w:ascii="Times New Roman" w:hAnsi="Times New Roman" w:cs="Times New Roman"/>
          <w:color w:val="000000" w:themeColor="text1"/>
        </w:rPr>
        <w:t xml:space="preserve"> </w:t>
      </w:r>
      <w:r w:rsidR="008C111C" w:rsidRPr="00E107C5">
        <w:rPr>
          <w:rFonts w:ascii="Times New Roman" w:hAnsi="Times New Roman" w:cs="Times New Roman"/>
          <w:color w:val="000000" w:themeColor="text1"/>
        </w:rPr>
        <w:t>*</w:t>
      </w:r>
      <w:r w:rsidR="00000A1A" w:rsidRPr="00E107C5">
        <w:rPr>
          <w:rFonts w:ascii="Times New Roman" w:eastAsia="Times New Roman" w:hAnsi="Times New Roman" w:cs="Times New Roman"/>
          <w:color w:val="000000" w:themeColor="text1"/>
          <w:sz w:val="20"/>
          <w:szCs w:val="20"/>
        </w:rPr>
        <w:t>Rain</w:t>
      </w:r>
      <w:r w:rsidR="00765955" w:rsidRPr="00E107C5">
        <w:rPr>
          <w:rFonts w:ascii="Times New Roman" w:eastAsia="Times New Roman" w:hAnsi="Times New Roman" w:cs="Times New Roman"/>
          <w:color w:val="000000" w:themeColor="text1"/>
          <w:sz w:val="20"/>
          <w:szCs w:val="20"/>
        </w:rPr>
        <w:t>y</w:t>
      </w:r>
      <w:r w:rsidR="00000A1A" w:rsidRPr="00E107C5">
        <w:rPr>
          <w:rFonts w:ascii="Times New Roman" w:eastAsia="Times New Roman" w:hAnsi="Times New Roman" w:cs="Times New Roman"/>
          <w:color w:val="000000" w:themeColor="text1"/>
          <w:sz w:val="20"/>
          <w:szCs w:val="20"/>
        </w:rPr>
        <w:t xml:space="preserve"> season</w:t>
      </w:r>
      <w:r w:rsidR="008874B8" w:rsidRPr="00E107C5">
        <w:rPr>
          <w:rFonts w:ascii="Times New Roman" w:eastAsia="Times New Roman" w:hAnsi="Times New Roman" w:cs="Times New Roman"/>
          <w:color w:val="000000" w:themeColor="text1"/>
          <w:sz w:val="20"/>
          <w:szCs w:val="20"/>
        </w:rPr>
        <w:t xml:space="preserve"> indicate</w:t>
      </w:r>
      <w:r w:rsidR="00000A1A" w:rsidRPr="00E107C5">
        <w:rPr>
          <w:rFonts w:ascii="Times New Roman" w:eastAsia="Times New Roman" w:hAnsi="Times New Roman" w:cs="Times New Roman"/>
          <w:color w:val="000000" w:themeColor="text1"/>
          <w:sz w:val="20"/>
          <w:szCs w:val="20"/>
        </w:rPr>
        <w:t>s</w:t>
      </w:r>
      <w:r w:rsidR="008874B8" w:rsidRPr="00E107C5">
        <w:rPr>
          <w:rFonts w:ascii="Times New Roman" w:eastAsia="Times New Roman" w:hAnsi="Times New Roman" w:cs="Times New Roman"/>
          <w:color w:val="000000" w:themeColor="text1"/>
          <w:sz w:val="20"/>
          <w:szCs w:val="20"/>
        </w:rPr>
        <w:t xml:space="preserve"> </w:t>
      </w:r>
      <w:r w:rsidR="00765955" w:rsidRPr="00E107C5">
        <w:rPr>
          <w:rFonts w:ascii="Times New Roman" w:eastAsia="Times New Roman" w:hAnsi="Times New Roman" w:cs="Times New Roman"/>
          <w:color w:val="000000" w:themeColor="text1"/>
          <w:sz w:val="20"/>
          <w:szCs w:val="20"/>
        </w:rPr>
        <w:t>period with</w:t>
      </w:r>
      <w:r w:rsidR="008874B8" w:rsidRPr="00E107C5">
        <w:rPr>
          <w:rFonts w:ascii="Times New Roman" w:eastAsia="Times New Roman" w:hAnsi="Times New Roman" w:cs="Times New Roman"/>
          <w:color w:val="000000" w:themeColor="text1"/>
          <w:sz w:val="20"/>
          <w:szCs w:val="20"/>
        </w:rPr>
        <w:t xml:space="preserve"> surface runoff generated through intermittent streams.</w:t>
      </w:r>
    </w:p>
    <w:p w14:paraId="6B078321" w14:textId="77777777" w:rsidR="00764CF0" w:rsidRPr="00E107C5" w:rsidRDefault="00764CF0" w:rsidP="00AA493A">
      <w:pPr>
        <w:spacing w:after="0" w:line="240" w:lineRule="auto"/>
        <w:contextualSpacing/>
        <w:jc w:val="both"/>
        <w:rPr>
          <w:rFonts w:ascii="Times New Roman" w:eastAsia="Times New Roman" w:hAnsi="Times New Roman" w:cs="Times New Roman"/>
          <w:color w:val="000000" w:themeColor="text1"/>
          <w:sz w:val="24"/>
          <w:szCs w:val="24"/>
        </w:rPr>
      </w:pPr>
    </w:p>
    <w:p w14:paraId="1A3E7364" w14:textId="77777777" w:rsidR="00764CF0" w:rsidRPr="00E107C5" w:rsidRDefault="00764CF0" w:rsidP="00AA493A">
      <w:pPr>
        <w:spacing w:after="0" w:line="240" w:lineRule="auto"/>
        <w:contextualSpacing/>
        <w:jc w:val="both"/>
        <w:rPr>
          <w:rFonts w:ascii="Times New Roman" w:eastAsia="Times New Roman" w:hAnsi="Times New Roman" w:cs="Times New Roman"/>
          <w:color w:val="000000" w:themeColor="text1"/>
          <w:sz w:val="24"/>
          <w:szCs w:val="24"/>
        </w:rPr>
      </w:pPr>
    </w:p>
    <w:p w14:paraId="4E59FD96" w14:textId="77777777" w:rsidR="00764CF0" w:rsidRPr="00E107C5" w:rsidRDefault="00764CF0" w:rsidP="00AA493A">
      <w:pPr>
        <w:spacing w:after="0" w:line="240" w:lineRule="auto"/>
        <w:contextualSpacing/>
        <w:jc w:val="both"/>
        <w:rPr>
          <w:rFonts w:ascii="Times New Roman" w:eastAsia="Times New Roman" w:hAnsi="Times New Roman" w:cs="Times New Roman"/>
          <w:color w:val="000000" w:themeColor="text1"/>
          <w:sz w:val="24"/>
          <w:szCs w:val="24"/>
        </w:rPr>
      </w:pPr>
    </w:p>
    <w:p w14:paraId="6D6246C5" w14:textId="77777777" w:rsidR="00764CF0" w:rsidRPr="00E107C5" w:rsidRDefault="00764CF0" w:rsidP="00AA493A">
      <w:pPr>
        <w:spacing w:after="0" w:line="240" w:lineRule="auto"/>
        <w:contextualSpacing/>
        <w:jc w:val="both"/>
        <w:rPr>
          <w:rFonts w:ascii="Times New Roman" w:eastAsia="Times New Roman" w:hAnsi="Times New Roman" w:cs="Times New Roman"/>
          <w:color w:val="000000" w:themeColor="text1"/>
          <w:sz w:val="24"/>
          <w:szCs w:val="24"/>
        </w:rPr>
      </w:pPr>
    </w:p>
    <w:p w14:paraId="4C8A4134" w14:textId="51E80FD6" w:rsidR="006A183A" w:rsidRPr="00E107C5" w:rsidRDefault="006A183A" w:rsidP="006A183A">
      <w:pPr>
        <w:spacing w:after="0" w:line="240" w:lineRule="auto"/>
        <w:contextualSpacing/>
        <w:jc w:val="both"/>
        <w:rPr>
          <w:rFonts w:ascii="Times New Roman" w:eastAsia="Times New Roman" w:hAnsi="Times New Roman" w:cs="Times New Roman"/>
          <w:color w:val="000000" w:themeColor="text1"/>
          <w:sz w:val="24"/>
          <w:szCs w:val="24"/>
        </w:rPr>
      </w:pPr>
    </w:p>
    <w:p w14:paraId="3FFDEEAB" w14:textId="48EBFACB" w:rsidR="00764CF0" w:rsidRPr="00E107C5" w:rsidRDefault="00764CF0" w:rsidP="00764CF0">
      <w:pPr>
        <w:tabs>
          <w:tab w:val="left" w:pos="648"/>
          <w:tab w:val="left" w:pos="6480"/>
        </w:tabs>
        <w:spacing w:after="0" w:line="240" w:lineRule="auto"/>
        <w:contextualSpacing/>
        <w:jc w:val="both"/>
        <w:rPr>
          <w:rFonts w:ascii="Times New Roman" w:eastAsia="Times New Roman" w:hAnsi="Times New Roman" w:cs="Times New Roman"/>
          <w:color w:val="000000" w:themeColor="text1"/>
          <w:kern w:val="24"/>
          <w:sz w:val="24"/>
          <w:szCs w:val="24"/>
        </w:rPr>
      </w:pPr>
      <w:r w:rsidRPr="00E107C5">
        <w:rPr>
          <w:rFonts w:ascii="Times New Roman" w:eastAsia="Times New Roman" w:hAnsi="Times New Roman" w:cs="Times New Roman"/>
          <w:b/>
          <w:bCs/>
          <w:color w:val="000000" w:themeColor="text1"/>
          <w:kern w:val="24"/>
          <w:sz w:val="24"/>
          <w:szCs w:val="24"/>
        </w:rPr>
        <w:t xml:space="preserve">Table S3. </w:t>
      </w:r>
      <w:r w:rsidRPr="00E107C5">
        <w:rPr>
          <w:rFonts w:ascii="Times New Roman" w:eastAsia="Times New Roman" w:hAnsi="Times New Roman" w:cs="Times New Roman"/>
          <w:color w:val="000000" w:themeColor="text1"/>
          <w:kern w:val="24"/>
          <w:sz w:val="24"/>
          <w:szCs w:val="24"/>
        </w:rPr>
        <w:t xml:space="preserve">Percent changes of dissolved and suspended solids </w:t>
      </w:r>
      <w:r w:rsidR="00A93696" w:rsidRPr="00E107C5">
        <w:rPr>
          <w:rFonts w:ascii="Times New Roman" w:eastAsia="Times New Roman" w:hAnsi="Times New Roman" w:cs="Times New Roman"/>
          <w:color w:val="000000" w:themeColor="text1"/>
          <w:kern w:val="24"/>
          <w:sz w:val="24"/>
          <w:szCs w:val="24"/>
        </w:rPr>
        <w:t xml:space="preserve">for </w:t>
      </w:r>
      <w:r w:rsidR="00A93696" w:rsidRPr="00E107C5">
        <w:rPr>
          <w:rFonts w:ascii="Times New Roman" w:hAnsi="Times New Roman" w:cs="Times New Roman"/>
          <w:color w:val="000000" w:themeColor="text1"/>
          <w:kern w:val="24"/>
          <w:sz w:val="24"/>
          <w:szCs w:val="24"/>
        </w:rPr>
        <w:t>the first (2016) and second (2016-2017) rain</w:t>
      </w:r>
      <w:r w:rsidR="00765955" w:rsidRPr="00E107C5">
        <w:rPr>
          <w:rFonts w:ascii="Times New Roman" w:hAnsi="Times New Roman" w:cs="Times New Roman"/>
          <w:color w:val="000000" w:themeColor="text1"/>
          <w:kern w:val="24"/>
          <w:sz w:val="24"/>
          <w:szCs w:val="24"/>
        </w:rPr>
        <w:t>y</w:t>
      </w:r>
      <w:r w:rsidR="00A93696" w:rsidRPr="00E107C5">
        <w:rPr>
          <w:rFonts w:ascii="Times New Roman" w:hAnsi="Times New Roman" w:cs="Times New Roman"/>
          <w:color w:val="000000" w:themeColor="text1"/>
          <w:kern w:val="24"/>
          <w:sz w:val="24"/>
          <w:szCs w:val="24"/>
        </w:rPr>
        <w:t xml:space="preserve"> seasons after wildfires. </w:t>
      </w:r>
      <w:r w:rsidRPr="00E107C5">
        <w:rPr>
          <w:rFonts w:ascii="Times New Roman" w:eastAsia="Times New Roman" w:hAnsi="Times New Roman" w:cs="Times New Roman"/>
          <w:color w:val="000000" w:themeColor="text1"/>
          <w:kern w:val="24"/>
          <w:sz w:val="24"/>
          <w:szCs w:val="24"/>
        </w:rPr>
        <w:t xml:space="preserve"> </w:t>
      </w:r>
    </w:p>
    <w:p w14:paraId="68DD741B" w14:textId="77777777" w:rsidR="00764CF0" w:rsidRPr="00E107C5" w:rsidRDefault="00764CF0" w:rsidP="00AA493A">
      <w:pPr>
        <w:spacing w:after="0" w:line="240" w:lineRule="auto"/>
        <w:contextualSpacing/>
        <w:jc w:val="both"/>
        <w:rPr>
          <w:rFonts w:ascii="Times New Roman" w:eastAsia="Times New Roman" w:hAnsi="Times New Roman" w:cs="Times New Roman"/>
          <w:color w:val="000000" w:themeColor="text1"/>
          <w:sz w:val="24"/>
          <w:szCs w:val="24"/>
        </w:rPr>
      </w:pPr>
    </w:p>
    <w:tbl>
      <w:tblPr>
        <w:tblStyle w:val="TableGrid"/>
        <w:tblW w:w="9342" w:type="dxa"/>
        <w:tblLayout w:type="fixed"/>
        <w:tblLook w:val="0420" w:firstRow="1" w:lastRow="0" w:firstColumn="0" w:lastColumn="0" w:noHBand="0" w:noVBand="1"/>
      </w:tblPr>
      <w:tblGrid>
        <w:gridCol w:w="2515"/>
        <w:gridCol w:w="1796"/>
        <w:gridCol w:w="1677"/>
        <w:gridCol w:w="1677"/>
        <w:gridCol w:w="1677"/>
      </w:tblGrid>
      <w:tr w:rsidR="00E107C5" w:rsidRPr="00E107C5" w14:paraId="7E38B44D" w14:textId="77777777" w:rsidTr="008E230E">
        <w:trPr>
          <w:trHeight w:val="138"/>
        </w:trPr>
        <w:tc>
          <w:tcPr>
            <w:tcW w:w="2515" w:type="dxa"/>
            <w:tcBorders>
              <w:top w:val="nil"/>
              <w:left w:val="nil"/>
              <w:bottom w:val="nil"/>
              <w:right w:val="nil"/>
            </w:tcBorders>
            <w:hideMark/>
          </w:tcPr>
          <w:p w14:paraId="45B9A225" w14:textId="77777777" w:rsidR="00764CF0" w:rsidRPr="00E107C5" w:rsidRDefault="00764CF0" w:rsidP="00A74790">
            <w:pPr>
              <w:jc w:val="center"/>
              <w:rPr>
                <w:rFonts w:ascii="Times New Roman" w:eastAsia="Times New Roman" w:hAnsi="Times New Roman" w:cs="Times New Roman"/>
                <w:color w:val="000000" w:themeColor="text1"/>
                <w:sz w:val="20"/>
                <w:szCs w:val="20"/>
              </w:rPr>
            </w:pPr>
          </w:p>
        </w:tc>
        <w:tc>
          <w:tcPr>
            <w:tcW w:w="3473" w:type="dxa"/>
            <w:gridSpan w:val="2"/>
            <w:tcBorders>
              <w:left w:val="nil"/>
            </w:tcBorders>
            <w:hideMark/>
          </w:tcPr>
          <w:p w14:paraId="7D8E44F9" w14:textId="20010DB2"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1</w:t>
            </w:r>
            <w:proofErr w:type="spellStart"/>
            <w:r w:rsidRPr="00E107C5">
              <w:rPr>
                <w:rFonts w:ascii="Times New Roman" w:eastAsia="Times New Roman" w:hAnsi="Times New Roman" w:cs="Times New Roman"/>
                <w:color w:val="000000" w:themeColor="text1"/>
                <w:kern w:val="24"/>
                <w:position w:val="8"/>
                <w:sz w:val="20"/>
                <w:szCs w:val="20"/>
                <w:vertAlign w:val="superscript"/>
              </w:rPr>
              <w:t>st</w:t>
            </w:r>
            <w:proofErr w:type="spellEnd"/>
            <w:r w:rsidRPr="00E107C5">
              <w:rPr>
                <w:rFonts w:ascii="Times New Roman" w:eastAsia="Times New Roman" w:hAnsi="Times New Roman" w:cs="Times New Roman"/>
                <w:color w:val="000000" w:themeColor="text1"/>
                <w:kern w:val="24"/>
                <w:sz w:val="20"/>
                <w:szCs w:val="20"/>
              </w:rPr>
              <w:t xml:space="preserve"> rain</w:t>
            </w:r>
            <w:r w:rsidR="00765955" w:rsidRPr="00E107C5">
              <w:rPr>
                <w:rFonts w:ascii="Times New Roman" w:eastAsia="Times New Roman" w:hAnsi="Times New Roman" w:cs="Times New Roman"/>
                <w:color w:val="000000" w:themeColor="text1"/>
                <w:kern w:val="24"/>
                <w:sz w:val="20"/>
                <w:szCs w:val="20"/>
              </w:rPr>
              <w:t>y</w:t>
            </w:r>
            <w:r w:rsidRPr="00E107C5">
              <w:rPr>
                <w:rFonts w:ascii="Times New Roman" w:eastAsia="Times New Roman" w:hAnsi="Times New Roman" w:cs="Times New Roman"/>
                <w:color w:val="000000" w:themeColor="text1"/>
                <w:kern w:val="24"/>
                <w:sz w:val="20"/>
                <w:szCs w:val="20"/>
              </w:rPr>
              <w:t xml:space="preserve"> </w:t>
            </w:r>
            <w:r w:rsidR="008C111C" w:rsidRPr="00E107C5">
              <w:rPr>
                <w:rFonts w:ascii="Times New Roman" w:eastAsia="Times New Roman" w:hAnsi="Times New Roman" w:cs="Times New Roman"/>
                <w:color w:val="000000" w:themeColor="text1"/>
                <w:kern w:val="24"/>
                <w:sz w:val="20"/>
                <w:szCs w:val="20"/>
              </w:rPr>
              <w:t>season*</w:t>
            </w:r>
          </w:p>
          <w:p w14:paraId="55F8F500"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(2016)</w:t>
            </w:r>
          </w:p>
        </w:tc>
        <w:tc>
          <w:tcPr>
            <w:tcW w:w="3354" w:type="dxa"/>
            <w:gridSpan w:val="2"/>
            <w:tcBorders>
              <w:right w:val="nil"/>
            </w:tcBorders>
            <w:hideMark/>
          </w:tcPr>
          <w:p w14:paraId="4ADBD43F" w14:textId="6377383C"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2</w:t>
            </w:r>
            <w:proofErr w:type="spellStart"/>
            <w:r w:rsidRPr="00E107C5">
              <w:rPr>
                <w:rFonts w:ascii="Times New Roman" w:eastAsia="Times New Roman" w:hAnsi="Times New Roman" w:cs="Times New Roman"/>
                <w:color w:val="000000" w:themeColor="text1"/>
                <w:kern w:val="24"/>
                <w:position w:val="8"/>
                <w:sz w:val="20"/>
                <w:szCs w:val="20"/>
                <w:vertAlign w:val="superscript"/>
              </w:rPr>
              <w:t>nd</w:t>
            </w:r>
            <w:proofErr w:type="spellEnd"/>
            <w:r w:rsidRPr="00E107C5">
              <w:rPr>
                <w:rFonts w:ascii="Times New Roman" w:eastAsia="Times New Roman" w:hAnsi="Times New Roman" w:cs="Times New Roman"/>
                <w:color w:val="000000" w:themeColor="text1"/>
                <w:kern w:val="24"/>
                <w:position w:val="8"/>
                <w:sz w:val="20"/>
                <w:szCs w:val="20"/>
                <w:vertAlign w:val="superscript"/>
              </w:rPr>
              <w:t xml:space="preserve"> </w:t>
            </w:r>
            <w:r w:rsidRPr="00E107C5">
              <w:rPr>
                <w:rFonts w:ascii="Times New Roman" w:eastAsia="Times New Roman" w:hAnsi="Times New Roman" w:cs="Times New Roman"/>
                <w:color w:val="000000" w:themeColor="text1"/>
                <w:kern w:val="24"/>
                <w:sz w:val="20"/>
                <w:szCs w:val="20"/>
              </w:rPr>
              <w:t xml:space="preserve">rain </w:t>
            </w:r>
            <w:r w:rsidR="00864E5C" w:rsidRPr="00E107C5">
              <w:rPr>
                <w:rFonts w:ascii="Times New Roman" w:eastAsia="Times New Roman" w:hAnsi="Times New Roman" w:cs="Times New Roman"/>
                <w:color w:val="000000" w:themeColor="text1"/>
                <w:kern w:val="24"/>
                <w:sz w:val="20"/>
                <w:szCs w:val="20"/>
              </w:rPr>
              <w:t>season</w:t>
            </w:r>
            <w:r w:rsidR="008C111C" w:rsidRPr="00E107C5">
              <w:rPr>
                <w:rFonts w:ascii="Times New Roman" w:eastAsia="Times New Roman" w:hAnsi="Times New Roman" w:cs="Times New Roman"/>
                <w:color w:val="000000" w:themeColor="text1"/>
                <w:kern w:val="24"/>
                <w:sz w:val="20"/>
                <w:szCs w:val="20"/>
              </w:rPr>
              <w:t>*</w:t>
            </w:r>
          </w:p>
          <w:p w14:paraId="6E6A4728"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(2016-2017)</w:t>
            </w:r>
          </w:p>
        </w:tc>
      </w:tr>
      <w:tr w:rsidR="00E107C5" w:rsidRPr="00E107C5" w14:paraId="74E5A2C6" w14:textId="77777777" w:rsidTr="008E230E">
        <w:trPr>
          <w:trHeight w:val="238"/>
        </w:trPr>
        <w:tc>
          <w:tcPr>
            <w:tcW w:w="2515" w:type="dxa"/>
            <w:tcBorders>
              <w:top w:val="nil"/>
              <w:left w:val="nil"/>
              <w:bottom w:val="nil"/>
              <w:right w:val="nil"/>
            </w:tcBorders>
            <w:hideMark/>
          </w:tcPr>
          <w:p w14:paraId="6069E807" w14:textId="77777777" w:rsidR="00764CF0" w:rsidRPr="00E107C5" w:rsidRDefault="00764CF0" w:rsidP="00764CF0">
            <w:pPr>
              <w:rPr>
                <w:rFonts w:ascii="Times New Roman" w:eastAsia="Times New Roman" w:hAnsi="Times New Roman" w:cs="Times New Roman"/>
                <w:color w:val="000000" w:themeColor="text1"/>
                <w:sz w:val="20"/>
                <w:szCs w:val="20"/>
              </w:rPr>
            </w:pPr>
          </w:p>
        </w:tc>
        <w:tc>
          <w:tcPr>
            <w:tcW w:w="1796" w:type="dxa"/>
            <w:tcBorders>
              <w:left w:val="nil"/>
              <w:bottom w:val="single" w:sz="4" w:space="0" w:color="auto"/>
            </w:tcBorders>
            <w:hideMark/>
          </w:tcPr>
          <w:p w14:paraId="59F750B3"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TDS/TS</w:t>
            </w:r>
          </w:p>
          <w:p w14:paraId="7FDFBC0A"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w:t>
            </w:r>
          </w:p>
        </w:tc>
        <w:tc>
          <w:tcPr>
            <w:tcW w:w="1677" w:type="dxa"/>
            <w:tcBorders>
              <w:bottom w:val="single" w:sz="4" w:space="0" w:color="auto"/>
            </w:tcBorders>
            <w:hideMark/>
          </w:tcPr>
          <w:p w14:paraId="453DC3BE"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TSS/TS</w:t>
            </w:r>
          </w:p>
          <w:p w14:paraId="6D8B3074"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w:t>
            </w:r>
          </w:p>
        </w:tc>
        <w:tc>
          <w:tcPr>
            <w:tcW w:w="1677" w:type="dxa"/>
            <w:tcBorders>
              <w:bottom w:val="single" w:sz="4" w:space="0" w:color="auto"/>
            </w:tcBorders>
            <w:hideMark/>
          </w:tcPr>
          <w:p w14:paraId="0FCEC994"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TDS/TS</w:t>
            </w:r>
          </w:p>
          <w:p w14:paraId="0B17FAED"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w:t>
            </w:r>
          </w:p>
        </w:tc>
        <w:tc>
          <w:tcPr>
            <w:tcW w:w="1677" w:type="dxa"/>
            <w:tcBorders>
              <w:bottom w:val="single" w:sz="4" w:space="0" w:color="auto"/>
              <w:right w:val="nil"/>
            </w:tcBorders>
            <w:hideMark/>
          </w:tcPr>
          <w:p w14:paraId="32020681"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TSS/TS</w:t>
            </w:r>
          </w:p>
          <w:p w14:paraId="12C04361"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w:t>
            </w:r>
          </w:p>
        </w:tc>
      </w:tr>
      <w:tr w:rsidR="00E107C5" w:rsidRPr="00E107C5" w14:paraId="36CEAF50" w14:textId="77777777" w:rsidTr="008E230E">
        <w:trPr>
          <w:trHeight w:val="213"/>
        </w:trPr>
        <w:tc>
          <w:tcPr>
            <w:tcW w:w="2515" w:type="dxa"/>
            <w:tcBorders>
              <w:top w:val="nil"/>
              <w:left w:val="nil"/>
              <w:bottom w:val="nil"/>
              <w:right w:val="nil"/>
            </w:tcBorders>
            <w:hideMark/>
          </w:tcPr>
          <w:p w14:paraId="28A26B29" w14:textId="77777777" w:rsidR="00764CF0" w:rsidRPr="00E107C5" w:rsidRDefault="00764CF0" w:rsidP="00BA0180">
            <w:pP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Reference</w:t>
            </w:r>
          </w:p>
        </w:tc>
        <w:tc>
          <w:tcPr>
            <w:tcW w:w="1796" w:type="dxa"/>
            <w:tcBorders>
              <w:left w:val="nil"/>
              <w:bottom w:val="nil"/>
            </w:tcBorders>
            <w:hideMark/>
          </w:tcPr>
          <w:p w14:paraId="79F5C6A7"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73</w:t>
            </w:r>
          </w:p>
        </w:tc>
        <w:tc>
          <w:tcPr>
            <w:tcW w:w="1677" w:type="dxa"/>
            <w:tcBorders>
              <w:bottom w:val="nil"/>
            </w:tcBorders>
            <w:hideMark/>
          </w:tcPr>
          <w:p w14:paraId="64D2EECD"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27</w:t>
            </w:r>
          </w:p>
        </w:tc>
        <w:tc>
          <w:tcPr>
            <w:tcW w:w="1677" w:type="dxa"/>
            <w:tcBorders>
              <w:bottom w:val="nil"/>
            </w:tcBorders>
            <w:hideMark/>
          </w:tcPr>
          <w:p w14:paraId="0B200B50"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24</w:t>
            </w:r>
          </w:p>
        </w:tc>
        <w:tc>
          <w:tcPr>
            <w:tcW w:w="1677" w:type="dxa"/>
            <w:tcBorders>
              <w:bottom w:val="nil"/>
              <w:right w:val="nil"/>
            </w:tcBorders>
            <w:hideMark/>
          </w:tcPr>
          <w:p w14:paraId="675EB18F"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76</w:t>
            </w:r>
          </w:p>
        </w:tc>
      </w:tr>
      <w:tr w:rsidR="00E107C5" w:rsidRPr="00E107C5" w14:paraId="568A4685" w14:textId="77777777" w:rsidTr="008E230E">
        <w:trPr>
          <w:trHeight w:val="192"/>
        </w:trPr>
        <w:tc>
          <w:tcPr>
            <w:tcW w:w="2515" w:type="dxa"/>
            <w:tcBorders>
              <w:top w:val="nil"/>
              <w:left w:val="nil"/>
              <w:bottom w:val="nil"/>
              <w:right w:val="nil"/>
            </w:tcBorders>
            <w:hideMark/>
          </w:tcPr>
          <w:p w14:paraId="32286D46" w14:textId="0D8F91CC" w:rsidR="00764CF0" w:rsidRPr="00E107C5" w:rsidRDefault="00426CCB" w:rsidP="00BA0180">
            <w:pP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Rocky Fire</w:t>
            </w:r>
          </w:p>
        </w:tc>
        <w:tc>
          <w:tcPr>
            <w:tcW w:w="1796" w:type="dxa"/>
            <w:tcBorders>
              <w:top w:val="nil"/>
              <w:left w:val="nil"/>
              <w:bottom w:val="nil"/>
            </w:tcBorders>
            <w:hideMark/>
          </w:tcPr>
          <w:p w14:paraId="53F4EEC5"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24</w:t>
            </w:r>
          </w:p>
        </w:tc>
        <w:tc>
          <w:tcPr>
            <w:tcW w:w="1677" w:type="dxa"/>
            <w:tcBorders>
              <w:top w:val="nil"/>
              <w:bottom w:val="nil"/>
            </w:tcBorders>
            <w:hideMark/>
          </w:tcPr>
          <w:p w14:paraId="7678DB52"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76</w:t>
            </w:r>
          </w:p>
        </w:tc>
        <w:tc>
          <w:tcPr>
            <w:tcW w:w="1677" w:type="dxa"/>
            <w:tcBorders>
              <w:top w:val="nil"/>
              <w:bottom w:val="nil"/>
            </w:tcBorders>
            <w:hideMark/>
          </w:tcPr>
          <w:p w14:paraId="1582DE3D"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43</w:t>
            </w:r>
          </w:p>
        </w:tc>
        <w:tc>
          <w:tcPr>
            <w:tcW w:w="1677" w:type="dxa"/>
            <w:tcBorders>
              <w:top w:val="nil"/>
              <w:bottom w:val="nil"/>
              <w:right w:val="nil"/>
            </w:tcBorders>
            <w:hideMark/>
          </w:tcPr>
          <w:p w14:paraId="589490F7"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57</w:t>
            </w:r>
          </w:p>
        </w:tc>
      </w:tr>
      <w:tr w:rsidR="00764CF0" w:rsidRPr="00E107C5" w14:paraId="03300EF1" w14:textId="77777777" w:rsidTr="008E230E">
        <w:trPr>
          <w:trHeight w:val="89"/>
        </w:trPr>
        <w:tc>
          <w:tcPr>
            <w:tcW w:w="2515" w:type="dxa"/>
            <w:tcBorders>
              <w:top w:val="nil"/>
              <w:left w:val="nil"/>
              <w:right w:val="nil"/>
            </w:tcBorders>
            <w:hideMark/>
          </w:tcPr>
          <w:p w14:paraId="11C040A6" w14:textId="7207B720" w:rsidR="00764CF0" w:rsidRPr="00E107C5" w:rsidRDefault="00426CCB" w:rsidP="00BA0180">
            <w:pP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Wragg Fire</w:t>
            </w:r>
          </w:p>
        </w:tc>
        <w:tc>
          <w:tcPr>
            <w:tcW w:w="1796" w:type="dxa"/>
            <w:tcBorders>
              <w:top w:val="nil"/>
              <w:left w:val="nil"/>
            </w:tcBorders>
            <w:hideMark/>
          </w:tcPr>
          <w:p w14:paraId="177CDC1A"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10</w:t>
            </w:r>
          </w:p>
        </w:tc>
        <w:tc>
          <w:tcPr>
            <w:tcW w:w="1677" w:type="dxa"/>
            <w:tcBorders>
              <w:top w:val="nil"/>
            </w:tcBorders>
            <w:hideMark/>
          </w:tcPr>
          <w:p w14:paraId="2C1482F9"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90</w:t>
            </w:r>
          </w:p>
        </w:tc>
        <w:tc>
          <w:tcPr>
            <w:tcW w:w="1677" w:type="dxa"/>
            <w:tcBorders>
              <w:top w:val="nil"/>
            </w:tcBorders>
            <w:hideMark/>
          </w:tcPr>
          <w:p w14:paraId="29F166C5"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37</w:t>
            </w:r>
          </w:p>
        </w:tc>
        <w:tc>
          <w:tcPr>
            <w:tcW w:w="1677" w:type="dxa"/>
            <w:tcBorders>
              <w:top w:val="nil"/>
              <w:right w:val="nil"/>
            </w:tcBorders>
            <w:hideMark/>
          </w:tcPr>
          <w:p w14:paraId="2D006504" w14:textId="77777777" w:rsidR="00764CF0" w:rsidRPr="00E107C5" w:rsidRDefault="00764CF0" w:rsidP="00764CF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63</w:t>
            </w:r>
          </w:p>
        </w:tc>
      </w:tr>
    </w:tbl>
    <w:p w14:paraId="519768DF" w14:textId="77777777" w:rsidR="002353B8" w:rsidRPr="00E107C5" w:rsidRDefault="002353B8" w:rsidP="005070D7">
      <w:pPr>
        <w:spacing w:after="0" w:line="240" w:lineRule="auto"/>
        <w:contextualSpacing/>
        <w:jc w:val="both"/>
        <w:rPr>
          <w:rFonts w:ascii="Times New Roman" w:eastAsia="Times New Roman" w:hAnsi="Times New Roman" w:cs="Times New Roman"/>
          <w:color w:val="000000" w:themeColor="text1"/>
          <w:sz w:val="20"/>
          <w:szCs w:val="20"/>
        </w:rPr>
      </w:pPr>
    </w:p>
    <w:p w14:paraId="3A5DE63A" w14:textId="47E0AC73" w:rsidR="00764CF0" w:rsidRPr="00E107C5" w:rsidRDefault="008C111C" w:rsidP="005070D7">
      <w:pPr>
        <w:spacing w:after="0" w:line="240" w:lineRule="auto"/>
        <w:contextualSpacing/>
        <w:jc w:val="both"/>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sz w:val="20"/>
          <w:szCs w:val="20"/>
        </w:rPr>
        <w:t>*</w:t>
      </w:r>
      <w:r w:rsidR="00765955" w:rsidRPr="00E107C5">
        <w:rPr>
          <w:rFonts w:ascii="Times New Roman" w:hAnsi="Times New Roman" w:cs="Times New Roman"/>
          <w:color w:val="000000" w:themeColor="text1"/>
        </w:rPr>
        <w:t xml:space="preserve"> </w:t>
      </w:r>
      <w:r w:rsidR="00765955" w:rsidRPr="00E107C5">
        <w:rPr>
          <w:rFonts w:ascii="Times New Roman" w:eastAsia="Times New Roman" w:hAnsi="Times New Roman" w:cs="Times New Roman"/>
          <w:color w:val="000000" w:themeColor="text1"/>
          <w:sz w:val="20"/>
          <w:szCs w:val="20"/>
        </w:rPr>
        <w:t>Rainy season indicates period with surface runoff generated through intermittent streams.</w:t>
      </w:r>
    </w:p>
    <w:p w14:paraId="06482BEB" w14:textId="77777777" w:rsidR="00A74790" w:rsidRPr="00E107C5" w:rsidRDefault="00A74790" w:rsidP="005070D7">
      <w:pPr>
        <w:spacing w:after="0" w:line="240" w:lineRule="auto"/>
        <w:contextualSpacing/>
        <w:jc w:val="both"/>
        <w:rPr>
          <w:rFonts w:ascii="Times New Roman" w:eastAsia="Times New Roman" w:hAnsi="Times New Roman" w:cs="Times New Roman"/>
          <w:color w:val="000000" w:themeColor="text1"/>
          <w:sz w:val="20"/>
          <w:szCs w:val="20"/>
        </w:rPr>
      </w:pPr>
    </w:p>
    <w:p w14:paraId="19C98727" w14:textId="77777777" w:rsidR="00A74790" w:rsidRPr="00E107C5" w:rsidRDefault="00A74790" w:rsidP="005070D7">
      <w:pPr>
        <w:spacing w:after="0" w:line="240" w:lineRule="auto"/>
        <w:contextualSpacing/>
        <w:jc w:val="both"/>
        <w:rPr>
          <w:rFonts w:ascii="Times New Roman" w:eastAsia="Times New Roman" w:hAnsi="Times New Roman" w:cs="Times New Roman"/>
          <w:color w:val="000000" w:themeColor="text1"/>
          <w:sz w:val="20"/>
          <w:szCs w:val="20"/>
        </w:rPr>
      </w:pPr>
    </w:p>
    <w:p w14:paraId="55F89B08" w14:textId="77777777" w:rsidR="00A74790" w:rsidRPr="00E107C5" w:rsidRDefault="00A74790" w:rsidP="005070D7">
      <w:pPr>
        <w:spacing w:after="0" w:line="240" w:lineRule="auto"/>
        <w:contextualSpacing/>
        <w:jc w:val="both"/>
        <w:rPr>
          <w:rFonts w:ascii="Times New Roman" w:eastAsia="Times New Roman" w:hAnsi="Times New Roman" w:cs="Times New Roman"/>
          <w:color w:val="000000" w:themeColor="text1"/>
          <w:sz w:val="20"/>
          <w:szCs w:val="20"/>
        </w:rPr>
      </w:pPr>
    </w:p>
    <w:p w14:paraId="12B94B6A" w14:textId="77777777" w:rsidR="002353B8" w:rsidRPr="00E107C5" w:rsidRDefault="002353B8" w:rsidP="005070D7">
      <w:pPr>
        <w:spacing w:after="0" w:line="240" w:lineRule="auto"/>
        <w:contextualSpacing/>
        <w:jc w:val="both"/>
        <w:rPr>
          <w:rFonts w:ascii="Times New Roman" w:eastAsia="Times New Roman" w:hAnsi="Times New Roman" w:cs="Times New Roman"/>
          <w:color w:val="000000" w:themeColor="text1"/>
          <w:sz w:val="20"/>
          <w:szCs w:val="20"/>
        </w:rPr>
      </w:pPr>
    </w:p>
    <w:p w14:paraId="698EEE3B" w14:textId="77777777" w:rsidR="002353B8" w:rsidRPr="00E107C5" w:rsidRDefault="002353B8" w:rsidP="005070D7">
      <w:pPr>
        <w:spacing w:after="0" w:line="240" w:lineRule="auto"/>
        <w:contextualSpacing/>
        <w:jc w:val="both"/>
        <w:rPr>
          <w:rFonts w:ascii="Times New Roman" w:eastAsia="Times New Roman" w:hAnsi="Times New Roman" w:cs="Times New Roman"/>
          <w:color w:val="000000" w:themeColor="text1"/>
          <w:sz w:val="20"/>
          <w:szCs w:val="20"/>
        </w:rPr>
      </w:pPr>
    </w:p>
    <w:p w14:paraId="3D607346" w14:textId="77777777" w:rsidR="00A74790" w:rsidRPr="00E107C5" w:rsidRDefault="00A74790" w:rsidP="005070D7">
      <w:pPr>
        <w:spacing w:after="0" w:line="240" w:lineRule="auto"/>
        <w:contextualSpacing/>
        <w:jc w:val="both"/>
        <w:rPr>
          <w:rFonts w:ascii="Times New Roman" w:eastAsia="Times New Roman" w:hAnsi="Times New Roman" w:cs="Times New Roman"/>
          <w:color w:val="000000" w:themeColor="text1"/>
          <w:sz w:val="20"/>
          <w:szCs w:val="20"/>
        </w:rPr>
      </w:pPr>
    </w:p>
    <w:p w14:paraId="6191387F" w14:textId="77777777" w:rsidR="00A74790" w:rsidRPr="00E107C5" w:rsidRDefault="00A74790" w:rsidP="005070D7">
      <w:pPr>
        <w:spacing w:after="0" w:line="240" w:lineRule="auto"/>
        <w:contextualSpacing/>
        <w:jc w:val="both"/>
        <w:rPr>
          <w:rFonts w:ascii="Times New Roman" w:eastAsia="Times New Roman" w:hAnsi="Times New Roman" w:cs="Times New Roman"/>
          <w:color w:val="000000" w:themeColor="text1"/>
          <w:sz w:val="20"/>
          <w:szCs w:val="20"/>
        </w:rPr>
      </w:pPr>
    </w:p>
    <w:p w14:paraId="6352A028" w14:textId="1A3FC7A7" w:rsidR="00A74790" w:rsidRPr="00E107C5" w:rsidRDefault="00A74790" w:rsidP="00A74790">
      <w:pPr>
        <w:pStyle w:val="NormalWeb"/>
        <w:tabs>
          <w:tab w:val="left" w:pos="648"/>
          <w:tab w:val="left" w:pos="6480"/>
        </w:tabs>
        <w:spacing w:before="0" w:beforeAutospacing="0" w:after="0" w:afterAutospacing="0"/>
        <w:jc w:val="both"/>
        <w:rPr>
          <w:rFonts w:eastAsia="Times New Roman"/>
          <w:color w:val="000000" w:themeColor="text1"/>
          <w:kern w:val="24"/>
        </w:rPr>
      </w:pPr>
      <w:r w:rsidRPr="00E107C5">
        <w:rPr>
          <w:rFonts w:eastAsia="Times New Roman"/>
          <w:b/>
          <w:bCs/>
          <w:color w:val="000000" w:themeColor="text1"/>
          <w:kern w:val="24"/>
        </w:rPr>
        <w:t xml:space="preserve">Table S4. </w:t>
      </w:r>
      <w:r w:rsidRPr="00E107C5">
        <w:rPr>
          <w:rFonts w:eastAsia="Times New Roman"/>
          <w:color w:val="000000" w:themeColor="text1"/>
          <w:kern w:val="24"/>
        </w:rPr>
        <w:t>Linear correlations for DBP FPs vs. DOC for the first (2016) and second (2016-2017) rain</w:t>
      </w:r>
      <w:r w:rsidR="00765955" w:rsidRPr="00E107C5">
        <w:rPr>
          <w:rFonts w:eastAsia="Times New Roman"/>
          <w:color w:val="000000" w:themeColor="text1"/>
          <w:kern w:val="24"/>
        </w:rPr>
        <w:t>y</w:t>
      </w:r>
      <w:r w:rsidRPr="00E107C5">
        <w:rPr>
          <w:rFonts w:eastAsia="Times New Roman"/>
          <w:color w:val="000000" w:themeColor="text1"/>
          <w:kern w:val="24"/>
        </w:rPr>
        <w:t xml:space="preserve"> seasons after wildfires.</w:t>
      </w:r>
    </w:p>
    <w:p w14:paraId="6D26864F" w14:textId="77777777" w:rsidR="00B3168D" w:rsidRPr="00E107C5" w:rsidRDefault="00B3168D" w:rsidP="00A74790">
      <w:pPr>
        <w:pStyle w:val="NormalWeb"/>
        <w:tabs>
          <w:tab w:val="left" w:pos="648"/>
          <w:tab w:val="left" w:pos="6480"/>
        </w:tabs>
        <w:spacing w:before="0" w:beforeAutospacing="0" w:after="0" w:afterAutospacing="0"/>
        <w:jc w:val="both"/>
        <w:rPr>
          <w:color w:val="000000" w:themeColor="text1"/>
        </w:rPr>
      </w:pPr>
    </w:p>
    <w:tbl>
      <w:tblPr>
        <w:tblStyle w:val="TableGrid"/>
        <w:tblW w:w="9759" w:type="dxa"/>
        <w:jc w:val="center"/>
        <w:tblBorders>
          <w:left w:val="none" w:sz="0" w:space="0" w:color="auto"/>
        </w:tblBorders>
        <w:tblLook w:val="0420" w:firstRow="1" w:lastRow="0" w:firstColumn="0" w:lastColumn="0" w:noHBand="0" w:noVBand="1"/>
      </w:tblPr>
      <w:tblGrid>
        <w:gridCol w:w="1748"/>
        <w:gridCol w:w="1439"/>
        <w:gridCol w:w="1422"/>
        <w:gridCol w:w="1183"/>
        <w:gridCol w:w="1362"/>
        <w:gridCol w:w="1422"/>
        <w:gridCol w:w="1183"/>
      </w:tblGrid>
      <w:tr w:rsidR="00E107C5" w:rsidRPr="00E107C5" w14:paraId="5F43C07B" w14:textId="77777777" w:rsidTr="002353B8">
        <w:trPr>
          <w:trHeight w:val="298"/>
          <w:jc w:val="center"/>
        </w:trPr>
        <w:tc>
          <w:tcPr>
            <w:tcW w:w="0" w:type="auto"/>
            <w:tcBorders>
              <w:bottom w:val="nil"/>
              <w:right w:val="nil"/>
            </w:tcBorders>
            <w:vAlign w:val="center"/>
            <w:hideMark/>
          </w:tcPr>
          <w:p w14:paraId="2A0CABD7" w14:textId="77777777" w:rsidR="008E230E" w:rsidRPr="00E107C5" w:rsidRDefault="008E230E" w:rsidP="008E230E">
            <w:pPr>
              <w:rPr>
                <w:rFonts w:ascii="Times New Roman" w:eastAsia="Times New Roman" w:hAnsi="Times New Roman" w:cs="Times New Roman"/>
                <w:color w:val="000000" w:themeColor="text1"/>
                <w:sz w:val="24"/>
                <w:szCs w:val="24"/>
              </w:rPr>
            </w:pPr>
          </w:p>
        </w:tc>
        <w:tc>
          <w:tcPr>
            <w:tcW w:w="0" w:type="auto"/>
            <w:gridSpan w:val="3"/>
            <w:tcBorders>
              <w:left w:val="nil"/>
              <w:bottom w:val="single" w:sz="4" w:space="0" w:color="auto"/>
            </w:tcBorders>
            <w:vAlign w:val="center"/>
            <w:hideMark/>
          </w:tcPr>
          <w:p w14:paraId="432925A2" w14:textId="1BDB1EEC" w:rsidR="008E230E" w:rsidRPr="00E107C5" w:rsidRDefault="008E230E" w:rsidP="008E230E">
            <w:pPr>
              <w:spacing w:line="256" w:lineRule="auto"/>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bCs/>
                <w:color w:val="000000" w:themeColor="text1"/>
                <w:kern w:val="24"/>
                <w:sz w:val="20"/>
                <w:szCs w:val="20"/>
              </w:rPr>
              <w:t>1</w:t>
            </w:r>
            <w:proofErr w:type="spellStart"/>
            <w:r w:rsidRPr="00E107C5">
              <w:rPr>
                <w:rFonts w:ascii="Times New Roman" w:eastAsia="Times New Roman" w:hAnsi="Times New Roman" w:cs="Times New Roman"/>
                <w:bCs/>
                <w:color w:val="000000" w:themeColor="text1"/>
                <w:kern w:val="24"/>
                <w:position w:val="10"/>
                <w:sz w:val="20"/>
                <w:szCs w:val="20"/>
                <w:vertAlign w:val="superscript"/>
              </w:rPr>
              <w:t>st</w:t>
            </w:r>
            <w:proofErr w:type="spellEnd"/>
            <w:r w:rsidRPr="00E107C5">
              <w:rPr>
                <w:rFonts w:ascii="Times New Roman" w:eastAsia="Times New Roman" w:hAnsi="Times New Roman" w:cs="Times New Roman"/>
                <w:bCs/>
                <w:color w:val="000000" w:themeColor="text1"/>
                <w:kern w:val="24"/>
                <w:sz w:val="20"/>
                <w:szCs w:val="20"/>
              </w:rPr>
              <w:t xml:space="preserve"> rain</w:t>
            </w:r>
            <w:r w:rsidR="00765955" w:rsidRPr="00E107C5">
              <w:rPr>
                <w:rFonts w:ascii="Times New Roman" w:eastAsia="Times New Roman" w:hAnsi="Times New Roman" w:cs="Times New Roman"/>
                <w:bCs/>
                <w:color w:val="000000" w:themeColor="text1"/>
                <w:kern w:val="24"/>
                <w:sz w:val="20"/>
                <w:szCs w:val="20"/>
              </w:rPr>
              <w:t>y</w:t>
            </w:r>
            <w:r w:rsidRPr="00E107C5">
              <w:rPr>
                <w:rFonts w:ascii="Times New Roman" w:eastAsia="Times New Roman" w:hAnsi="Times New Roman" w:cs="Times New Roman"/>
                <w:bCs/>
                <w:color w:val="000000" w:themeColor="text1"/>
                <w:kern w:val="24"/>
                <w:sz w:val="20"/>
                <w:szCs w:val="20"/>
              </w:rPr>
              <w:t xml:space="preserve"> season*</w:t>
            </w:r>
          </w:p>
          <w:p w14:paraId="1C958781"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bCs/>
                <w:color w:val="000000" w:themeColor="text1"/>
                <w:kern w:val="24"/>
                <w:sz w:val="20"/>
                <w:szCs w:val="20"/>
              </w:rPr>
              <w:t>(2016)</w:t>
            </w:r>
          </w:p>
        </w:tc>
        <w:tc>
          <w:tcPr>
            <w:tcW w:w="0" w:type="auto"/>
            <w:gridSpan w:val="3"/>
            <w:tcBorders>
              <w:bottom w:val="single" w:sz="4" w:space="0" w:color="auto"/>
              <w:right w:val="nil"/>
            </w:tcBorders>
            <w:vAlign w:val="center"/>
            <w:hideMark/>
          </w:tcPr>
          <w:p w14:paraId="2F7C1690" w14:textId="403E01A0" w:rsidR="008E230E" w:rsidRPr="00E107C5" w:rsidRDefault="008E230E" w:rsidP="008E230E">
            <w:pPr>
              <w:spacing w:line="256" w:lineRule="auto"/>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bCs/>
                <w:color w:val="000000" w:themeColor="text1"/>
                <w:kern w:val="24"/>
                <w:sz w:val="20"/>
                <w:szCs w:val="20"/>
              </w:rPr>
              <w:t>2</w:t>
            </w:r>
            <w:proofErr w:type="spellStart"/>
            <w:r w:rsidRPr="00E107C5">
              <w:rPr>
                <w:rFonts w:ascii="Times New Roman" w:eastAsia="Times New Roman" w:hAnsi="Times New Roman" w:cs="Times New Roman"/>
                <w:bCs/>
                <w:color w:val="000000" w:themeColor="text1"/>
                <w:kern w:val="24"/>
                <w:position w:val="10"/>
                <w:sz w:val="20"/>
                <w:szCs w:val="20"/>
                <w:vertAlign w:val="superscript"/>
              </w:rPr>
              <w:t>nd</w:t>
            </w:r>
            <w:proofErr w:type="spellEnd"/>
            <w:r w:rsidRPr="00E107C5">
              <w:rPr>
                <w:rFonts w:ascii="Times New Roman" w:eastAsia="Times New Roman" w:hAnsi="Times New Roman" w:cs="Times New Roman"/>
                <w:bCs/>
                <w:color w:val="000000" w:themeColor="text1"/>
                <w:kern w:val="24"/>
                <w:position w:val="10"/>
                <w:sz w:val="20"/>
                <w:szCs w:val="20"/>
                <w:vertAlign w:val="superscript"/>
              </w:rPr>
              <w:t xml:space="preserve"> </w:t>
            </w:r>
            <w:r w:rsidRPr="00E107C5">
              <w:rPr>
                <w:rFonts w:ascii="Times New Roman" w:eastAsia="Times New Roman" w:hAnsi="Times New Roman" w:cs="Times New Roman"/>
                <w:bCs/>
                <w:color w:val="000000" w:themeColor="text1"/>
                <w:kern w:val="24"/>
                <w:sz w:val="20"/>
                <w:szCs w:val="20"/>
              </w:rPr>
              <w:t>rain</w:t>
            </w:r>
            <w:r w:rsidR="00765955" w:rsidRPr="00E107C5">
              <w:rPr>
                <w:rFonts w:ascii="Times New Roman" w:eastAsia="Times New Roman" w:hAnsi="Times New Roman" w:cs="Times New Roman"/>
                <w:bCs/>
                <w:color w:val="000000" w:themeColor="text1"/>
                <w:kern w:val="24"/>
                <w:sz w:val="20"/>
                <w:szCs w:val="20"/>
              </w:rPr>
              <w:t>y</w:t>
            </w:r>
            <w:r w:rsidRPr="00E107C5">
              <w:rPr>
                <w:rFonts w:ascii="Times New Roman" w:eastAsia="Times New Roman" w:hAnsi="Times New Roman" w:cs="Times New Roman"/>
                <w:bCs/>
                <w:color w:val="000000" w:themeColor="text1"/>
                <w:kern w:val="24"/>
                <w:sz w:val="20"/>
                <w:szCs w:val="20"/>
              </w:rPr>
              <w:t xml:space="preserve"> season*</w:t>
            </w:r>
          </w:p>
          <w:p w14:paraId="467A5CB7"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bCs/>
                <w:color w:val="000000" w:themeColor="text1"/>
                <w:kern w:val="24"/>
                <w:sz w:val="20"/>
                <w:szCs w:val="20"/>
              </w:rPr>
              <w:t>(2016)</w:t>
            </w:r>
          </w:p>
        </w:tc>
      </w:tr>
      <w:tr w:rsidR="00E107C5" w:rsidRPr="00E107C5" w14:paraId="4FE25947" w14:textId="77777777" w:rsidTr="002353B8">
        <w:trPr>
          <w:trHeight w:val="338"/>
          <w:jc w:val="center"/>
        </w:trPr>
        <w:tc>
          <w:tcPr>
            <w:tcW w:w="0" w:type="auto"/>
            <w:tcBorders>
              <w:top w:val="nil"/>
              <w:bottom w:val="nil"/>
              <w:right w:val="nil"/>
            </w:tcBorders>
            <w:vAlign w:val="center"/>
            <w:hideMark/>
          </w:tcPr>
          <w:p w14:paraId="453C0D05" w14:textId="67D9D8D7" w:rsidR="008E230E" w:rsidRPr="00E107C5" w:rsidRDefault="008E230E" w:rsidP="008E230E">
            <w:pPr>
              <w:jc w:val="center"/>
              <w:rPr>
                <w:rFonts w:ascii="Times New Roman" w:eastAsia="Times New Roman" w:hAnsi="Times New Roman" w:cs="Times New Roman"/>
                <w:color w:val="000000" w:themeColor="text1"/>
                <w:sz w:val="20"/>
                <w:szCs w:val="20"/>
              </w:rPr>
            </w:pPr>
          </w:p>
        </w:tc>
        <w:tc>
          <w:tcPr>
            <w:tcW w:w="0" w:type="auto"/>
            <w:tcBorders>
              <w:left w:val="nil"/>
              <w:bottom w:val="nil"/>
            </w:tcBorders>
            <w:vAlign w:val="center"/>
            <w:hideMark/>
          </w:tcPr>
          <w:p w14:paraId="56BCFD86" w14:textId="67CD75DB" w:rsidR="008E230E" w:rsidRPr="00E107C5" w:rsidRDefault="008E230E" w:rsidP="00B3168D">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THM FP</w:t>
            </w:r>
          </w:p>
        </w:tc>
        <w:tc>
          <w:tcPr>
            <w:tcW w:w="0" w:type="auto"/>
            <w:tcBorders>
              <w:bottom w:val="nil"/>
            </w:tcBorders>
            <w:vAlign w:val="center"/>
            <w:hideMark/>
          </w:tcPr>
          <w:p w14:paraId="3F37A83D" w14:textId="502F4858" w:rsidR="008E230E" w:rsidRPr="00E107C5" w:rsidRDefault="008E230E" w:rsidP="00B3168D">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HAA FP</w:t>
            </w:r>
          </w:p>
        </w:tc>
        <w:tc>
          <w:tcPr>
            <w:tcW w:w="0" w:type="auto"/>
            <w:tcBorders>
              <w:bottom w:val="nil"/>
            </w:tcBorders>
            <w:vAlign w:val="center"/>
            <w:hideMark/>
          </w:tcPr>
          <w:p w14:paraId="4417C699" w14:textId="40F7467D" w:rsidR="008E230E" w:rsidRPr="00E107C5" w:rsidRDefault="008E230E" w:rsidP="00B3168D">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CH FP</w:t>
            </w:r>
          </w:p>
        </w:tc>
        <w:tc>
          <w:tcPr>
            <w:tcW w:w="0" w:type="auto"/>
            <w:tcBorders>
              <w:bottom w:val="nil"/>
            </w:tcBorders>
            <w:vAlign w:val="center"/>
            <w:hideMark/>
          </w:tcPr>
          <w:p w14:paraId="06590C92" w14:textId="700BA539" w:rsidR="008E230E" w:rsidRPr="00E107C5" w:rsidRDefault="008E230E" w:rsidP="00B3168D">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THMFP</w:t>
            </w:r>
          </w:p>
        </w:tc>
        <w:tc>
          <w:tcPr>
            <w:tcW w:w="0" w:type="auto"/>
            <w:tcBorders>
              <w:bottom w:val="nil"/>
            </w:tcBorders>
            <w:vAlign w:val="center"/>
            <w:hideMark/>
          </w:tcPr>
          <w:p w14:paraId="47F2D82A" w14:textId="09CE649C" w:rsidR="008E230E" w:rsidRPr="00E107C5" w:rsidRDefault="008E230E" w:rsidP="00B3168D">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HAA FP</w:t>
            </w:r>
          </w:p>
        </w:tc>
        <w:tc>
          <w:tcPr>
            <w:tcW w:w="0" w:type="auto"/>
            <w:tcBorders>
              <w:bottom w:val="nil"/>
              <w:right w:val="nil"/>
            </w:tcBorders>
            <w:vAlign w:val="center"/>
            <w:hideMark/>
          </w:tcPr>
          <w:p w14:paraId="3A72598D" w14:textId="02BB37D3" w:rsidR="008E230E" w:rsidRPr="00E107C5" w:rsidRDefault="008E230E" w:rsidP="00B3168D">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CH</w:t>
            </w:r>
            <w:r w:rsidR="00B3168D" w:rsidRPr="00E107C5">
              <w:rPr>
                <w:rFonts w:ascii="Times New Roman" w:eastAsia="Times New Roman" w:hAnsi="Times New Roman" w:cs="Times New Roman"/>
                <w:color w:val="000000" w:themeColor="text1"/>
                <w:sz w:val="20"/>
                <w:szCs w:val="20"/>
              </w:rPr>
              <w:t xml:space="preserve"> </w:t>
            </w:r>
            <w:r w:rsidRPr="00E107C5">
              <w:rPr>
                <w:rFonts w:ascii="Times New Roman" w:eastAsia="Times New Roman" w:hAnsi="Times New Roman" w:cs="Times New Roman"/>
                <w:color w:val="000000" w:themeColor="text1"/>
                <w:kern w:val="24"/>
                <w:sz w:val="20"/>
                <w:szCs w:val="20"/>
              </w:rPr>
              <w:t>FP</w:t>
            </w:r>
          </w:p>
        </w:tc>
      </w:tr>
      <w:tr w:rsidR="00E107C5" w:rsidRPr="00E107C5" w14:paraId="191F079F" w14:textId="77777777" w:rsidTr="002353B8">
        <w:trPr>
          <w:trHeight w:val="228"/>
          <w:jc w:val="center"/>
        </w:trPr>
        <w:tc>
          <w:tcPr>
            <w:tcW w:w="0" w:type="auto"/>
            <w:tcBorders>
              <w:top w:val="nil"/>
              <w:bottom w:val="nil"/>
              <w:right w:val="nil"/>
            </w:tcBorders>
            <w:vAlign w:val="center"/>
            <w:hideMark/>
          </w:tcPr>
          <w:p w14:paraId="3987D794" w14:textId="77777777" w:rsidR="008E230E" w:rsidRPr="00E107C5" w:rsidRDefault="008E230E" w:rsidP="002353B8">
            <w:pP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Reference</w:t>
            </w:r>
          </w:p>
        </w:tc>
        <w:tc>
          <w:tcPr>
            <w:tcW w:w="0" w:type="auto"/>
            <w:tcBorders>
              <w:top w:val="nil"/>
              <w:left w:val="nil"/>
              <w:bottom w:val="nil"/>
            </w:tcBorders>
            <w:vAlign w:val="center"/>
            <w:hideMark/>
          </w:tcPr>
          <w:p w14:paraId="2B6619FD" w14:textId="34B516C3" w:rsidR="008E230E" w:rsidRPr="00E107C5" w:rsidRDefault="008E230E" w:rsidP="009C1C9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w:t>
            </w:r>
            <w:r w:rsidR="009C1C90" w:rsidRPr="00E107C5">
              <w:rPr>
                <w:rFonts w:ascii="Times New Roman" w:eastAsia="Times New Roman" w:hAnsi="Times New Roman" w:cs="Times New Roman"/>
                <w:color w:val="000000" w:themeColor="text1"/>
                <w:kern w:val="24"/>
                <w:sz w:val="20"/>
                <w:szCs w:val="20"/>
              </w:rPr>
              <w:t>7</w:t>
            </w:r>
            <w:r w:rsidRPr="00E107C5">
              <w:rPr>
                <w:rFonts w:ascii="Times New Roman" w:eastAsia="Times New Roman" w:hAnsi="Times New Roman" w:cs="Times New Roman"/>
                <w:color w:val="000000" w:themeColor="text1"/>
                <w:kern w:val="24"/>
                <w:sz w:val="20"/>
                <w:szCs w:val="20"/>
              </w:rPr>
              <w:t>5</w:t>
            </w:r>
          </w:p>
        </w:tc>
        <w:tc>
          <w:tcPr>
            <w:tcW w:w="0" w:type="auto"/>
            <w:tcBorders>
              <w:top w:val="nil"/>
              <w:bottom w:val="nil"/>
            </w:tcBorders>
            <w:vAlign w:val="center"/>
            <w:hideMark/>
          </w:tcPr>
          <w:p w14:paraId="06FFD4DB"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0.78</w:t>
            </w:r>
          </w:p>
        </w:tc>
        <w:tc>
          <w:tcPr>
            <w:tcW w:w="0" w:type="auto"/>
            <w:tcBorders>
              <w:top w:val="nil"/>
              <w:bottom w:val="nil"/>
            </w:tcBorders>
            <w:vAlign w:val="center"/>
            <w:hideMark/>
          </w:tcPr>
          <w:p w14:paraId="1F959626"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0.87</w:t>
            </w:r>
          </w:p>
        </w:tc>
        <w:tc>
          <w:tcPr>
            <w:tcW w:w="0" w:type="auto"/>
            <w:tcBorders>
              <w:top w:val="nil"/>
              <w:bottom w:val="nil"/>
            </w:tcBorders>
            <w:vAlign w:val="center"/>
            <w:hideMark/>
          </w:tcPr>
          <w:p w14:paraId="48ADF94F"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0.93</w:t>
            </w:r>
          </w:p>
        </w:tc>
        <w:tc>
          <w:tcPr>
            <w:tcW w:w="0" w:type="auto"/>
            <w:tcBorders>
              <w:top w:val="nil"/>
              <w:bottom w:val="nil"/>
            </w:tcBorders>
            <w:vAlign w:val="center"/>
            <w:hideMark/>
          </w:tcPr>
          <w:p w14:paraId="55422CCE"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0.76</w:t>
            </w:r>
          </w:p>
        </w:tc>
        <w:tc>
          <w:tcPr>
            <w:tcW w:w="0" w:type="auto"/>
            <w:tcBorders>
              <w:top w:val="nil"/>
              <w:bottom w:val="nil"/>
              <w:right w:val="nil"/>
            </w:tcBorders>
            <w:vAlign w:val="center"/>
            <w:hideMark/>
          </w:tcPr>
          <w:p w14:paraId="66BDC442"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0.60</w:t>
            </w:r>
          </w:p>
        </w:tc>
      </w:tr>
      <w:tr w:rsidR="00E107C5" w:rsidRPr="00E107C5" w14:paraId="68CB6808" w14:textId="77777777" w:rsidTr="002353B8">
        <w:trPr>
          <w:trHeight w:val="228"/>
          <w:jc w:val="center"/>
        </w:trPr>
        <w:tc>
          <w:tcPr>
            <w:tcW w:w="0" w:type="auto"/>
            <w:tcBorders>
              <w:top w:val="nil"/>
              <w:bottom w:val="nil"/>
              <w:right w:val="nil"/>
            </w:tcBorders>
            <w:vAlign w:val="center"/>
            <w:hideMark/>
          </w:tcPr>
          <w:p w14:paraId="56742AF6" w14:textId="77777777" w:rsidR="008E230E" w:rsidRPr="00E107C5" w:rsidRDefault="008E230E" w:rsidP="002353B8">
            <w:pP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Rocky Fire</w:t>
            </w:r>
          </w:p>
        </w:tc>
        <w:tc>
          <w:tcPr>
            <w:tcW w:w="0" w:type="auto"/>
            <w:tcBorders>
              <w:top w:val="nil"/>
              <w:left w:val="nil"/>
              <w:bottom w:val="nil"/>
            </w:tcBorders>
            <w:vAlign w:val="center"/>
            <w:hideMark/>
          </w:tcPr>
          <w:p w14:paraId="41A11528"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0.80</w:t>
            </w:r>
          </w:p>
        </w:tc>
        <w:tc>
          <w:tcPr>
            <w:tcW w:w="0" w:type="auto"/>
            <w:tcBorders>
              <w:top w:val="nil"/>
              <w:bottom w:val="nil"/>
            </w:tcBorders>
            <w:vAlign w:val="center"/>
            <w:hideMark/>
          </w:tcPr>
          <w:p w14:paraId="5BB567B0"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0.88</w:t>
            </w:r>
          </w:p>
        </w:tc>
        <w:tc>
          <w:tcPr>
            <w:tcW w:w="0" w:type="auto"/>
            <w:tcBorders>
              <w:top w:val="nil"/>
              <w:bottom w:val="nil"/>
            </w:tcBorders>
            <w:vAlign w:val="center"/>
            <w:hideMark/>
          </w:tcPr>
          <w:p w14:paraId="5957A1B4"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0.62</w:t>
            </w:r>
          </w:p>
        </w:tc>
        <w:tc>
          <w:tcPr>
            <w:tcW w:w="0" w:type="auto"/>
            <w:tcBorders>
              <w:top w:val="nil"/>
              <w:bottom w:val="nil"/>
            </w:tcBorders>
            <w:vAlign w:val="center"/>
            <w:hideMark/>
          </w:tcPr>
          <w:p w14:paraId="11E35D45"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0.91</w:t>
            </w:r>
          </w:p>
        </w:tc>
        <w:tc>
          <w:tcPr>
            <w:tcW w:w="0" w:type="auto"/>
            <w:tcBorders>
              <w:top w:val="nil"/>
              <w:bottom w:val="nil"/>
            </w:tcBorders>
            <w:vAlign w:val="center"/>
            <w:hideMark/>
          </w:tcPr>
          <w:p w14:paraId="5A7DE29A" w14:textId="36DDC57E" w:rsidR="008E230E" w:rsidRPr="00E107C5" w:rsidRDefault="008E230E" w:rsidP="009C1C90">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w:t>
            </w:r>
            <w:r w:rsidR="009C1C90" w:rsidRPr="00E107C5">
              <w:rPr>
                <w:rFonts w:ascii="Times New Roman" w:eastAsia="Times New Roman" w:hAnsi="Times New Roman" w:cs="Times New Roman"/>
                <w:color w:val="000000" w:themeColor="text1"/>
                <w:kern w:val="24"/>
                <w:sz w:val="20"/>
                <w:szCs w:val="20"/>
              </w:rPr>
              <w:t>7</w:t>
            </w:r>
            <w:r w:rsidRPr="00E107C5">
              <w:rPr>
                <w:rFonts w:ascii="Times New Roman" w:eastAsia="Times New Roman" w:hAnsi="Times New Roman" w:cs="Times New Roman"/>
                <w:color w:val="000000" w:themeColor="text1"/>
                <w:kern w:val="24"/>
                <w:sz w:val="20"/>
                <w:szCs w:val="20"/>
              </w:rPr>
              <w:t>5</w:t>
            </w:r>
          </w:p>
        </w:tc>
        <w:tc>
          <w:tcPr>
            <w:tcW w:w="0" w:type="auto"/>
            <w:tcBorders>
              <w:top w:val="nil"/>
              <w:bottom w:val="nil"/>
              <w:right w:val="nil"/>
            </w:tcBorders>
            <w:vAlign w:val="center"/>
            <w:hideMark/>
          </w:tcPr>
          <w:p w14:paraId="2A6B132D"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0.65</w:t>
            </w:r>
          </w:p>
        </w:tc>
      </w:tr>
      <w:tr w:rsidR="00E107C5" w:rsidRPr="00E107C5" w14:paraId="2F7D827E" w14:textId="77777777" w:rsidTr="002353B8">
        <w:trPr>
          <w:trHeight w:val="228"/>
          <w:jc w:val="center"/>
        </w:trPr>
        <w:tc>
          <w:tcPr>
            <w:tcW w:w="0" w:type="auto"/>
            <w:tcBorders>
              <w:top w:val="nil"/>
              <w:right w:val="nil"/>
            </w:tcBorders>
            <w:vAlign w:val="center"/>
            <w:hideMark/>
          </w:tcPr>
          <w:p w14:paraId="5E62EE12" w14:textId="77777777" w:rsidR="008E230E" w:rsidRPr="00E107C5" w:rsidRDefault="008E230E" w:rsidP="002353B8">
            <w:pP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Wragg Fire</w:t>
            </w:r>
          </w:p>
        </w:tc>
        <w:tc>
          <w:tcPr>
            <w:tcW w:w="0" w:type="auto"/>
            <w:tcBorders>
              <w:top w:val="nil"/>
              <w:left w:val="nil"/>
            </w:tcBorders>
            <w:vAlign w:val="center"/>
            <w:hideMark/>
          </w:tcPr>
          <w:p w14:paraId="14540959"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0.92</w:t>
            </w:r>
          </w:p>
        </w:tc>
        <w:tc>
          <w:tcPr>
            <w:tcW w:w="0" w:type="auto"/>
            <w:tcBorders>
              <w:top w:val="nil"/>
            </w:tcBorders>
            <w:vAlign w:val="center"/>
            <w:hideMark/>
          </w:tcPr>
          <w:p w14:paraId="76F768E1"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0.96</w:t>
            </w:r>
          </w:p>
        </w:tc>
        <w:tc>
          <w:tcPr>
            <w:tcW w:w="0" w:type="auto"/>
            <w:tcBorders>
              <w:top w:val="nil"/>
            </w:tcBorders>
            <w:vAlign w:val="center"/>
            <w:hideMark/>
          </w:tcPr>
          <w:p w14:paraId="0C7F7FDF"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0.90</w:t>
            </w:r>
          </w:p>
        </w:tc>
        <w:tc>
          <w:tcPr>
            <w:tcW w:w="0" w:type="auto"/>
            <w:tcBorders>
              <w:top w:val="nil"/>
            </w:tcBorders>
            <w:vAlign w:val="center"/>
            <w:hideMark/>
          </w:tcPr>
          <w:p w14:paraId="12593281"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0.92</w:t>
            </w:r>
          </w:p>
        </w:tc>
        <w:tc>
          <w:tcPr>
            <w:tcW w:w="0" w:type="auto"/>
            <w:tcBorders>
              <w:top w:val="nil"/>
            </w:tcBorders>
            <w:vAlign w:val="center"/>
            <w:hideMark/>
          </w:tcPr>
          <w:p w14:paraId="02F343F4"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0.87</w:t>
            </w:r>
          </w:p>
        </w:tc>
        <w:tc>
          <w:tcPr>
            <w:tcW w:w="0" w:type="auto"/>
            <w:tcBorders>
              <w:top w:val="nil"/>
              <w:right w:val="nil"/>
            </w:tcBorders>
            <w:vAlign w:val="center"/>
            <w:hideMark/>
          </w:tcPr>
          <w:p w14:paraId="498286E3" w14:textId="77777777" w:rsidR="008E230E" w:rsidRPr="00E107C5" w:rsidRDefault="008E230E" w:rsidP="008E230E">
            <w:pPr>
              <w:jc w:val="center"/>
              <w:rPr>
                <w:rFonts w:ascii="Times New Roman" w:eastAsia="Times New Roman" w:hAnsi="Times New Roman" w:cs="Times New Roman"/>
                <w:color w:val="000000" w:themeColor="text1"/>
                <w:sz w:val="20"/>
                <w:szCs w:val="20"/>
              </w:rPr>
            </w:pPr>
            <w:r w:rsidRPr="00E107C5">
              <w:rPr>
                <w:rFonts w:ascii="Times New Roman" w:eastAsia="Times New Roman" w:hAnsi="Times New Roman" w:cs="Times New Roman"/>
                <w:color w:val="000000" w:themeColor="text1"/>
                <w:kern w:val="24"/>
                <w:sz w:val="20"/>
                <w:szCs w:val="20"/>
              </w:rPr>
              <w:t>0.56</w:t>
            </w:r>
          </w:p>
        </w:tc>
      </w:tr>
    </w:tbl>
    <w:p w14:paraId="787A3D2C" w14:textId="65840313" w:rsidR="00A74790" w:rsidRPr="00E107C5" w:rsidRDefault="00A74790" w:rsidP="00765955">
      <w:pPr>
        <w:pStyle w:val="NormalWeb"/>
        <w:spacing w:before="0" w:beforeAutospacing="0" w:after="0" w:afterAutospacing="0"/>
        <w:jc w:val="both"/>
        <w:rPr>
          <w:rFonts w:eastAsia="Malgun Gothic"/>
          <w:b/>
          <w:color w:val="000000" w:themeColor="text1"/>
        </w:rPr>
      </w:pPr>
      <w:r w:rsidRPr="00E107C5">
        <w:rPr>
          <w:rFonts w:eastAsia="Times New Roman"/>
          <w:color w:val="000000" w:themeColor="text1"/>
          <w:kern w:val="24"/>
          <w:sz w:val="20"/>
          <w:szCs w:val="20"/>
        </w:rPr>
        <w:t>We defined (0.5 ≤ R</w:t>
      </w:r>
      <w:r w:rsidRPr="00E107C5">
        <w:rPr>
          <w:rFonts w:eastAsia="Times New Roman"/>
          <w:color w:val="000000" w:themeColor="text1"/>
          <w:kern w:val="24"/>
          <w:position w:val="11"/>
          <w:sz w:val="20"/>
          <w:szCs w:val="20"/>
          <w:vertAlign w:val="superscript"/>
        </w:rPr>
        <w:t>2</w:t>
      </w:r>
      <w:r w:rsidRPr="00E107C5">
        <w:rPr>
          <w:rFonts w:eastAsia="Times New Roman"/>
          <w:color w:val="000000" w:themeColor="text1"/>
          <w:kern w:val="24"/>
          <w:sz w:val="20"/>
          <w:szCs w:val="20"/>
        </w:rPr>
        <w:t xml:space="preserve"> ≤ 0.7) as a moderate positive relationship and R</w:t>
      </w:r>
      <w:r w:rsidRPr="00E107C5">
        <w:rPr>
          <w:rFonts w:eastAsia="Times New Roman"/>
          <w:color w:val="000000" w:themeColor="text1"/>
          <w:kern w:val="24"/>
          <w:sz w:val="20"/>
          <w:szCs w:val="20"/>
          <w:vertAlign w:val="superscript"/>
        </w:rPr>
        <w:t>2</w:t>
      </w:r>
      <w:r w:rsidRPr="00E107C5">
        <w:rPr>
          <w:rFonts w:eastAsia="Times New Roman"/>
          <w:color w:val="000000" w:themeColor="text1"/>
          <w:kern w:val="24"/>
          <w:sz w:val="20"/>
          <w:szCs w:val="20"/>
        </w:rPr>
        <w:t xml:space="preserve"> ≥ 0.7 as a strong positive linear relationship (Rumsey, 2015).</w:t>
      </w:r>
      <w:r w:rsidRPr="00E107C5">
        <w:rPr>
          <w:rFonts w:eastAsia="+mn-ea"/>
          <w:color w:val="000000" w:themeColor="text1"/>
          <w:kern w:val="24"/>
          <w:sz w:val="20"/>
          <w:szCs w:val="20"/>
        </w:rPr>
        <w:t xml:space="preserve"> *</w:t>
      </w:r>
      <w:r w:rsidR="00765955" w:rsidRPr="00E107C5">
        <w:rPr>
          <w:rFonts w:eastAsia="Times New Roman"/>
          <w:color w:val="000000" w:themeColor="text1"/>
          <w:sz w:val="20"/>
          <w:szCs w:val="20"/>
        </w:rPr>
        <w:t xml:space="preserve"> Rainy season indicates period with surface runoff generated through intermittent streams.</w:t>
      </w:r>
    </w:p>
    <w:p w14:paraId="3A8A7CD6" w14:textId="00A13342" w:rsidR="00764CF0" w:rsidRPr="00E107C5" w:rsidRDefault="00764CF0" w:rsidP="008C2F2D">
      <w:pPr>
        <w:rPr>
          <w:rFonts w:ascii="Times New Roman" w:eastAsia="Times New Roman" w:hAnsi="Times New Roman" w:cs="Times New Roman"/>
          <w:color w:val="000000" w:themeColor="text1"/>
          <w:sz w:val="24"/>
          <w:szCs w:val="24"/>
        </w:rPr>
        <w:sectPr w:rsidR="00764CF0" w:rsidRPr="00E107C5" w:rsidSect="009564C9">
          <w:footerReference w:type="default" r:id="rId7"/>
          <w:pgSz w:w="12240" w:h="15840" w:code="1"/>
          <w:pgMar w:top="1440" w:right="1296" w:bottom="1440" w:left="1296" w:header="720" w:footer="720" w:gutter="0"/>
          <w:lnNumType w:countBy="1" w:restart="continuous"/>
          <w:cols w:space="708"/>
          <w:docGrid w:linePitch="360"/>
        </w:sectPr>
      </w:pPr>
    </w:p>
    <w:p w14:paraId="03E0C2B9" w14:textId="4EA106D7" w:rsidR="00342D0D" w:rsidRPr="00E107C5" w:rsidRDefault="00F06D86" w:rsidP="003D19CD">
      <w:pPr>
        <w:spacing w:after="0" w:line="480" w:lineRule="auto"/>
        <w:contextualSpacing/>
        <w:jc w:val="center"/>
        <w:rPr>
          <w:rFonts w:ascii="Times New Roman" w:eastAsia="Times New Roman" w:hAnsi="Times New Roman" w:cs="Times New Roman"/>
          <w:b/>
          <w:color w:val="000000" w:themeColor="text1"/>
          <w:sz w:val="24"/>
          <w:szCs w:val="24"/>
        </w:rPr>
      </w:pPr>
      <w:r w:rsidRPr="00E107C5">
        <w:rPr>
          <w:rFonts w:ascii="Times New Roman" w:eastAsia="Times New Roman" w:hAnsi="Times New Roman" w:cs="Times New Roman"/>
          <w:b/>
          <w:noProof/>
          <w:color w:val="000000" w:themeColor="text1"/>
          <w:sz w:val="24"/>
          <w:szCs w:val="24"/>
        </w:rPr>
        <w:lastRenderedPageBreak/>
        <w:drawing>
          <wp:inline distT="0" distB="0" distL="0" distR="0" wp14:anchorId="2079D1D0" wp14:editId="1EC28551">
            <wp:extent cx="8229600" cy="3788410"/>
            <wp:effectExtent l="0" t="0" r="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3788410"/>
                    </a:xfrm>
                    <a:prstGeom prst="rect">
                      <a:avLst/>
                    </a:prstGeom>
                    <a:noFill/>
                    <a:ln>
                      <a:noFill/>
                    </a:ln>
                  </pic:spPr>
                </pic:pic>
              </a:graphicData>
            </a:graphic>
          </wp:inline>
        </w:drawing>
      </w:r>
    </w:p>
    <w:p w14:paraId="6A1E0B50" w14:textId="30849227" w:rsidR="00342D0D" w:rsidRPr="00E107C5" w:rsidRDefault="00342D0D" w:rsidP="003D19CD">
      <w:pPr>
        <w:jc w:val="both"/>
        <w:rPr>
          <w:rFonts w:ascii="Times New Roman" w:hAnsi="Times New Roman" w:cs="Times New Roman"/>
          <w:color w:val="000000" w:themeColor="text1"/>
        </w:rPr>
      </w:pPr>
      <w:r w:rsidRPr="00E107C5">
        <w:rPr>
          <w:rFonts w:ascii="Times New Roman" w:eastAsia="Times New Roman" w:hAnsi="Times New Roman" w:cs="Times New Roman"/>
          <w:b/>
          <w:color w:val="000000" w:themeColor="text1"/>
          <w:kern w:val="24"/>
          <w:sz w:val="24"/>
          <w:szCs w:val="24"/>
        </w:rPr>
        <w:t>Figure S1.</w:t>
      </w:r>
      <w:r w:rsidRPr="00E107C5">
        <w:rPr>
          <w:rFonts w:ascii="Times New Roman" w:eastAsia="Times New Roman" w:hAnsi="Times New Roman" w:cs="Times New Roman"/>
          <w:color w:val="000000" w:themeColor="text1"/>
          <w:kern w:val="24"/>
          <w:sz w:val="24"/>
          <w:szCs w:val="24"/>
        </w:rPr>
        <w:t xml:space="preserve"> </w:t>
      </w:r>
      <w:r w:rsidR="00F06D86" w:rsidRPr="00E107C5">
        <w:rPr>
          <w:rFonts w:ascii="Times New Roman" w:eastAsia="Times New Roman" w:hAnsi="Times New Roman" w:cs="Times New Roman"/>
          <w:color w:val="000000" w:themeColor="text1"/>
          <w:kern w:val="24"/>
          <w:sz w:val="24"/>
          <w:szCs w:val="24"/>
        </w:rPr>
        <w:t>P</w:t>
      </w:r>
      <w:r w:rsidRPr="00E107C5">
        <w:rPr>
          <w:rFonts w:ascii="Times New Roman" w:eastAsia="Times New Roman" w:hAnsi="Times New Roman" w:cs="Times New Roman"/>
          <w:color w:val="000000" w:themeColor="text1"/>
          <w:kern w:val="24"/>
          <w:sz w:val="24"/>
          <w:szCs w:val="24"/>
        </w:rPr>
        <w:t>recipitation (mm</w:t>
      </w:r>
      <w:r w:rsidR="00F06D86" w:rsidRPr="00E107C5">
        <w:rPr>
          <w:rFonts w:ascii="Times New Roman" w:eastAsia="Times New Roman" w:hAnsi="Times New Roman" w:cs="Times New Roman"/>
          <w:color w:val="000000" w:themeColor="text1"/>
          <w:kern w:val="24"/>
          <w:sz w:val="24"/>
          <w:szCs w:val="24"/>
        </w:rPr>
        <w:t>) and</w:t>
      </w:r>
      <w:r w:rsidRPr="00E107C5">
        <w:rPr>
          <w:rFonts w:ascii="Times New Roman" w:eastAsia="Times New Roman" w:hAnsi="Times New Roman" w:cs="Times New Roman"/>
          <w:color w:val="000000" w:themeColor="text1"/>
          <w:kern w:val="24"/>
          <w:sz w:val="24"/>
          <w:szCs w:val="24"/>
        </w:rPr>
        <w:t xml:space="preserve"> time chart for </w:t>
      </w:r>
      <w:r w:rsidR="00881D8F" w:rsidRPr="00E107C5">
        <w:rPr>
          <w:rFonts w:ascii="Times New Roman" w:eastAsia="Times New Roman" w:hAnsi="Times New Roman" w:cs="Times New Roman"/>
          <w:color w:val="000000" w:themeColor="text1"/>
          <w:kern w:val="24"/>
          <w:sz w:val="24"/>
          <w:szCs w:val="24"/>
        </w:rPr>
        <w:t>Fires and sample collection</w:t>
      </w:r>
      <w:r w:rsidR="008F59D8" w:rsidRPr="00E107C5">
        <w:rPr>
          <w:rFonts w:ascii="Times New Roman" w:eastAsia="Times New Roman" w:hAnsi="Times New Roman" w:cs="Times New Roman"/>
          <w:color w:val="000000" w:themeColor="text1"/>
          <w:kern w:val="24"/>
          <w:sz w:val="24"/>
          <w:szCs w:val="24"/>
        </w:rPr>
        <w:t xml:space="preserve"> </w:t>
      </w:r>
      <w:r w:rsidR="00881D8F" w:rsidRPr="00E107C5">
        <w:rPr>
          <w:rFonts w:ascii="Times New Roman" w:eastAsia="Times New Roman" w:hAnsi="Times New Roman" w:cs="Times New Roman"/>
          <w:color w:val="000000" w:themeColor="text1"/>
          <w:kern w:val="24"/>
          <w:sz w:val="24"/>
          <w:szCs w:val="24"/>
        </w:rPr>
        <w:t>from</w:t>
      </w:r>
      <w:r w:rsidRPr="00E107C5">
        <w:rPr>
          <w:rFonts w:ascii="Times New Roman" w:eastAsia="Times New Roman" w:hAnsi="Times New Roman" w:cs="Times New Roman"/>
          <w:color w:val="000000" w:themeColor="text1"/>
          <w:kern w:val="24"/>
          <w:sz w:val="24"/>
          <w:szCs w:val="24"/>
        </w:rPr>
        <w:t xml:space="preserve"> watersheds. Dry period: indicates that the area did not receive enough water to generate </w:t>
      </w:r>
      <w:r w:rsidR="00F16698" w:rsidRPr="00E107C5">
        <w:rPr>
          <w:rFonts w:ascii="Times New Roman" w:eastAsia="Times New Roman" w:hAnsi="Times New Roman" w:cs="Times New Roman"/>
          <w:color w:val="000000" w:themeColor="text1"/>
          <w:kern w:val="24"/>
          <w:sz w:val="24"/>
          <w:szCs w:val="24"/>
        </w:rPr>
        <w:t>streamflow</w:t>
      </w:r>
      <w:r w:rsidRPr="00E107C5">
        <w:rPr>
          <w:rFonts w:ascii="Times New Roman" w:eastAsia="Times New Roman" w:hAnsi="Times New Roman" w:cs="Times New Roman"/>
          <w:color w:val="000000" w:themeColor="text1"/>
          <w:kern w:val="24"/>
          <w:sz w:val="24"/>
          <w:szCs w:val="24"/>
        </w:rPr>
        <w:t xml:space="preserve">. n: number of samples collected for the </w:t>
      </w:r>
      <w:proofErr w:type="gramStart"/>
      <w:r w:rsidRPr="00E107C5">
        <w:rPr>
          <w:rFonts w:ascii="Times New Roman" w:eastAsia="Times New Roman" w:hAnsi="Times New Roman" w:cs="Times New Roman"/>
          <w:color w:val="000000" w:themeColor="text1"/>
          <w:kern w:val="24"/>
          <w:sz w:val="24"/>
          <w:szCs w:val="24"/>
        </w:rPr>
        <w:t>particular rainy</w:t>
      </w:r>
      <w:proofErr w:type="gramEnd"/>
      <w:r w:rsidRPr="00E107C5">
        <w:rPr>
          <w:rFonts w:ascii="Times New Roman" w:eastAsia="Times New Roman" w:hAnsi="Times New Roman" w:cs="Times New Roman"/>
          <w:color w:val="000000" w:themeColor="text1"/>
          <w:kern w:val="24"/>
          <w:sz w:val="24"/>
          <w:szCs w:val="24"/>
        </w:rPr>
        <w:t xml:space="preserve"> season.</w:t>
      </w:r>
      <w:r w:rsidRPr="00E107C5">
        <w:rPr>
          <w:rFonts w:ascii="Times New Roman" w:hAnsi="Times New Roman" w:cs="Times New Roman"/>
          <w:color w:val="000000" w:themeColor="text1"/>
          <w:sz w:val="24"/>
          <w:szCs w:val="24"/>
        </w:rPr>
        <w:t xml:space="preserve"> According to Berryessa Dam rainfall records</w:t>
      </w:r>
      <w:sdt>
        <w:sdtPr>
          <w:rPr>
            <w:rFonts w:ascii="Times New Roman" w:hAnsi="Times New Roman" w:cs="Times New Roman"/>
            <w:color w:val="000000" w:themeColor="text1"/>
            <w:sz w:val="24"/>
            <w:szCs w:val="24"/>
          </w:rPr>
          <w:id w:val="-236403674"/>
          <w:citation/>
        </w:sdtPr>
        <w:sdtEndPr/>
        <w:sdtContent>
          <w:r w:rsidR="00DA7203" w:rsidRPr="00E107C5">
            <w:rPr>
              <w:rFonts w:ascii="Times New Roman" w:hAnsi="Times New Roman" w:cs="Times New Roman"/>
              <w:color w:val="000000" w:themeColor="text1"/>
              <w:sz w:val="24"/>
              <w:szCs w:val="24"/>
            </w:rPr>
            <w:fldChar w:fldCharType="begin"/>
          </w:r>
          <w:r w:rsidR="00F42D2D" w:rsidRPr="00E107C5">
            <w:rPr>
              <w:rFonts w:ascii="Times New Roman" w:hAnsi="Times New Roman" w:cs="Times New Roman"/>
              <w:color w:val="000000" w:themeColor="text1"/>
              <w:sz w:val="24"/>
              <w:szCs w:val="24"/>
            </w:rPr>
            <w:instrText xml:space="preserve">CITATION Dep19 \l 1033 </w:instrText>
          </w:r>
          <w:r w:rsidR="00DA7203" w:rsidRPr="00E107C5">
            <w:rPr>
              <w:rFonts w:ascii="Times New Roman" w:hAnsi="Times New Roman" w:cs="Times New Roman"/>
              <w:color w:val="000000" w:themeColor="text1"/>
              <w:sz w:val="24"/>
              <w:szCs w:val="24"/>
            </w:rPr>
            <w:fldChar w:fldCharType="separate"/>
          </w:r>
          <w:r w:rsidR="00F42D2D" w:rsidRPr="00E107C5">
            <w:rPr>
              <w:rFonts w:ascii="Times New Roman" w:hAnsi="Times New Roman" w:cs="Times New Roman"/>
              <w:noProof/>
              <w:color w:val="000000" w:themeColor="text1"/>
              <w:sz w:val="24"/>
              <w:szCs w:val="24"/>
            </w:rPr>
            <w:t xml:space="preserve"> (DWR [Department of Water Resources], 2017)</w:t>
          </w:r>
          <w:r w:rsidR="00DA7203" w:rsidRPr="00E107C5">
            <w:rPr>
              <w:rFonts w:ascii="Times New Roman" w:hAnsi="Times New Roman" w:cs="Times New Roman"/>
              <w:color w:val="000000" w:themeColor="text1"/>
              <w:sz w:val="24"/>
              <w:szCs w:val="24"/>
            </w:rPr>
            <w:fldChar w:fldCharType="end"/>
          </w:r>
        </w:sdtContent>
      </w:sdt>
      <w:r w:rsidRPr="00E107C5">
        <w:rPr>
          <w:rFonts w:ascii="Times New Roman" w:hAnsi="Times New Roman" w:cs="Times New Roman"/>
          <w:color w:val="000000" w:themeColor="text1"/>
          <w:sz w:val="24"/>
          <w:szCs w:val="24"/>
        </w:rPr>
        <w:t xml:space="preserve"> located adjacent to the Wragg Fire watershed, during 2016 (Jan. 5 and </w:t>
      </w:r>
      <w:r w:rsidR="009A79D5" w:rsidRPr="00E107C5">
        <w:rPr>
          <w:rFonts w:ascii="Times New Roman" w:hAnsi="Times New Roman" w:cs="Times New Roman"/>
          <w:color w:val="000000" w:themeColor="text1"/>
          <w:sz w:val="24"/>
          <w:szCs w:val="24"/>
        </w:rPr>
        <w:t>Apr</w:t>
      </w:r>
      <w:r w:rsidR="009A79D5">
        <w:rPr>
          <w:rFonts w:ascii="Times New Roman" w:hAnsi="Times New Roman" w:cs="Times New Roman"/>
          <w:color w:val="000000" w:themeColor="text1"/>
          <w:sz w:val="24"/>
          <w:szCs w:val="24"/>
        </w:rPr>
        <w:t>.</w:t>
      </w:r>
      <w:r w:rsidR="009A79D5" w:rsidRPr="00E107C5">
        <w:rPr>
          <w:rFonts w:ascii="Times New Roman" w:hAnsi="Times New Roman" w:cs="Times New Roman"/>
          <w:color w:val="000000" w:themeColor="text1"/>
          <w:sz w:val="24"/>
          <w:szCs w:val="24"/>
        </w:rPr>
        <w:t xml:space="preserve"> </w:t>
      </w:r>
      <w:r w:rsidRPr="00E107C5">
        <w:rPr>
          <w:rFonts w:ascii="Times New Roman" w:hAnsi="Times New Roman" w:cs="Times New Roman"/>
          <w:color w:val="000000" w:themeColor="text1"/>
          <w:sz w:val="24"/>
          <w:szCs w:val="24"/>
        </w:rPr>
        <w:t>10, 2016) and 2016-17 (Dec. 15, 2016, and March 31, 2017) water seasons the area received ~431</w:t>
      </w:r>
      <w:r w:rsidR="009658D3" w:rsidRPr="00E107C5">
        <w:rPr>
          <w:rFonts w:ascii="Times New Roman" w:hAnsi="Times New Roman" w:cs="Times New Roman"/>
          <w:color w:val="000000" w:themeColor="text1"/>
          <w:sz w:val="24"/>
          <w:szCs w:val="24"/>
        </w:rPr>
        <w:t xml:space="preserve"> mm</w:t>
      </w:r>
      <w:r w:rsidRPr="00E107C5">
        <w:rPr>
          <w:rFonts w:ascii="Times New Roman" w:hAnsi="Times New Roman" w:cs="Times New Roman"/>
          <w:color w:val="000000" w:themeColor="text1"/>
          <w:sz w:val="24"/>
          <w:szCs w:val="24"/>
        </w:rPr>
        <w:t xml:space="preserve"> and ~1029</w:t>
      </w:r>
      <w:r w:rsidR="009658D3" w:rsidRPr="00E107C5">
        <w:rPr>
          <w:rFonts w:ascii="Times New Roman" w:hAnsi="Times New Roman" w:cs="Times New Roman"/>
          <w:color w:val="000000" w:themeColor="text1"/>
          <w:sz w:val="24"/>
          <w:szCs w:val="24"/>
        </w:rPr>
        <w:t xml:space="preserve"> mm</w:t>
      </w:r>
      <w:r w:rsidRPr="00E107C5">
        <w:rPr>
          <w:rFonts w:ascii="Times New Roman" w:hAnsi="Times New Roman" w:cs="Times New Roman"/>
          <w:color w:val="000000" w:themeColor="text1"/>
          <w:sz w:val="24"/>
          <w:szCs w:val="24"/>
        </w:rPr>
        <w:t xml:space="preserve"> total precipitation, respectively. </w:t>
      </w:r>
      <w:r w:rsidRPr="00E107C5">
        <w:rPr>
          <w:rFonts w:ascii="Times New Roman" w:eastAsia="Times New Roman" w:hAnsi="Times New Roman" w:cs="Times New Roman"/>
          <w:color w:val="000000" w:themeColor="text1"/>
          <w:kern w:val="24"/>
          <w:sz w:val="24"/>
          <w:szCs w:val="24"/>
        </w:rPr>
        <w:t xml:space="preserve"> </w:t>
      </w:r>
    </w:p>
    <w:p w14:paraId="1FAED69C" w14:textId="0F5944A3" w:rsidR="00D15781" w:rsidRPr="00E107C5" w:rsidRDefault="00D15781">
      <w:pPr>
        <w:rPr>
          <w:rFonts w:ascii="Times New Roman" w:eastAsia="Times New Roman" w:hAnsi="Times New Roman" w:cs="Times New Roman"/>
          <w:b/>
          <w:color w:val="000000" w:themeColor="text1"/>
          <w:sz w:val="24"/>
          <w:szCs w:val="24"/>
        </w:rPr>
      </w:pPr>
    </w:p>
    <w:p w14:paraId="6EAADCC8" w14:textId="2CCAE176" w:rsidR="00881D8F" w:rsidRPr="00E107C5" w:rsidRDefault="00881D8F">
      <w:pPr>
        <w:rPr>
          <w:rFonts w:ascii="Times New Roman" w:eastAsia="Times New Roman" w:hAnsi="Times New Roman" w:cs="Times New Roman"/>
          <w:b/>
          <w:color w:val="000000" w:themeColor="text1"/>
          <w:sz w:val="24"/>
          <w:szCs w:val="24"/>
        </w:rPr>
      </w:pPr>
    </w:p>
    <w:p w14:paraId="7E382B07" w14:textId="1FE18984" w:rsidR="00881D8F" w:rsidRPr="00E107C5" w:rsidRDefault="00881D8F">
      <w:pPr>
        <w:rPr>
          <w:rFonts w:ascii="Times New Roman" w:eastAsia="Times New Roman" w:hAnsi="Times New Roman" w:cs="Times New Roman"/>
          <w:b/>
          <w:color w:val="000000" w:themeColor="text1"/>
          <w:sz w:val="24"/>
          <w:szCs w:val="24"/>
        </w:rPr>
      </w:pPr>
    </w:p>
    <w:p w14:paraId="2A65581C" w14:textId="11D9CD82" w:rsidR="00881D8F" w:rsidRPr="00E107C5" w:rsidRDefault="00881D8F">
      <w:pPr>
        <w:rPr>
          <w:rFonts w:ascii="Times New Roman" w:eastAsia="Times New Roman" w:hAnsi="Times New Roman" w:cs="Times New Roman"/>
          <w:b/>
          <w:color w:val="000000" w:themeColor="text1"/>
          <w:sz w:val="24"/>
          <w:szCs w:val="24"/>
        </w:rPr>
      </w:pPr>
    </w:p>
    <w:p w14:paraId="6BADBB7B" w14:textId="50B1D4F6" w:rsidR="00881D8F" w:rsidRPr="00E107C5" w:rsidRDefault="00881D8F">
      <w:pPr>
        <w:rPr>
          <w:rFonts w:ascii="Times New Roman" w:eastAsia="Times New Roman" w:hAnsi="Times New Roman" w:cs="Times New Roman"/>
          <w:b/>
          <w:color w:val="000000" w:themeColor="text1"/>
          <w:sz w:val="24"/>
          <w:szCs w:val="24"/>
        </w:rPr>
      </w:pPr>
    </w:p>
    <w:p w14:paraId="5143D4FB" w14:textId="7995AAB9" w:rsidR="00881D8F" w:rsidRPr="00E107C5" w:rsidRDefault="00985FCE" w:rsidP="003D19CD">
      <w:pPr>
        <w:jc w:val="center"/>
        <w:rPr>
          <w:rFonts w:ascii="Times New Roman" w:eastAsia="Times New Roman" w:hAnsi="Times New Roman" w:cs="Times New Roman"/>
          <w:b/>
          <w:color w:val="000000" w:themeColor="text1"/>
          <w:sz w:val="24"/>
          <w:szCs w:val="24"/>
        </w:rPr>
      </w:pPr>
      <w:r w:rsidRPr="00012899">
        <w:rPr>
          <w:rFonts w:ascii="Times New Roman" w:eastAsia="Times New Roman" w:hAnsi="Times New Roman" w:cs="Times New Roman"/>
          <w:b/>
          <w:noProof/>
          <w:color w:val="000000" w:themeColor="text1"/>
          <w:sz w:val="24"/>
          <w:szCs w:val="24"/>
        </w:rPr>
        <w:drawing>
          <wp:inline distT="0" distB="0" distL="0" distR="0" wp14:anchorId="235CA578" wp14:editId="17D9E92E">
            <wp:extent cx="8220075" cy="413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0075" cy="4133850"/>
                    </a:xfrm>
                    <a:prstGeom prst="rect">
                      <a:avLst/>
                    </a:prstGeom>
                    <a:noFill/>
                    <a:ln>
                      <a:noFill/>
                    </a:ln>
                  </pic:spPr>
                </pic:pic>
              </a:graphicData>
            </a:graphic>
          </wp:inline>
        </w:drawing>
      </w:r>
    </w:p>
    <w:p w14:paraId="44D7E855" w14:textId="046D8C01" w:rsidR="00F009DE" w:rsidRPr="00E107C5" w:rsidRDefault="00881D8F" w:rsidP="003D19CD">
      <w:pPr>
        <w:jc w:val="both"/>
        <w:rPr>
          <w:rFonts w:ascii="Times New Roman" w:hAnsi="Times New Roman" w:cs="Times New Roman"/>
          <w:color w:val="000000" w:themeColor="text1"/>
        </w:rPr>
        <w:sectPr w:rsidR="00F009DE" w:rsidRPr="00E107C5" w:rsidSect="00D15781">
          <w:pgSz w:w="15840" w:h="12240" w:orient="landscape" w:code="1"/>
          <w:pgMar w:top="1296" w:right="1440" w:bottom="1296" w:left="1440" w:header="720" w:footer="720" w:gutter="0"/>
          <w:cols w:space="708"/>
          <w:docGrid w:linePitch="360"/>
        </w:sectPr>
      </w:pPr>
      <w:r w:rsidRPr="00985FCE">
        <w:rPr>
          <w:rFonts w:ascii="Times New Roman" w:eastAsia="Times New Roman" w:hAnsi="Times New Roman" w:cs="Times New Roman"/>
          <w:b/>
          <w:color w:val="000000" w:themeColor="text1"/>
          <w:kern w:val="24"/>
          <w:sz w:val="24"/>
          <w:szCs w:val="24"/>
        </w:rPr>
        <w:t>Figure S2.</w:t>
      </w:r>
      <w:r w:rsidRPr="00985FCE">
        <w:rPr>
          <w:rFonts w:ascii="Times New Roman" w:eastAsia="Times New Roman" w:hAnsi="Times New Roman" w:cs="Times New Roman"/>
          <w:color w:val="000000" w:themeColor="text1"/>
          <w:kern w:val="24"/>
          <w:sz w:val="24"/>
          <w:szCs w:val="24"/>
        </w:rPr>
        <w:t xml:space="preserve"> Sample collection and Flow (m</w:t>
      </w:r>
      <w:r w:rsidRPr="00985FCE">
        <w:rPr>
          <w:rFonts w:ascii="Times New Roman" w:eastAsia="Times New Roman" w:hAnsi="Times New Roman" w:cs="Times New Roman"/>
          <w:color w:val="000000" w:themeColor="text1"/>
          <w:kern w:val="24"/>
          <w:sz w:val="24"/>
          <w:szCs w:val="24"/>
          <w:vertAlign w:val="superscript"/>
        </w:rPr>
        <w:t>3</w:t>
      </w:r>
      <w:r w:rsidRPr="00985FCE">
        <w:rPr>
          <w:rFonts w:ascii="Times New Roman" w:eastAsia="Times New Roman" w:hAnsi="Times New Roman" w:cs="Times New Roman"/>
          <w:color w:val="000000" w:themeColor="text1"/>
          <w:kern w:val="24"/>
          <w:sz w:val="24"/>
          <w:szCs w:val="24"/>
        </w:rPr>
        <w:t xml:space="preserve">/s) conditions in </w:t>
      </w:r>
      <w:r w:rsidR="003D475F" w:rsidRPr="00985FCE">
        <w:rPr>
          <w:rFonts w:ascii="Times New Roman" w:eastAsia="Times New Roman" w:hAnsi="Times New Roman" w:cs="Times New Roman"/>
          <w:color w:val="000000" w:themeColor="text1"/>
          <w:kern w:val="24"/>
          <w:sz w:val="24"/>
          <w:szCs w:val="24"/>
        </w:rPr>
        <w:t xml:space="preserve">sampling locations: </w:t>
      </w:r>
      <w:r w:rsidR="00985FCE" w:rsidRPr="00985FCE">
        <w:rPr>
          <w:rFonts w:ascii="Times New Roman" w:eastAsia="Times New Roman" w:hAnsi="Times New Roman" w:cs="Times New Roman"/>
          <w:color w:val="000000" w:themeColor="text1"/>
          <w:kern w:val="24"/>
          <w:sz w:val="24"/>
          <w:szCs w:val="24"/>
        </w:rPr>
        <w:t>Wragg Fire (A) Rocky Fire</w:t>
      </w:r>
      <w:r w:rsidR="00F903D4" w:rsidRPr="00985FCE">
        <w:rPr>
          <w:rFonts w:ascii="Times New Roman" w:eastAsia="Times New Roman" w:hAnsi="Times New Roman" w:cs="Times New Roman"/>
          <w:color w:val="000000" w:themeColor="text1"/>
          <w:kern w:val="24"/>
          <w:sz w:val="24"/>
          <w:szCs w:val="24"/>
        </w:rPr>
        <w:t xml:space="preserve"> (</w:t>
      </w:r>
      <w:r w:rsidR="00985FCE" w:rsidRPr="00985FCE">
        <w:rPr>
          <w:rFonts w:ascii="Times New Roman" w:eastAsia="Times New Roman" w:hAnsi="Times New Roman" w:cs="Times New Roman"/>
          <w:color w:val="000000" w:themeColor="text1"/>
          <w:kern w:val="24"/>
          <w:sz w:val="24"/>
          <w:szCs w:val="24"/>
        </w:rPr>
        <w:t>B</w:t>
      </w:r>
      <w:r w:rsidR="00F903D4" w:rsidRPr="00985FCE">
        <w:rPr>
          <w:rFonts w:ascii="Times New Roman" w:eastAsia="Times New Roman" w:hAnsi="Times New Roman" w:cs="Times New Roman"/>
          <w:color w:val="000000" w:themeColor="text1"/>
          <w:kern w:val="24"/>
          <w:sz w:val="24"/>
          <w:szCs w:val="24"/>
        </w:rPr>
        <w:t>)</w:t>
      </w:r>
      <w:r w:rsidR="003D475F" w:rsidRPr="00985FCE">
        <w:rPr>
          <w:rFonts w:ascii="Times New Roman" w:eastAsia="Times New Roman" w:hAnsi="Times New Roman" w:cs="Times New Roman"/>
          <w:color w:val="000000" w:themeColor="text1"/>
          <w:kern w:val="24"/>
          <w:sz w:val="24"/>
          <w:szCs w:val="24"/>
        </w:rPr>
        <w:t xml:space="preserve">, </w:t>
      </w:r>
      <w:r w:rsidR="00F903D4" w:rsidRPr="00985FCE">
        <w:rPr>
          <w:rFonts w:ascii="Times New Roman" w:eastAsia="Times New Roman" w:hAnsi="Times New Roman" w:cs="Times New Roman"/>
          <w:color w:val="000000" w:themeColor="text1"/>
          <w:kern w:val="24"/>
          <w:sz w:val="24"/>
          <w:szCs w:val="24"/>
        </w:rPr>
        <w:t>and Lower Lake (</w:t>
      </w:r>
      <w:r w:rsidR="00985FCE" w:rsidRPr="00985FCE">
        <w:rPr>
          <w:rFonts w:ascii="Times New Roman" w:eastAsia="Times New Roman" w:hAnsi="Times New Roman" w:cs="Times New Roman"/>
          <w:color w:val="000000" w:themeColor="text1"/>
          <w:kern w:val="24"/>
          <w:sz w:val="24"/>
          <w:szCs w:val="24"/>
        </w:rPr>
        <w:t>C</w:t>
      </w:r>
      <w:r w:rsidR="00F903D4" w:rsidRPr="00985FCE">
        <w:rPr>
          <w:rFonts w:ascii="Times New Roman" w:eastAsia="Times New Roman" w:hAnsi="Times New Roman" w:cs="Times New Roman"/>
          <w:color w:val="000000" w:themeColor="text1"/>
          <w:kern w:val="24"/>
          <w:sz w:val="24"/>
          <w:szCs w:val="24"/>
        </w:rPr>
        <w:t xml:space="preserve">). </w:t>
      </w:r>
      <w:r w:rsidRPr="00985FCE">
        <w:rPr>
          <w:rFonts w:ascii="Times New Roman" w:hAnsi="Times New Roman" w:cs="Times New Roman"/>
          <w:color w:val="000000" w:themeColor="text1"/>
          <w:sz w:val="24"/>
          <w:szCs w:val="24"/>
        </w:rPr>
        <w:t xml:space="preserve">Grab samples were collected from a well-mixed stream section for selected storm event and base flow conditions (United States Geological Survey [USGS] data for </w:t>
      </w:r>
      <w:r w:rsidR="00985FCE" w:rsidRPr="00472D58">
        <w:rPr>
          <w:rFonts w:ascii="Times New Roman" w:hAnsi="Times New Roman" w:cs="Times New Roman"/>
          <w:color w:val="000000" w:themeColor="text1"/>
          <w:sz w:val="24"/>
          <w:szCs w:val="24"/>
        </w:rPr>
        <w:t xml:space="preserve">Wragg Fire sampling location [station no: </w:t>
      </w:r>
      <w:r w:rsidR="00985FCE" w:rsidRPr="00472D58">
        <w:rPr>
          <w:rFonts w:ascii="Times New Roman" w:hAnsi="Times New Roman" w:cs="Times New Roman"/>
          <w:sz w:val="24"/>
          <w:szCs w:val="24"/>
        </w:rPr>
        <w:t>11451800</w:t>
      </w:r>
      <w:r w:rsidR="00985FCE" w:rsidRPr="00472D58">
        <w:rPr>
          <w:rFonts w:ascii="Times New Roman" w:hAnsi="Times New Roman" w:cs="Times New Roman"/>
          <w:color w:val="000000" w:themeColor="text1"/>
          <w:sz w:val="24"/>
          <w:szCs w:val="24"/>
        </w:rPr>
        <w:t>]</w:t>
      </w:r>
      <w:r w:rsidR="00985FCE">
        <w:rPr>
          <w:rFonts w:ascii="Times New Roman" w:hAnsi="Times New Roman" w:cs="Times New Roman"/>
          <w:color w:val="000000" w:themeColor="text1"/>
          <w:sz w:val="24"/>
          <w:szCs w:val="24"/>
        </w:rPr>
        <w:t>,</w:t>
      </w:r>
      <w:r w:rsidR="00985FCE" w:rsidRPr="00472D58">
        <w:rPr>
          <w:rFonts w:ascii="Times New Roman" w:hAnsi="Times New Roman" w:cs="Times New Roman"/>
          <w:color w:val="000000" w:themeColor="text1"/>
          <w:sz w:val="24"/>
          <w:szCs w:val="24"/>
        </w:rPr>
        <w:t xml:space="preserve"> </w:t>
      </w:r>
      <w:r w:rsidR="00985FCE" w:rsidRPr="00D52539">
        <w:rPr>
          <w:rFonts w:ascii="Times New Roman" w:hAnsi="Times New Roman" w:cs="Times New Roman"/>
          <w:color w:val="000000" w:themeColor="text1"/>
          <w:sz w:val="24"/>
          <w:szCs w:val="24"/>
        </w:rPr>
        <w:t xml:space="preserve">Rocky Fire sampling location [station no: 11451800] </w:t>
      </w:r>
      <w:r w:rsidR="00985FCE">
        <w:rPr>
          <w:rFonts w:ascii="Times New Roman" w:hAnsi="Times New Roman" w:cs="Times New Roman"/>
          <w:color w:val="000000" w:themeColor="text1"/>
          <w:sz w:val="24"/>
          <w:szCs w:val="24"/>
        </w:rPr>
        <w:t xml:space="preserve">and </w:t>
      </w:r>
      <w:r w:rsidRPr="00985FCE">
        <w:rPr>
          <w:rFonts w:ascii="Times New Roman" w:hAnsi="Times New Roman" w:cs="Times New Roman"/>
          <w:color w:val="000000" w:themeColor="text1"/>
          <w:sz w:val="24"/>
          <w:szCs w:val="24"/>
        </w:rPr>
        <w:t>lower Clear lake [station no: 11451800]</w:t>
      </w:r>
      <w:r w:rsidR="00F903D4" w:rsidRPr="00985FCE">
        <w:rPr>
          <w:rFonts w:ascii="Times New Roman" w:hAnsi="Times New Roman" w:cs="Times New Roman"/>
          <w:color w:val="000000" w:themeColor="text1"/>
          <w:sz w:val="24"/>
          <w:szCs w:val="24"/>
        </w:rPr>
        <w:t xml:space="preserve"> </w:t>
      </w:r>
      <w:r w:rsidRPr="00985FCE">
        <w:rPr>
          <w:rFonts w:ascii="Times New Roman" w:hAnsi="Times New Roman" w:cs="Times New Roman"/>
          <w:color w:val="000000" w:themeColor="text1"/>
          <w:sz w:val="24"/>
          <w:szCs w:val="24"/>
        </w:rPr>
        <w:t xml:space="preserve">were used to </w:t>
      </w:r>
      <w:r w:rsidR="00985FCE" w:rsidRPr="00985FCE">
        <w:rPr>
          <w:rFonts w:ascii="Times New Roman" w:hAnsi="Times New Roman" w:cs="Times New Roman"/>
          <w:color w:val="000000" w:themeColor="text1"/>
          <w:sz w:val="24"/>
          <w:szCs w:val="24"/>
        </w:rPr>
        <w:t>generat</w:t>
      </w:r>
      <w:r w:rsidR="00985FCE">
        <w:rPr>
          <w:rFonts w:ascii="Times New Roman" w:hAnsi="Times New Roman" w:cs="Times New Roman"/>
          <w:color w:val="000000" w:themeColor="text1"/>
          <w:sz w:val="24"/>
          <w:szCs w:val="24"/>
        </w:rPr>
        <w:t>e</w:t>
      </w:r>
      <w:r w:rsidR="00985FCE" w:rsidRPr="00985FCE">
        <w:rPr>
          <w:rFonts w:ascii="Times New Roman" w:hAnsi="Times New Roman" w:cs="Times New Roman"/>
          <w:color w:val="000000" w:themeColor="text1"/>
          <w:sz w:val="24"/>
          <w:szCs w:val="24"/>
        </w:rPr>
        <w:t xml:space="preserve"> </w:t>
      </w:r>
      <w:r w:rsidRPr="00985FCE">
        <w:rPr>
          <w:rFonts w:ascii="Times New Roman" w:hAnsi="Times New Roman" w:cs="Times New Roman"/>
          <w:color w:val="000000" w:themeColor="text1"/>
          <w:sz w:val="24"/>
          <w:szCs w:val="24"/>
        </w:rPr>
        <w:t>flow chart</w:t>
      </w:r>
      <w:r w:rsidR="00985FCE">
        <w:rPr>
          <w:rFonts w:ascii="Times New Roman" w:hAnsi="Times New Roman" w:cs="Times New Roman"/>
          <w:color w:val="000000" w:themeColor="text1"/>
          <w:sz w:val="24"/>
          <w:szCs w:val="24"/>
        </w:rPr>
        <w:t>s</w:t>
      </w:r>
      <w:r w:rsidRPr="00985FCE">
        <w:rPr>
          <w:rFonts w:ascii="Times New Roman" w:hAnsi="Times New Roman" w:cs="Times New Roman"/>
          <w:color w:val="000000" w:themeColor="text1"/>
          <w:sz w:val="24"/>
          <w:szCs w:val="24"/>
        </w:rPr>
        <w:t>).</w:t>
      </w:r>
      <w:r w:rsidR="00661B73" w:rsidRPr="00985FCE">
        <w:rPr>
          <w:rFonts w:ascii="Times New Roman" w:hAnsi="Times New Roman" w:cs="Times New Roman"/>
          <w:color w:val="000000" w:themeColor="text1"/>
          <w:sz w:val="24"/>
          <w:szCs w:val="24"/>
        </w:rPr>
        <w:t xml:space="preserve"> </w:t>
      </w:r>
    </w:p>
    <w:p w14:paraId="67A71725" w14:textId="77777777" w:rsidR="00943324" w:rsidRPr="00E107C5" w:rsidRDefault="00943324" w:rsidP="003D19CD">
      <w:pPr>
        <w:rPr>
          <w:rFonts w:ascii="Times New Roman" w:eastAsia="Malgun Gothic" w:hAnsi="Times New Roman" w:cs="Times New Roman"/>
          <w:b/>
          <w:color w:val="000000" w:themeColor="text1"/>
          <w:sz w:val="24"/>
          <w:szCs w:val="24"/>
        </w:rPr>
      </w:pPr>
    </w:p>
    <w:p w14:paraId="7B4903D1" w14:textId="77777777" w:rsidR="00354673" w:rsidRPr="00E107C5" w:rsidRDefault="00354673" w:rsidP="00354673">
      <w:pPr>
        <w:tabs>
          <w:tab w:val="left" w:pos="5310"/>
          <w:tab w:val="left" w:pos="5400"/>
        </w:tabs>
        <w:spacing w:after="0" w:line="480" w:lineRule="auto"/>
        <w:contextualSpacing/>
        <w:jc w:val="center"/>
        <w:outlineLvl w:val="0"/>
        <w:rPr>
          <w:rFonts w:ascii="Times New Roman" w:eastAsia="Malgun Gothic" w:hAnsi="Times New Roman" w:cs="Times New Roman"/>
          <w:b/>
          <w:color w:val="000000" w:themeColor="text1"/>
          <w:sz w:val="24"/>
          <w:szCs w:val="24"/>
        </w:rPr>
      </w:pPr>
      <w:r w:rsidRPr="00E107C5">
        <w:rPr>
          <w:rFonts w:ascii="Times New Roman" w:eastAsia="Malgun Gothic" w:hAnsi="Times New Roman" w:cs="Times New Roman"/>
          <w:b/>
          <w:noProof/>
          <w:color w:val="000000" w:themeColor="text1"/>
          <w:sz w:val="24"/>
          <w:szCs w:val="24"/>
        </w:rPr>
        <w:drawing>
          <wp:inline distT="0" distB="0" distL="0" distR="0" wp14:anchorId="40B8242D" wp14:editId="1C98E2A0">
            <wp:extent cx="3194613" cy="2703195"/>
            <wp:effectExtent l="0" t="0" r="635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152" cy="2731575"/>
                    </a:xfrm>
                    <a:prstGeom prst="rect">
                      <a:avLst/>
                    </a:prstGeom>
                    <a:noFill/>
                  </pic:spPr>
                </pic:pic>
              </a:graphicData>
            </a:graphic>
          </wp:inline>
        </w:drawing>
      </w:r>
    </w:p>
    <w:p w14:paraId="0F0A9B19" w14:textId="151FAAF9" w:rsidR="007D7F7B" w:rsidRPr="00E107C5" w:rsidRDefault="007D7F7B" w:rsidP="007D7F7B">
      <w:pPr>
        <w:tabs>
          <w:tab w:val="left" w:pos="5310"/>
          <w:tab w:val="left" w:pos="5400"/>
        </w:tabs>
        <w:spacing w:after="0" w:line="480" w:lineRule="auto"/>
        <w:contextualSpacing/>
        <w:outlineLvl w:val="0"/>
        <w:rPr>
          <w:rFonts w:ascii="Times New Roman" w:eastAsia="Malgun Gothic" w:hAnsi="Times New Roman" w:cs="Times New Roman"/>
          <w:color w:val="000000" w:themeColor="text1"/>
          <w:sz w:val="24"/>
          <w:szCs w:val="24"/>
        </w:rPr>
      </w:pPr>
      <w:r w:rsidRPr="00E107C5">
        <w:rPr>
          <w:rFonts w:ascii="Times New Roman" w:eastAsia="Malgun Gothic" w:hAnsi="Times New Roman" w:cs="Times New Roman"/>
          <w:b/>
          <w:color w:val="000000" w:themeColor="text1"/>
          <w:sz w:val="24"/>
          <w:szCs w:val="24"/>
        </w:rPr>
        <w:t xml:space="preserve">Figure </w:t>
      </w:r>
      <w:r w:rsidR="00881D8F" w:rsidRPr="00E107C5">
        <w:rPr>
          <w:rFonts w:ascii="Times New Roman" w:eastAsia="Malgun Gothic" w:hAnsi="Times New Roman" w:cs="Times New Roman"/>
          <w:b/>
          <w:color w:val="000000" w:themeColor="text1"/>
          <w:sz w:val="24"/>
          <w:szCs w:val="24"/>
        </w:rPr>
        <w:t>S3</w:t>
      </w:r>
      <w:r w:rsidRPr="00E107C5">
        <w:rPr>
          <w:rFonts w:ascii="Times New Roman" w:eastAsia="Malgun Gothic" w:hAnsi="Times New Roman" w:cs="Times New Roman"/>
          <w:b/>
          <w:color w:val="000000" w:themeColor="text1"/>
          <w:sz w:val="24"/>
          <w:szCs w:val="24"/>
        </w:rPr>
        <w:t xml:space="preserve">. </w:t>
      </w:r>
      <w:r w:rsidRPr="00E107C5">
        <w:rPr>
          <w:rFonts w:ascii="Times New Roman" w:eastAsia="Malgun Gothic" w:hAnsi="Times New Roman" w:cs="Times New Roman"/>
          <w:color w:val="000000" w:themeColor="text1"/>
          <w:sz w:val="24"/>
          <w:szCs w:val="24"/>
        </w:rPr>
        <w:t>Legend for the box-and-whisker plot</w:t>
      </w:r>
    </w:p>
    <w:p w14:paraId="67E9C346" w14:textId="77777777" w:rsidR="00927043" w:rsidRPr="00E107C5" w:rsidRDefault="00927043" w:rsidP="00927043">
      <w:pPr>
        <w:spacing w:after="0" w:line="240" w:lineRule="auto"/>
        <w:contextualSpacing/>
        <w:jc w:val="both"/>
        <w:rPr>
          <w:rFonts w:ascii="Times New Roman" w:eastAsia="Times New Roman" w:hAnsi="Times New Roman" w:cs="Times New Roman"/>
          <w:color w:val="000000" w:themeColor="text1"/>
          <w:sz w:val="24"/>
          <w:szCs w:val="24"/>
        </w:rPr>
      </w:pPr>
    </w:p>
    <w:p w14:paraId="2B5B8A9C" w14:textId="77777777" w:rsidR="00354673" w:rsidRPr="00E107C5" w:rsidRDefault="00354673" w:rsidP="00927043">
      <w:pPr>
        <w:spacing w:after="0" w:line="240" w:lineRule="auto"/>
        <w:contextualSpacing/>
        <w:jc w:val="both"/>
        <w:rPr>
          <w:rFonts w:ascii="Times New Roman" w:eastAsia="Times New Roman" w:hAnsi="Times New Roman" w:cs="Times New Roman"/>
          <w:color w:val="000000" w:themeColor="text1"/>
          <w:sz w:val="24"/>
          <w:szCs w:val="24"/>
        </w:rPr>
      </w:pPr>
    </w:p>
    <w:p w14:paraId="71E14249" w14:textId="77777777" w:rsidR="00354673" w:rsidRPr="00E107C5" w:rsidRDefault="00354673" w:rsidP="00927043">
      <w:pPr>
        <w:spacing w:after="0" w:line="240" w:lineRule="auto"/>
        <w:contextualSpacing/>
        <w:jc w:val="both"/>
        <w:rPr>
          <w:rFonts w:ascii="Times New Roman" w:eastAsia="Times New Roman" w:hAnsi="Times New Roman" w:cs="Times New Roman"/>
          <w:color w:val="000000" w:themeColor="text1"/>
          <w:sz w:val="24"/>
          <w:szCs w:val="24"/>
        </w:rPr>
      </w:pPr>
    </w:p>
    <w:p w14:paraId="33FA7CCC" w14:textId="77777777" w:rsidR="00354673" w:rsidRPr="00E107C5" w:rsidRDefault="00354673" w:rsidP="00430FFB">
      <w:pPr>
        <w:tabs>
          <w:tab w:val="left" w:pos="648"/>
          <w:tab w:val="left" w:pos="1265"/>
          <w:tab w:val="left" w:pos="1353"/>
          <w:tab w:val="left" w:pos="6478"/>
        </w:tabs>
        <w:spacing w:after="0" w:line="240" w:lineRule="auto"/>
        <w:contextualSpacing/>
        <w:jc w:val="both"/>
        <w:rPr>
          <w:rFonts w:ascii="Times New Roman" w:eastAsia="Times New Roman" w:hAnsi="Times New Roman" w:cs="Times New Roman"/>
          <w:b/>
          <w:bCs/>
          <w:color w:val="000000" w:themeColor="text1"/>
          <w:kern w:val="24"/>
          <w:sz w:val="24"/>
          <w:szCs w:val="24"/>
        </w:rPr>
      </w:pPr>
    </w:p>
    <w:p w14:paraId="2FD76CE0" w14:textId="77777777" w:rsidR="00430FFB" w:rsidRPr="00E107C5" w:rsidRDefault="00430FFB" w:rsidP="00430FFB">
      <w:pPr>
        <w:tabs>
          <w:tab w:val="left" w:pos="648"/>
          <w:tab w:val="left" w:pos="1265"/>
          <w:tab w:val="left" w:pos="1353"/>
          <w:tab w:val="left" w:pos="6478"/>
        </w:tabs>
        <w:spacing w:after="0" w:line="240" w:lineRule="auto"/>
        <w:contextualSpacing/>
        <w:jc w:val="both"/>
        <w:rPr>
          <w:rFonts w:ascii="Times New Roman" w:eastAsia="Times New Roman" w:hAnsi="Times New Roman" w:cs="Times New Roman"/>
          <w:color w:val="000000" w:themeColor="text1"/>
          <w:sz w:val="24"/>
          <w:szCs w:val="24"/>
        </w:rPr>
      </w:pPr>
    </w:p>
    <w:p w14:paraId="703CAA39" w14:textId="77777777" w:rsidR="00354673" w:rsidRPr="00E107C5" w:rsidRDefault="00354673" w:rsidP="00354673">
      <w:pPr>
        <w:tabs>
          <w:tab w:val="left" w:pos="648"/>
          <w:tab w:val="left" w:pos="1265"/>
          <w:tab w:val="left" w:pos="1353"/>
          <w:tab w:val="left" w:pos="6478"/>
        </w:tabs>
        <w:spacing w:after="0" w:line="240" w:lineRule="auto"/>
        <w:contextualSpacing/>
        <w:jc w:val="both"/>
        <w:rPr>
          <w:rFonts w:ascii="Times New Roman" w:eastAsia="+mn-ea" w:hAnsi="Times New Roman" w:cs="Times New Roman"/>
          <w:color w:val="000000" w:themeColor="text1"/>
          <w:kern w:val="24"/>
          <w:sz w:val="24"/>
          <w:szCs w:val="24"/>
        </w:rPr>
      </w:pPr>
    </w:p>
    <w:p w14:paraId="71D1FE36" w14:textId="77777777" w:rsidR="00EC51B4" w:rsidRPr="00E107C5" w:rsidRDefault="00EC51B4" w:rsidP="00EC51B4">
      <w:pPr>
        <w:tabs>
          <w:tab w:val="left" w:pos="630"/>
          <w:tab w:val="left" w:pos="6480"/>
        </w:tabs>
        <w:spacing w:after="0" w:line="240" w:lineRule="auto"/>
        <w:jc w:val="both"/>
        <w:rPr>
          <w:rFonts w:ascii="Times New Roman" w:eastAsia="Times New Roman" w:hAnsi="Times New Roman" w:cs="Times New Roman"/>
          <w:color w:val="000000" w:themeColor="text1"/>
          <w:sz w:val="24"/>
          <w:szCs w:val="24"/>
        </w:rPr>
      </w:pPr>
    </w:p>
    <w:p w14:paraId="557A48AB" w14:textId="5E6DC13A" w:rsidR="005C01A7" w:rsidRPr="00E107C5" w:rsidRDefault="005C01A7" w:rsidP="005B78BF">
      <w:pPr>
        <w:pStyle w:val="NormalWeb"/>
        <w:tabs>
          <w:tab w:val="left" w:pos="648"/>
          <w:tab w:val="left" w:pos="6480"/>
        </w:tabs>
        <w:spacing w:before="0" w:beforeAutospacing="0" w:after="0" w:afterAutospacing="0"/>
        <w:contextualSpacing/>
        <w:jc w:val="both"/>
        <w:rPr>
          <w:rFonts w:eastAsia="Calibri"/>
          <w:color w:val="000000" w:themeColor="text1"/>
          <w:kern w:val="24"/>
        </w:rPr>
      </w:pPr>
    </w:p>
    <w:p w14:paraId="3743A8D3" w14:textId="448B9216" w:rsidR="00CB3D4B" w:rsidRPr="00E107C5" w:rsidRDefault="007D5CC3" w:rsidP="00E2533E">
      <w:pPr>
        <w:pStyle w:val="NormalWeb"/>
        <w:tabs>
          <w:tab w:val="left" w:pos="648"/>
          <w:tab w:val="left" w:pos="6480"/>
        </w:tabs>
        <w:spacing w:before="0" w:beforeAutospacing="0" w:after="0" w:afterAutospacing="0"/>
        <w:contextualSpacing/>
        <w:jc w:val="center"/>
        <w:rPr>
          <w:rFonts w:eastAsia="Calibri"/>
          <w:color w:val="000000" w:themeColor="text1"/>
          <w:kern w:val="24"/>
        </w:rPr>
      </w:pPr>
      <w:r>
        <w:rPr>
          <w:rFonts w:eastAsia="Calibri"/>
          <w:noProof/>
          <w:color w:val="000000" w:themeColor="text1"/>
          <w:kern w:val="24"/>
        </w:rPr>
        <w:lastRenderedPageBreak/>
        <w:drawing>
          <wp:inline distT="0" distB="0" distL="0" distR="0" wp14:anchorId="7C519F8B" wp14:editId="6A29B60D">
            <wp:extent cx="3981913" cy="7025054"/>
            <wp:effectExtent l="0" t="0" r="0" b="444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6649" cy="7033409"/>
                    </a:xfrm>
                    <a:prstGeom prst="rect">
                      <a:avLst/>
                    </a:prstGeom>
                    <a:noFill/>
                    <a:ln>
                      <a:noFill/>
                    </a:ln>
                  </pic:spPr>
                </pic:pic>
              </a:graphicData>
            </a:graphic>
          </wp:inline>
        </w:drawing>
      </w:r>
    </w:p>
    <w:p w14:paraId="4A91F6FF" w14:textId="77777777" w:rsidR="00E2533E" w:rsidRPr="00E107C5" w:rsidRDefault="00E2533E" w:rsidP="00E2533E">
      <w:pPr>
        <w:pStyle w:val="NormalWeb"/>
        <w:tabs>
          <w:tab w:val="left" w:pos="648"/>
          <w:tab w:val="left" w:pos="6480"/>
        </w:tabs>
        <w:spacing w:before="0" w:beforeAutospacing="0" w:after="0" w:afterAutospacing="0"/>
        <w:contextualSpacing/>
        <w:jc w:val="center"/>
        <w:rPr>
          <w:rFonts w:eastAsia="Calibri"/>
          <w:color w:val="000000" w:themeColor="text1"/>
          <w:kern w:val="24"/>
        </w:rPr>
      </w:pPr>
    </w:p>
    <w:p w14:paraId="3DFE1452" w14:textId="1D806643" w:rsidR="009970C6" w:rsidRPr="00E107C5" w:rsidRDefault="00A700D3" w:rsidP="002A6778">
      <w:pPr>
        <w:tabs>
          <w:tab w:val="left" w:pos="648"/>
          <w:tab w:val="left" w:pos="4500"/>
          <w:tab w:val="left" w:pos="4680"/>
          <w:tab w:val="left" w:pos="6480"/>
          <w:tab w:val="left" w:pos="8820"/>
          <w:tab w:val="left" w:pos="9000"/>
          <w:tab w:val="left" w:pos="11160"/>
        </w:tabs>
        <w:spacing w:after="0" w:line="240" w:lineRule="auto"/>
        <w:contextualSpacing/>
        <w:jc w:val="both"/>
        <w:rPr>
          <w:rFonts w:ascii="Times New Roman" w:eastAsia="+mn-ea" w:hAnsi="Times New Roman" w:cs="Times New Roman"/>
          <w:color w:val="000000" w:themeColor="text1"/>
          <w:kern w:val="24"/>
          <w:sz w:val="24"/>
          <w:szCs w:val="24"/>
        </w:rPr>
      </w:pPr>
      <w:r w:rsidRPr="00E107C5">
        <w:rPr>
          <w:rFonts w:ascii="Times New Roman" w:eastAsia="Calibri" w:hAnsi="Times New Roman" w:cs="Times New Roman"/>
          <w:b/>
          <w:bCs/>
          <w:color w:val="000000" w:themeColor="text1"/>
          <w:kern w:val="24"/>
          <w:sz w:val="24"/>
          <w:szCs w:val="24"/>
        </w:rPr>
        <w:t xml:space="preserve">Figure </w:t>
      </w:r>
      <w:r w:rsidR="00881D8F" w:rsidRPr="00E107C5">
        <w:rPr>
          <w:rFonts w:ascii="Times New Roman" w:eastAsia="Calibri" w:hAnsi="Times New Roman" w:cs="Times New Roman"/>
          <w:b/>
          <w:bCs/>
          <w:color w:val="000000" w:themeColor="text1"/>
          <w:kern w:val="24"/>
          <w:sz w:val="24"/>
          <w:szCs w:val="24"/>
        </w:rPr>
        <w:t>S4</w:t>
      </w:r>
      <w:r w:rsidRPr="00E107C5">
        <w:rPr>
          <w:rFonts w:ascii="Times New Roman" w:eastAsia="Calibri" w:hAnsi="Times New Roman" w:cs="Times New Roman"/>
          <w:b/>
          <w:bCs/>
          <w:color w:val="000000" w:themeColor="text1"/>
          <w:kern w:val="24"/>
          <w:sz w:val="24"/>
          <w:szCs w:val="24"/>
        </w:rPr>
        <w:t xml:space="preserve">. </w:t>
      </w:r>
      <w:r w:rsidR="002F0703" w:rsidRPr="00E107C5">
        <w:rPr>
          <w:rFonts w:ascii="Times New Roman" w:eastAsia="Calibri" w:hAnsi="Times New Roman" w:cs="Times New Roman"/>
          <w:color w:val="000000" w:themeColor="text1"/>
          <w:kern w:val="24"/>
          <w:sz w:val="24"/>
          <w:szCs w:val="24"/>
        </w:rPr>
        <w:t>C</w:t>
      </w:r>
      <w:r w:rsidRPr="00E107C5">
        <w:rPr>
          <w:rFonts w:ascii="Times New Roman" w:eastAsia="Calibri" w:hAnsi="Times New Roman" w:cs="Times New Roman"/>
          <w:color w:val="000000" w:themeColor="text1"/>
          <w:kern w:val="24"/>
          <w:sz w:val="24"/>
          <w:szCs w:val="24"/>
        </w:rPr>
        <w:t>oncentration</w:t>
      </w:r>
      <w:r w:rsidR="002F0703" w:rsidRPr="00E107C5">
        <w:rPr>
          <w:rFonts w:ascii="Times New Roman" w:eastAsia="Calibri" w:hAnsi="Times New Roman" w:cs="Times New Roman"/>
          <w:color w:val="000000" w:themeColor="text1"/>
          <w:kern w:val="24"/>
          <w:sz w:val="24"/>
          <w:szCs w:val="24"/>
        </w:rPr>
        <w:t>s</w:t>
      </w:r>
      <w:r w:rsidRPr="00E107C5">
        <w:rPr>
          <w:rFonts w:ascii="Times New Roman" w:eastAsia="Calibri" w:hAnsi="Times New Roman" w:cs="Times New Roman"/>
          <w:color w:val="000000" w:themeColor="text1"/>
          <w:kern w:val="24"/>
          <w:sz w:val="24"/>
          <w:szCs w:val="24"/>
        </w:rPr>
        <w:t xml:space="preserve"> of </w:t>
      </w:r>
      <w:r w:rsidR="002F0703" w:rsidRPr="00E107C5">
        <w:rPr>
          <w:rFonts w:ascii="Times New Roman" w:eastAsia="Calibri" w:hAnsi="Times New Roman" w:cs="Times New Roman"/>
          <w:color w:val="000000" w:themeColor="text1"/>
          <w:kern w:val="24"/>
          <w:sz w:val="24"/>
          <w:szCs w:val="24"/>
        </w:rPr>
        <w:t>solid-</w:t>
      </w:r>
      <w:r w:rsidRPr="00E107C5">
        <w:rPr>
          <w:rFonts w:ascii="Times New Roman" w:eastAsia="Calibri" w:hAnsi="Times New Roman" w:cs="Times New Roman"/>
          <w:color w:val="000000" w:themeColor="text1"/>
          <w:kern w:val="24"/>
          <w:sz w:val="24"/>
          <w:szCs w:val="24"/>
        </w:rPr>
        <w:t xml:space="preserve">related water quality parameters in </w:t>
      </w:r>
      <w:r w:rsidR="009A79D5">
        <w:rPr>
          <w:rFonts w:ascii="Times New Roman" w:eastAsia="Calibri" w:hAnsi="Times New Roman" w:cs="Times New Roman"/>
          <w:color w:val="000000" w:themeColor="text1"/>
          <w:kern w:val="24"/>
          <w:sz w:val="24"/>
          <w:szCs w:val="24"/>
        </w:rPr>
        <w:t>r</w:t>
      </w:r>
      <w:r w:rsidR="009A79D5" w:rsidRPr="00E107C5">
        <w:rPr>
          <w:rFonts w:ascii="Times New Roman" w:eastAsia="Calibri" w:hAnsi="Times New Roman" w:cs="Times New Roman"/>
          <w:color w:val="000000" w:themeColor="text1"/>
          <w:kern w:val="24"/>
          <w:sz w:val="24"/>
          <w:szCs w:val="24"/>
        </w:rPr>
        <w:t>eference</w:t>
      </w:r>
      <w:r w:rsidRPr="00E107C5">
        <w:rPr>
          <w:rFonts w:ascii="Times New Roman" w:eastAsia="Calibri" w:hAnsi="Times New Roman" w:cs="Times New Roman"/>
          <w:color w:val="000000" w:themeColor="text1"/>
          <w:kern w:val="24"/>
          <w:sz w:val="24"/>
          <w:szCs w:val="24"/>
        </w:rPr>
        <w:t>, Rocky</w:t>
      </w:r>
      <w:r w:rsidR="009A79D5">
        <w:rPr>
          <w:rFonts w:ascii="Times New Roman" w:eastAsia="Calibri" w:hAnsi="Times New Roman" w:cs="Times New Roman"/>
          <w:color w:val="000000" w:themeColor="text1"/>
          <w:kern w:val="24"/>
          <w:sz w:val="24"/>
          <w:szCs w:val="24"/>
        </w:rPr>
        <w:t xml:space="preserve"> Fire</w:t>
      </w:r>
      <w:r w:rsidR="003A3395" w:rsidRPr="00E107C5">
        <w:rPr>
          <w:rFonts w:ascii="Times New Roman" w:eastAsia="Calibri" w:hAnsi="Times New Roman" w:cs="Times New Roman"/>
          <w:color w:val="000000" w:themeColor="text1"/>
          <w:kern w:val="24"/>
          <w:sz w:val="24"/>
          <w:szCs w:val="24"/>
        </w:rPr>
        <w:t>,</w:t>
      </w:r>
      <w:r w:rsidRPr="00E107C5">
        <w:rPr>
          <w:rFonts w:ascii="Times New Roman" w:eastAsia="Calibri" w:hAnsi="Times New Roman" w:cs="Times New Roman"/>
          <w:color w:val="000000" w:themeColor="text1"/>
          <w:kern w:val="24"/>
          <w:sz w:val="24"/>
          <w:szCs w:val="24"/>
        </w:rPr>
        <w:t xml:space="preserve"> and Wragg </w:t>
      </w:r>
      <w:r w:rsidR="00F16698" w:rsidRPr="00E107C5">
        <w:rPr>
          <w:rFonts w:ascii="Times New Roman" w:eastAsia="Calibri" w:hAnsi="Times New Roman" w:cs="Times New Roman"/>
          <w:color w:val="000000" w:themeColor="text1"/>
          <w:kern w:val="24"/>
          <w:sz w:val="24"/>
          <w:szCs w:val="24"/>
        </w:rPr>
        <w:t xml:space="preserve">Fire </w:t>
      </w:r>
      <w:r w:rsidRPr="00E107C5">
        <w:rPr>
          <w:rFonts w:ascii="Times New Roman" w:eastAsia="Calibri" w:hAnsi="Times New Roman" w:cs="Times New Roman"/>
          <w:color w:val="000000" w:themeColor="text1"/>
          <w:kern w:val="24"/>
          <w:sz w:val="24"/>
          <w:szCs w:val="24"/>
        </w:rPr>
        <w:t xml:space="preserve">samples for </w:t>
      </w:r>
      <w:r w:rsidR="00CA736A" w:rsidRPr="00E107C5">
        <w:rPr>
          <w:rFonts w:ascii="Times New Roman" w:eastAsia="Calibri" w:hAnsi="Times New Roman" w:cs="Times New Roman"/>
          <w:color w:val="000000" w:themeColor="text1"/>
          <w:kern w:val="24"/>
          <w:sz w:val="24"/>
          <w:szCs w:val="24"/>
        </w:rPr>
        <w:t xml:space="preserve">S1–if, S1–sf, and S2–f. </w:t>
      </w:r>
      <w:r w:rsidR="00314DB2" w:rsidRPr="00E107C5">
        <w:rPr>
          <w:rFonts w:ascii="Times New Roman" w:eastAsia="Calibri" w:hAnsi="Times New Roman" w:cs="Times New Roman"/>
          <w:color w:val="000000" w:themeColor="text1"/>
          <w:kern w:val="24"/>
          <w:sz w:val="24"/>
          <w:szCs w:val="24"/>
        </w:rPr>
        <w:t>Turbidity (A),</w:t>
      </w:r>
      <w:r w:rsidRPr="00E107C5">
        <w:rPr>
          <w:rFonts w:ascii="Times New Roman" w:eastAsia="Calibri" w:hAnsi="Times New Roman" w:cs="Times New Roman"/>
          <w:color w:val="000000" w:themeColor="text1"/>
          <w:kern w:val="24"/>
          <w:sz w:val="24"/>
          <w:szCs w:val="24"/>
        </w:rPr>
        <w:t xml:space="preserve"> apparent color (</w:t>
      </w:r>
      <w:r w:rsidR="00B06576" w:rsidRPr="00E107C5">
        <w:rPr>
          <w:rFonts w:ascii="Times New Roman" w:eastAsia="Calibri" w:hAnsi="Times New Roman" w:cs="Times New Roman"/>
          <w:color w:val="000000" w:themeColor="text1"/>
          <w:kern w:val="24"/>
          <w:sz w:val="24"/>
          <w:szCs w:val="24"/>
        </w:rPr>
        <w:t>B</w:t>
      </w:r>
      <w:r w:rsidRPr="00E107C5">
        <w:rPr>
          <w:rFonts w:ascii="Times New Roman" w:eastAsia="Calibri" w:hAnsi="Times New Roman" w:cs="Times New Roman"/>
          <w:color w:val="000000" w:themeColor="text1"/>
          <w:kern w:val="24"/>
          <w:sz w:val="24"/>
          <w:szCs w:val="24"/>
        </w:rPr>
        <w:t>), TSS (</w:t>
      </w:r>
      <w:r w:rsidR="00B06576" w:rsidRPr="00E107C5">
        <w:rPr>
          <w:rFonts w:ascii="Times New Roman" w:eastAsia="Calibri" w:hAnsi="Times New Roman" w:cs="Times New Roman"/>
          <w:color w:val="000000" w:themeColor="text1"/>
          <w:kern w:val="24"/>
          <w:sz w:val="24"/>
          <w:szCs w:val="24"/>
        </w:rPr>
        <w:t xml:space="preserve">C), and TDS </w:t>
      </w:r>
      <w:r w:rsidRPr="00E107C5">
        <w:rPr>
          <w:rFonts w:ascii="Times New Roman" w:eastAsia="Calibri" w:hAnsi="Times New Roman" w:cs="Times New Roman"/>
          <w:color w:val="000000" w:themeColor="text1"/>
          <w:kern w:val="24"/>
          <w:sz w:val="24"/>
          <w:szCs w:val="24"/>
        </w:rPr>
        <w:t>(</w:t>
      </w:r>
      <w:r w:rsidR="00B06576" w:rsidRPr="00E107C5">
        <w:rPr>
          <w:rFonts w:ascii="Times New Roman" w:eastAsia="Calibri" w:hAnsi="Times New Roman" w:cs="Times New Roman"/>
          <w:color w:val="000000" w:themeColor="text1"/>
          <w:kern w:val="24"/>
          <w:sz w:val="24"/>
          <w:szCs w:val="24"/>
        </w:rPr>
        <w:t>D)</w:t>
      </w:r>
      <w:r w:rsidRPr="00E107C5">
        <w:rPr>
          <w:rFonts w:ascii="Times New Roman" w:eastAsia="Calibri" w:hAnsi="Times New Roman" w:cs="Times New Roman"/>
          <w:color w:val="000000" w:themeColor="text1"/>
          <w:kern w:val="24"/>
          <w:sz w:val="24"/>
          <w:szCs w:val="24"/>
        </w:rPr>
        <w:t xml:space="preserve">. </w:t>
      </w:r>
      <w:r w:rsidR="009970C6" w:rsidRPr="00E107C5">
        <w:rPr>
          <w:rFonts w:ascii="Times New Roman" w:eastAsia="Calibri" w:hAnsi="Times New Roman" w:cs="Times New Roman"/>
          <w:color w:val="000000" w:themeColor="text1"/>
          <w:kern w:val="24"/>
          <w:sz w:val="24"/>
          <w:szCs w:val="24"/>
        </w:rPr>
        <w:t>n: number of samples. S1-if and S1–sf defines samples collected during the initial (Jan. 5-22, 2016) and subsequent flushes (Mar. 5 – Apr. 10, 2016) for the first rain</w:t>
      </w:r>
      <w:r w:rsidR="002F0703" w:rsidRPr="00E107C5">
        <w:rPr>
          <w:rFonts w:ascii="Times New Roman" w:eastAsia="Calibri" w:hAnsi="Times New Roman" w:cs="Times New Roman"/>
          <w:color w:val="000000" w:themeColor="text1"/>
          <w:kern w:val="24"/>
          <w:sz w:val="24"/>
          <w:szCs w:val="24"/>
        </w:rPr>
        <w:t>y</w:t>
      </w:r>
      <w:r w:rsidR="009970C6" w:rsidRPr="00E107C5">
        <w:rPr>
          <w:rFonts w:ascii="Times New Roman" w:eastAsia="Calibri" w:hAnsi="Times New Roman" w:cs="Times New Roman"/>
          <w:color w:val="000000" w:themeColor="text1"/>
          <w:kern w:val="24"/>
          <w:sz w:val="24"/>
          <w:szCs w:val="24"/>
        </w:rPr>
        <w:t xml:space="preserve"> season, respectively. S2–f defines all samples collected during the second rain</w:t>
      </w:r>
      <w:r w:rsidR="002F0703" w:rsidRPr="00E107C5">
        <w:rPr>
          <w:rFonts w:ascii="Times New Roman" w:eastAsia="Calibri" w:hAnsi="Times New Roman" w:cs="Times New Roman"/>
          <w:color w:val="000000" w:themeColor="text1"/>
          <w:kern w:val="24"/>
          <w:sz w:val="24"/>
          <w:szCs w:val="24"/>
        </w:rPr>
        <w:t>y</w:t>
      </w:r>
      <w:r w:rsidR="009970C6" w:rsidRPr="00E107C5">
        <w:rPr>
          <w:rFonts w:ascii="Times New Roman" w:eastAsia="Calibri" w:hAnsi="Times New Roman" w:cs="Times New Roman"/>
          <w:color w:val="000000" w:themeColor="text1"/>
          <w:kern w:val="24"/>
          <w:sz w:val="24"/>
          <w:szCs w:val="24"/>
        </w:rPr>
        <w:t xml:space="preserve"> season (Dec. 15, 2016 – Mar. 31, 2017).</w:t>
      </w:r>
    </w:p>
    <w:p w14:paraId="0F612C2B" w14:textId="77777777" w:rsidR="00714BD0" w:rsidRPr="00E107C5" w:rsidRDefault="00714BD0" w:rsidP="005B78BF">
      <w:pPr>
        <w:pStyle w:val="NormalWeb"/>
        <w:tabs>
          <w:tab w:val="left" w:pos="648"/>
          <w:tab w:val="left" w:pos="6480"/>
        </w:tabs>
        <w:spacing w:before="0" w:beforeAutospacing="0" w:after="0" w:afterAutospacing="0"/>
        <w:contextualSpacing/>
        <w:jc w:val="both"/>
        <w:rPr>
          <w:rFonts w:eastAsia="Calibri"/>
          <w:color w:val="000000" w:themeColor="text1"/>
          <w:kern w:val="24"/>
        </w:rPr>
      </w:pPr>
    </w:p>
    <w:p w14:paraId="11B20468" w14:textId="2D3E5C22" w:rsidR="00090777" w:rsidRPr="00E107C5" w:rsidRDefault="00090777" w:rsidP="00714BD0">
      <w:pPr>
        <w:pStyle w:val="NormalWeb"/>
        <w:tabs>
          <w:tab w:val="left" w:pos="648"/>
          <w:tab w:val="left" w:pos="6480"/>
        </w:tabs>
        <w:spacing w:before="0" w:beforeAutospacing="0" w:after="0" w:afterAutospacing="0"/>
        <w:contextualSpacing/>
        <w:jc w:val="center"/>
        <w:rPr>
          <w:rFonts w:eastAsia="Calibri"/>
          <w:color w:val="000000" w:themeColor="text1"/>
          <w:kern w:val="24"/>
        </w:rPr>
      </w:pPr>
    </w:p>
    <w:p w14:paraId="7BC9F8FC" w14:textId="4506C82C" w:rsidR="00CB3D4B" w:rsidRPr="00E107C5" w:rsidRDefault="00C4567A" w:rsidP="00714BD0">
      <w:pPr>
        <w:pStyle w:val="NormalWeb"/>
        <w:tabs>
          <w:tab w:val="left" w:pos="648"/>
          <w:tab w:val="left" w:pos="6480"/>
        </w:tabs>
        <w:spacing w:before="0" w:beforeAutospacing="0" w:after="0" w:afterAutospacing="0"/>
        <w:contextualSpacing/>
        <w:jc w:val="center"/>
        <w:rPr>
          <w:rFonts w:eastAsia="Calibri"/>
          <w:color w:val="000000" w:themeColor="text1"/>
          <w:kern w:val="24"/>
        </w:rPr>
      </w:pPr>
      <w:r>
        <w:rPr>
          <w:rFonts w:eastAsia="Calibri"/>
          <w:noProof/>
          <w:color w:val="000000" w:themeColor="text1"/>
          <w:kern w:val="24"/>
        </w:rPr>
        <w:drawing>
          <wp:inline distT="0" distB="0" distL="0" distR="0" wp14:anchorId="24B65C3C" wp14:editId="23D4F86F">
            <wp:extent cx="4112842" cy="2294792"/>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9912" cy="2304316"/>
                    </a:xfrm>
                    <a:prstGeom prst="rect">
                      <a:avLst/>
                    </a:prstGeom>
                    <a:noFill/>
                    <a:ln>
                      <a:noFill/>
                    </a:ln>
                  </pic:spPr>
                </pic:pic>
              </a:graphicData>
            </a:graphic>
          </wp:inline>
        </w:drawing>
      </w:r>
    </w:p>
    <w:p w14:paraId="29BB3406" w14:textId="77777777" w:rsidR="00E51BE5" w:rsidRDefault="00E51BE5" w:rsidP="009970C6">
      <w:pPr>
        <w:pStyle w:val="NormalWeb"/>
        <w:tabs>
          <w:tab w:val="left" w:pos="648"/>
          <w:tab w:val="left" w:pos="4500"/>
          <w:tab w:val="left" w:pos="4680"/>
          <w:tab w:val="left" w:pos="6480"/>
          <w:tab w:val="left" w:pos="8820"/>
          <w:tab w:val="left" w:pos="9000"/>
          <w:tab w:val="left" w:pos="11160"/>
        </w:tabs>
        <w:spacing w:before="0" w:beforeAutospacing="0" w:after="0" w:afterAutospacing="0"/>
        <w:contextualSpacing/>
        <w:jc w:val="both"/>
        <w:rPr>
          <w:rFonts w:eastAsia="Calibri"/>
          <w:b/>
          <w:bCs/>
          <w:color w:val="000000" w:themeColor="text1"/>
          <w:kern w:val="24"/>
        </w:rPr>
      </w:pPr>
    </w:p>
    <w:p w14:paraId="3435015E" w14:textId="137288CC" w:rsidR="00294896" w:rsidRPr="00E107C5" w:rsidRDefault="00090777" w:rsidP="009A79D5">
      <w:pPr>
        <w:pStyle w:val="NormalWeb"/>
        <w:tabs>
          <w:tab w:val="left" w:pos="648"/>
          <w:tab w:val="left" w:pos="4500"/>
          <w:tab w:val="left" w:pos="4680"/>
          <w:tab w:val="left" w:pos="6480"/>
          <w:tab w:val="left" w:pos="8820"/>
          <w:tab w:val="left" w:pos="9000"/>
          <w:tab w:val="left" w:pos="11160"/>
        </w:tabs>
        <w:spacing w:before="0" w:beforeAutospacing="0" w:after="0" w:afterAutospacing="0"/>
        <w:contextualSpacing/>
        <w:jc w:val="both"/>
        <w:rPr>
          <w:rFonts w:eastAsia="Calibri"/>
          <w:color w:val="000000" w:themeColor="text1"/>
          <w:kern w:val="24"/>
        </w:rPr>
      </w:pPr>
      <w:r w:rsidRPr="00E107C5">
        <w:rPr>
          <w:rFonts w:eastAsia="Calibri"/>
          <w:b/>
          <w:bCs/>
          <w:color w:val="000000" w:themeColor="text1"/>
          <w:kern w:val="24"/>
        </w:rPr>
        <w:t>Figure S</w:t>
      </w:r>
      <w:r w:rsidR="00881D8F" w:rsidRPr="00E107C5">
        <w:rPr>
          <w:rFonts w:eastAsia="Calibri"/>
          <w:b/>
          <w:bCs/>
          <w:color w:val="000000" w:themeColor="text1"/>
          <w:kern w:val="24"/>
        </w:rPr>
        <w:t>5</w:t>
      </w:r>
      <w:r w:rsidRPr="00E107C5">
        <w:rPr>
          <w:rFonts w:eastAsia="Calibri"/>
          <w:b/>
          <w:bCs/>
          <w:color w:val="000000" w:themeColor="text1"/>
          <w:kern w:val="24"/>
        </w:rPr>
        <w:t xml:space="preserve">. </w:t>
      </w:r>
      <w:r w:rsidR="00F16698" w:rsidRPr="00E107C5">
        <w:rPr>
          <w:rFonts w:eastAsia="Calibri"/>
          <w:bCs/>
          <w:color w:val="000000" w:themeColor="text1"/>
          <w:kern w:val="24"/>
        </w:rPr>
        <w:t xml:space="preserve">Stream </w:t>
      </w:r>
      <w:r w:rsidR="00F16698" w:rsidRPr="00E107C5">
        <w:rPr>
          <w:rFonts w:eastAsia="Times New Roman"/>
          <w:bCs/>
          <w:color w:val="000000" w:themeColor="text1"/>
          <w:kern w:val="24"/>
        </w:rPr>
        <w:t>water</w:t>
      </w:r>
      <w:r w:rsidR="00DC3E7D" w:rsidRPr="00E107C5">
        <w:rPr>
          <w:rFonts w:eastAsia="Times New Roman"/>
          <w:bCs/>
          <w:color w:val="000000" w:themeColor="text1"/>
          <w:kern w:val="24"/>
        </w:rPr>
        <w:t xml:space="preserve"> pH</w:t>
      </w:r>
      <w:r w:rsidR="00DC3E7D" w:rsidRPr="00E107C5">
        <w:rPr>
          <w:rFonts w:eastAsia="Times New Roman"/>
          <w:b/>
          <w:bCs/>
          <w:color w:val="000000" w:themeColor="text1"/>
          <w:kern w:val="24"/>
        </w:rPr>
        <w:t xml:space="preserve"> </w:t>
      </w:r>
      <w:r w:rsidR="00DC3E7D" w:rsidRPr="00E107C5">
        <w:rPr>
          <w:rFonts w:eastAsia="Calibri"/>
          <w:color w:val="000000" w:themeColor="text1"/>
          <w:kern w:val="24"/>
        </w:rPr>
        <w:t xml:space="preserve">for S1–if, S1–sf, and S2–f. </w:t>
      </w:r>
      <w:r w:rsidR="009A79D5" w:rsidRPr="0021221B">
        <w:rPr>
          <w:rFonts w:eastAsia="Calibri"/>
          <w:color w:val="000000"/>
          <w:kern w:val="24"/>
        </w:rPr>
        <w:t xml:space="preserve">n: number of samples. </w:t>
      </w:r>
      <w:r w:rsidR="009A79D5" w:rsidRPr="0021221B">
        <w:rPr>
          <w:rFonts w:eastAsia="+mn-ea"/>
          <w:color w:val="000000"/>
          <w:kern w:val="24"/>
        </w:rPr>
        <w:t xml:space="preserve">S1-if and S1–sf </w:t>
      </w:r>
      <w:r w:rsidR="009A79D5">
        <w:rPr>
          <w:rFonts w:eastAsia="+mn-ea"/>
          <w:color w:val="000000"/>
          <w:kern w:val="24"/>
        </w:rPr>
        <w:t>define</w:t>
      </w:r>
      <w:r w:rsidR="009A79D5" w:rsidRPr="0021221B">
        <w:rPr>
          <w:rFonts w:eastAsia="+mn-ea"/>
          <w:color w:val="000000"/>
          <w:kern w:val="24"/>
        </w:rPr>
        <w:t xml:space="preserve"> samples collected during the initial (Jan. 5-22, 2016) and subsequent flushes (Mar. 5 – Apr. 10, 2016) for the first rain</w:t>
      </w:r>
      <w:r w:rsidR="009A79D5">
        <w:rPr>
          <w:rFonts w:eastAsia="+mn-ea"/>
          <w:color w:val="000000"/>
          <w:kern w:val="24"/>
        </w:rPr>
        <w:t>y</w:t>
      </w:r>
      <w:r w:rsidR="009A79D5" w:rsidRPr="0021221B">
        <w:rPr>
          <w:rFonts w:eastAsia="+mn-ea"/>
          <w:color w:val="000000"/>
          <w:kern w:val="24"/>
        </w:rPr>
        <w:t xml:space="preserve"> season, respectively. S2</w:t>
      </w:r>
      <w:r w:rsidR="009A79D5" w:rsidRPr="0021221B">
        <w:rPr>
          <w:rFonts w:eastAsia="Calibri"/>
          <w:color w:val="000000"/>
          <w:kern w:val="24"/>
        </w:rPr>
        <w:t>–</w:t>
      </w:r>
      <w:r w:rsidR="009A79D5" w:rsidRPr="0021221B">
        <w:rPr>
          <w:rFonts w:eastAsia="+mn-ea"/>
          <w:color w:val="000000"/>
          <w:kern w:val="24"/>
        </w:rPr>
        <w:t>f defines all samples collected during the second rain</w:t>
      </w:r>
      <w:r w:rsidR="009A79D5">
        <w:rPr>
          <w:rFonts w:eastAsia="+mn-ea"/>
          <w:color w:val="000000"/>
          <w:kern w:val="24"/>
        </w:rPr>
        <w:t>y</w:t>
      </w:r>
      <w:r w:rsidR="009A79D5" w:rsidRPr="0021221B">
        <w:rPr>
          <w:rFonts w:eastAsia="+mn-ea"/>
          <w:color w:val="000000"/>
          <w:kern w:val="24"/>
        </w:rPr>
        <w:t xml:space="preserve"> season (Dec. 15, 2016 – Mar. 31, 2017).</w:t>
      </w:r>
    </w:p>
    <w:p w14:paraId="71F0B18C" w14:textId="5A8D0F48" w:rsidR="00294896" w:rsidRPr="00E107C5" w:rsidRDefault="00294896" w:rsidP="009970C6">
      <w:pPr>
        <w:pStyle w:val="NormalWeb"/>
        <w:tabs>
          <w:tab w:val="left" w:pos="648"/>
          <w:tab w:val="left" w:pos="4500"/>
          <w:tab w:val="left" w:pos="4680"/>
          <w:tab w:val="left" w:pos="6480"/>
          <w:tab w:val="left" w:pos="8820"/>
          <w:tab w:val="left" w:pos="9000"/>
          <w:tab w:val="left" w:pos="11160"/>
        </w:tabs>
        <w:spacing w:before="0" w:beforeAutospacing="0" w:after="0" w:afterAutospacing="0"/>
        <w:contextualSpacing/>
        <w:jc w:val="both"/>
        <w:rPr>
          <w:rFonts w:eastAsia="Calibri"/>
          <w:color w:val="000000" w:themeColor="text1"/>
          <w:kern w:val="24"/>
        </w:rPr>
      </w:pPr>
    </w:p>
    <w:p w14:paraId="70902395" w14:textId="0077109A" w:rsidR="00294896" w:rsidRPr="00E107C5" w:rsidRDefault="00294896" w:rsidP="009970C6">
      <w:pPr>
        <w:pStyle w:val="NormalWeb"/>
        <w:tabs>
          <w:tab w:val="left" w:pos="648"/>
          <w:tab w:val="left" w:pos="4500"/>
          <w:tab w:val="left" w:pos="4680"/>
          <w:tab w:val="left" w:pos="6480"/>
          <w:tab w:val="left" w:pos="8820"/>
          <w:tab w:val="left" w:pos="9000"/>
          <w:tab w:val="left" w:pos="11160"/>
        </w:tabs>
        <w:spacing w:before="0" w:beforeAutospacing="0" w:after="0" w:afterAutospacing="0"/>
        <w:contextualSpacing/>
        <w:jc w:val="both"/>
        <w:rPr>
          <w:rFonts w:eastAsia="Calibri"/>
          <w:color w:val="000000" w:themeColor="text1"/>
          <w:kern w:val="24"/>
        </w:rPr>
      </w:pPr>
    </w:p>
    <w:p w14:paraId="72C4A308" w14:textId="74185C55" w:rsidR="00294896" w:rsidRPr="00E107C5" w:rsidRDefault="00294896" w:rsidP="009970C6">
      <w:pPr>
        <w:pStyle w:val="NormalWeb"/>
        <w:tabs>
          <w:tab w:val="left" w:pos="648"/>
          <w:tab w:val="left" w:pos="4500"/>
          <w:tab w:val="left" w:pos="4680"/>
          <w:tab w:val="left" w:pos="6480"/>
          <w:tab w:val="left" w:pos="8820"/>
          <w:tab w:val="left" w:pos="9000"/>
          <w:tab w:val="left" w:pos="11160"/>
        </w:tabs>
        <w:spacing w:before="0" w:beforeAutospacing="0" w:after="0" w:afterAutospacing="0"/>
        <w:contextualSpacing/>
        <w:jc w:val="both"/>
        <w:rPr>
          <w:rFonts w:eastAsia="Calibri"/>
          <w:color w:val="000000" w:themeColor="text1"/>
          <w:kern w:val="24"/>
        </w:rPr>
      </w:pPr>
    </w:p>
    <w:p w14:paraId="659B124D" w14:textId="2D84AFA5" w:rsidR="00294896" w:rsidRPr="00E107C5" w:rsidRDefault="00294896" w:rsidP="009970C6">
      <w:pPr>
        <w:pStyle w:val="NormalWeb"/>
        <w:tabs>
          <w:tab w:val="left" w:pos="648"/>
          <w:tab w:val="left" w:pos="4500"/>
          <w:tab w:val="left" w:pos="4680"/>
          <w:tab w:val="left" w:pos="6480"/>
          <w:tab w:val="left" w:pos="8820"/>
          <w:tab w:val="left" w:pos="9000"/>
          <w:tab w:val="left" w:pos="11160"/>
        </w:tabs>
        <w:spacing w:before="0" w:beforeAutospacing="0" w:after="0" w:afterAutospacing="0"/>
        <w:contextualSpacing/>
        <w:jc w:val="both"/>
        <w:rPr>
          <w:rFonts w:eastAsia="Calibri"/>
          <w:color w:val="000000" w:themeColor="text1"/>
          <w:kern w:val="24"/>
        </w:rPr>
      </w:pPr>
    </w:p>
    <w:p w14:paraId="56530762" w14:textId="77777777" w:rsidR="00294896" w:rsidRPr="00E107C5" w:rsidRDefault="00294896" w:rsidP="009970C6">
      <w:pPr>
        <w:pStyle w:val="NormalWeb"/>
        <w:tabs>
          <w:tab w:val="left" w:pos="648"/>
          <w:tab w:val="left" w:pos="4500"/>
          <w:tab w:val="left" w:pos="4680"/>
          <w:tab w:val="left" w:pos="6480"/>
          <w:tab w:val="left" w:pos="8820"/>
          <w:tab w:val="left" w:pos="9000"/>
          <w:tab w:val="left" w:pos="11160"/>
        </w:tabs>
        <w:spacing w:before="0" w:beforeAutospacing="0" w:after="0" w:afterAutospacing="0"/>
        <w:contextualSpacing/>
        <w:jc w:val="both"/>
        <w:rPr>
          <w:rFonts w:eastAsia="Times New Roman"/>
          <w:color w:val="000000" w:themeColor="text1"/>
        </w:rPr>
      </w:pPr>
    </w:p>
    <w:p w14:paraId="5818327A" w14:textId="23D0D9AE" w:rsidR="003F4D0D" w:rsidRPr="00E107C5" w:rsidRDefault="002E7495" w:rsidP="003F4D0D">
      <w:pPr>
        <w:tabs>
          <w:tab w:val="left" w:pos="648"/>
          <w:tab w:val="left" w:pos="4500"/>
          <w:tab w:val="left" w:pos="4680"/>
          <w:tab w:val="left" w:pos="6480"/>
          <w:tab w:val="left" w:pos="8820"/>
          <w:tab w:val="left" w:pos="9000"/>
          <w:tab w:val="left" w:pos="11160"/>
        </w:tabs>
        <w:spacing w:after="0" w:line="25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614E7F2" wp14:editId="53FE9F17">
            <wp:extent cx="6119495" cy="232981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2329815"/>
                    </a:xfrm>
                    <a:prstGeom prst="rect">
                      <a:avLst/>
                    </a:prstGeom>
                    <a:noFill/>
                    <a:ln>
                      <a:noFill/>
                    </a:ln>
                  </pic:spPr>
                </pic:pic>
              </a:graphicData>
            </a:graphic>
          </wp:inline>
        </w:drawing>
      </w:r>
    </w:p>
    <w:p w14:paraId="6996FB3B" w14:textId="0D575409" w:rsidR="003F4D0D" w:rsidRPr="009A79D5" w:rsidRDefault="003F4D0D" w:rsidP="009A79D5">
      <w:pPr>
        <w:tabs>
          <w:tab w:val="left" w:pos="648"/>
          <w:tab w:val="left" w:pos="4500"/>
          <w:tab w:val="left" w:pos="4680"/>
          <w:tab w:val="left" w:pos="6480"/>
          <w:tab w:val="left" w:pos="8820"/>
          <w:tab w:val="left" w:pos="9000"/>
          <w:tab w:val="left" w:pos="11160"/>
        </w:tabs>
        <w:spacing w:after="0" w:line="240" w:lineRule="auto"/>
        <w:contextualSpacing/>
        <w:jc w:val="both"/>
        <w:rPr>
          <w:rFonts w:ascii="Times New Roman" w:eastAsia="Calibri" w:hAnsi="Times New Roman" w:cs="Times New Roman"/>
          <w:color w:val="000000" w:themeColor="text1"/>
          <w:kern w:val="24"/>
          <w:sz w:val="24"/>
          <w:szCs w:val="24"/>
        </w:rPr>
      </w:pPr>
      <w:r w:rsidRPr="00E107C5">
        <w:rPr>
          <w:rFonts w:ascii="Times New Roman" w:eastAsia="Calibri" w:hAnsi="Times New Roman" w:cs="Times New Roman"/>
          <w:b/>
          <w:bCs/>
          <w:color w:val="000000" w:themeColor="text1"/>
          <w:kern w:val="24"/>
          <w:sz w:val="24"/>
          <w:szCs w:val="24"/>
        </w:rPr>
        <w:t xml:space="preserve">Figure </w:t>
      </w:r>
      <w:r w:rsidR="00881D8F" w:rsidRPr="00E107C5">
        <w:rPr>
          <w:rFonts w:ascii="Times New Roman" w:eastAsia="Calibri" w:hAnsi="Times New Roman" w:cs="Times New Roman"/>
          <w:b/>
          <w:bCs/>
          <w:color w:val="000000" w:themeColor="text1"/>
          <w:kern w:val="24"/>
          <w:sz w:val="24"/>
          <w:szCs w:val="24"/>
        </w:rPr>
        <w:t>S6</w:t>
      </w:r>
      <w:r w:rsidRPr="00E107C5">
        <w:rPr>
          <w:rFonts w:ascii="Times New Roman" w:eastAsia="Calibri" w:hAnsi="Times New Roman" w:cs="Times New Roman"/>
          <w:b/>
          <w:bCs/>
          <w:color w:val="000000" w:themeColor="text1"/>
          <w:kern w:val="24"/>
          <w:sz w:val="24"/>
          <w:szCs w:val="24"/>
        </w:rPr>
        <w:t xml:space="preserve">. </w:t>
      </w:r>
      <w:r w:rsidR="002A6778" w:rsidRPr="00E107C5">
        <w:rPr>
          <w:rFonts w:ascii="Times New Roman" w:eastAsia="Calibri" w:hAnsi="Times New Roman" w:cs="Times New Roman"/>
          <w:bCs/>
          <w:color w:val="000000" w:themeColor="text1"/>
          <w:kern w:val="24"/>
          <w:sz w:val="24"/>
          <w:szCs w:val="24"/>
        </w:rPr>
        <w:t>Trends for</w:t>
      </w:r>
      <w:r w:rsidR="002A6778" w:rsidRPr="00E107C5">
        <w:rPr>
          <w:rFonts w:ascii="Times New Roman" w:eastAsia="Calibri" w:hAnsi="Times New Roman" w:cs="Times New Roman"/>
          <w:b/>
          <w:bCs/>
          <w:color w:val="000000" w:themeColor="text1"/>
          <w:kern w:val="24"/>
          <w:sz w:val="24"/>
          <w:szCs w:val="24"/>
        </w:rPr>
        <w:t xml:space="preserve"> </w:t>
      </w:r>
      <w:r w:rsidRPr="00E107C5">
        <w:rPr>
          <w:rFonts w:ascii="Times New Roman" w:eastAsia="Calibri" w:hAnsi="Times New Roman" w:cs="Times New Roman"/>
          <w:color w:val="000000" w:themeColor="text1"/>
          <w:kern w:val="24"/>
          <w:sz w:val="24"/>
          <w:szCs w:val="24"/>
        </w:rPr>
        <w:t xml:space="preserve">DON/DOC ratio </w:t>
      </w:r>
      <w:r w:rsidR="00FF03E9" w:rsidRPr="00E107C5">
        <w:rPr>
          <w:rFonts w:ascii="Times New Roman" w:eastAsia="Calibri" w:hAnsi="Times New Roman" w:cs="Times New Roman"/>
          <w:color w:val="000000" w:themeColor="text1"/>
          <w:kern w:val="24"/>
          <w:sz w:val="24"/>
          <w:szCs w:val="24"/>
        </w:rPr>
        <w:t>in Reference, Rocky</w:t>
      </w:r>
      <w:r w:rsidR="003A3395" w:rsidRPr="00E107C5">
        <w:rPr>
          <w:rFonts w:ascii="Times New Roman" w:eastAsia="Calibri" w:hAnsi="Times New Roman" w:cs="Times New Roman"/>
          <w:color w:val="000000" w:themeColor="text1"/>
          <w:kern w:val="24"/>
          <w:sz w:val="24"/>
          <w:szCs w:val="24"/>
        </w:rPr>
        <w:t>,</w:t>
      </w:r>
      <w:r w:rsidR="00FF03E9" w:rsidRPr="00E107C5">
        <w:rPr>
          <w:rFonts w:ascii="Times New Roman" w:eastAsia="Calibri" w:hAnsi="Times New Roman" w:cs="Times New Roman"/>
          <w:color w:val="000000" w:themeColor="text1"/>
          <w:kern w:val="24"/>
          <w:sz w:val="24"/>
          <w:szCs w:val="24"/>
        </w:rPr>
        <w:t xml:space="preserve"> and Wragg Fire samples for Y1–if, Y1–sf, and Y2–f. </w:t>
      </w:r>
      <w:r w:rsidR="009A79D5" w:rsidRPr="009A79D5">
        <w:rPr>
          <w:rFonts w:ascii="Times New Roman" w:eastAsia="Calibri" w:hAnsi="Times New Roman" w:cs="Times New Roman"/>
          <w:color w:val="000000" w:themeColor="text1"/>
          <w:kern w:val="24"/>
          <w:sz w:val="24"/>
          <w:szCs w:val="24"/>
        </w:rPr>
        <w:t>n: number of samples. S1-if and S1–sf define samples collected during the initial (Jan. 5-22, 2016) and subsequent flushes (Mar. 5 – Apr. 10, 2016) for the first rainy season, respectively. S2–f defines all samples collected during the second rainy season (Dec. 15, 2016 – Mar. 31, 2017).</w:t>
      </w:r>
    </w:p>
    <w:p w14:paraId="69E0090F" w14:textId="574D2BF7" w:rsidR="00D558AF" w:rsidRPr="00E107C5" w:rsidRDefault="00D558AF" w:rsidP="00D558AF">
      <w:pPr>
        <w:pStyle w:val="NormalWeb"/>
        <w:tabs>
          <w:tab w:val="left" w:pos="648"/>
          <w:tab w:val="left" w:pos="4500"/>
          <w:tab w:val="left" w:pos="4680"/>
          <w:tab w:val="left" w:pos="6480"/>
          <w:tab w:val="left" w:pos="8820"/>
          <w:tab w:val="left" w:pos="9000"/>
          <w:tab w:val="left" w:pos="11160"/>
        </w:tabs>
        <w:spacing w:before="0" w:beforeAutospacing="0" w:after="0" w:afterAutospacing="0" w:line="257" w:lineRule="auto"/>
        <w:contextualSpacing/>
        <w:jc w:val="both"/>
        <w:rPr>
          <w:rFonts w:eastAsia="Times New Roman"/>
          <w:color w:val="000000" w:themeColor="text1"/>
        </w:rPr>
      </w:pPr>
    </w:p>
    <w:p w14:paraId="76B351B4" w14:textId="775DF07E" w:rsidR="00090777" w:rsidRPr="00E107C5" w:rsidRDefault="00090777" w:rsidP="00090777">
      <w:pPr>
        <w:tabs>
          <w:tab w:val="left" w:pos="648"/>
          <w:tab w:val="left" w:pos="4500"/>
          <w:tab w:val="left" w:pos="4680"/>
          <w:tab w:val="left" w:pos="6480"/>
          <w:tab w:val="left" w:pos="8820"/>
          <w:tab w:val="left" w:pos="9000"/>
          <w:tab w:val="left" w:pos="11160"/>
        </w:tabs>
        <w:spacing w:after="0" w:line="256" w:lineRule="auto"/>
        <w:jc w:val="both"/>
        <w:rPr>
          <w:rFonts w:ascii="Times New Roman" w:eastAsia="Times New Roman" w:hAnsi="Times New Roman" w:cs="Times New Roman"/>
          <w:color w:val="000000" w:themeColor="text1"/>
          <w:sz w:val="24"/>
          <w:szCs w:val="24"/>
        </w:rPr>
      </w:pPr>
    </w:p>
    <w:p w14:paraId="6C4CE3F6" w14:textId="2703AD09" w:rsidR="00090777" w:rsidRPr="00E107C5" w:rsidRDefault="00090777" w:rsidP="005B78BF">
      <w:pPr>
        <w:pStyle w:val="NormalWeb"/>
        <w:tabs>
          <w:tab w:val="left" w:pos="648"/>
          <w:tab w:val="left" w:pos="6480"/>
        </w:tabs>
        <w:spacing w:before="0" w:beforeAutospacing="0" w:after="0" w:afterAutospacing="0"/>
        <w:contextualSpacing/>
        <w:jc w:val="both"/>
        <w:rPr>
          <w:rFonts w:eastAsia="Calibri"/>
          <w:color w:val="000000" w:themeColor="text1"/>
          <w:kern w:val="24"/>
        </w:rPr>
      </w:pPr>
    </w:p>
    <w:p w14:paraId="3654D06C" w14:textId="1E9DD2E4" w:rsidR="00C90BBC" w:rsidRPr="00E107C5" w:rsidRDefault="00C90BBC" w:rsidP="005B78BF">
      <w:pPr>
        <w:pStyle w:val="NormalWeb"/>
        <w:tabs>
          <w:tab w:val="left" w:pos="648"/>
          <w:tab w:val="left" w:pos="6480"/>
        </w:tabs>
        <w:spacing w:before="0" w:beforeAutospacing="0" w:after="0" w:afterAutospacing="0"/>
        <w:contextualSpacing/>
        <w:jc w:val="both"/>
        <w:rPr>
          <w:rFonts w:eastAsia="Calibri"/>
          <w:color w:val="000000" w:themeColor="text1"/>
          <w:kern w:val="24"/>
        </w:rPr>
      </w:pPr>
    </w:p>
    <w:p w14:paraId="5B21A3F7" w14:textId="02BC45F6" w:rsidR="005C01A7" w:rsidRPr="00E107C5" w:rsidRDefault="00230F8E" w:rsidP="005C01A7">
      <w:pPr>
        <w:tabs>
          <w:tab w:val="left" w:pos="648"/>
          <w:tab w:val="left" w:pos="1440"/>
          <w:tab w:val="left" w:pos="1615"/>
          <w:tab w:val="left" w:pos="6478"/>
          <w:tab w:val="left" w:pos="8380"/>
        </w:tabs>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01081281" wp14:editId="0163EA39">
            <wp:extent cx="3706405" cy="54768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9742" cy="5481807"/>
                    </a:xfrm>
                    <a:prstGeom prst="rect">
                      <a:avLst/>
                    </a:prstGeom>
                    <a:noFill/>
                    <a:ln>
                      <a:noFill/>
                    </a:ln>
                  </pic:spPr>
                </pic:pic>
              </a:graphicData>
            </a:graphic>
          </wp:inline>
        </w:drawing>
      </w:r>
    </w:p>
    <w:p w14:paraId="349C28CD" w14:textId="77777777" w:rsidR="005C01A7" w:rsidRPr="00E107C5" w:rsidRDefault="005C01A7" w:rsidP="005C01A7">
      <w:pPr>
        <w:tabs>
          <w:tab w:val="left" w:pos="648"/>
          <w:tab w:val="left" w:pos="1440"/>
          <w:tab w:val="left" w:pos="1615"/>
          <w:tab w:val="left" w:pos="6478"/>
          <w:tab w:val="left" w:pos="8380"/>
        </w:tabs>
        <w:spacing w:after="0" w:line="240" w:lineRule="auto"/>
        <w:jc w:val="center"/>
        <w:rPr>
          <w:rFonts w:ascii="Times New Roman" w:eastAsia="Times New Roman" w:hAnsi="Times New Roman" w:cs="Times New Roman"/>
          <w:color w:val="000000" w:themeColor="text1"/>
          <w:sz w:val="24"/>
          <w:szCs w:val="24"/>
        </w:rPr>
      </w:pPr>
    </w:p>
    <w:p w14:paraId="5B9AC26D" w14:textId="1ADE55D5" w:rsidR="005C01A7" w:rsidRPr="00E107C5" w:rsidRDefault="005C01A7" w:rsidP="009C62FB">
      <w:pPr>
        <w:tabs>
          <w:tab w:val="left" w:pos="648"/>
          <w:tab w:val="left" w:pos="1440"/>
          <w:tab w:val="left" w:pos="1615"/>
          <w:tab w:val="left" w:pos="6478"/>
          <w:tab w:val="left" w:pos="8380"/>
        </w:tabs>
        <w:spacing w:after="0" w:line="240" w:lineRule="auto"/>
        <w:jc w:val="both"/>
        <w:rPr>
          <w:rFonts w:ascii="Times New Roman" w:eastAsia="Times New Roman" w:hAnsi="Times New Roman" w:cs="Times New Roman"/>
          <w:color w:val="000000" w:themeColor="text1"/>
        </w:rPr>
      </w:pPr>
      <w:r w:rsidRPr="00E107C5">
        <w:rPr>
          <w:rFonts w:ascii="Times New Roman" w:eastAsia="Times New Roman" w:hAnsi="Times New Roman" w:cs="Times New Roman"/>
          <w:b/>
          <w:color w:val="000000" w:themeColor="text1"/>
          <w:kern w:val="24"/>
          <w:sz w:val="24"/>
          <w:szCs w:val="24"/>
        </w:rPr>
        <w:t xml:space="preserve">Figure </w:t>
      </w:r>
      <w:r w:rsidR="00881D8F" w:rsidRPr="00E107C5">
        <w:rPr>
          <w:rFonts w:ascii="Times New Roman" w:eastAsia="Times New Roman" w:hAnsi="Times New Roman" w:cs="Times New Roman"/>
          <w:b/>
          <w:color w:val="000000" w:themeColor="text1"/>
          <w:kern w:val="24"/>
          <w:sz w:val="24"/>
          <w:szCs w:val="24"/>
        </w:rPr>
        <w:t>S7</w:t>
      </w:r>
      <w:r w:rsidRPr="00E107C5">
        <w:rPr>
          <w:rFonts w:ascii="Times New Roman" w:eastAsia="Times New Roman" w:hAnsi="Times New Roman" w:cs="Times New Roman"/>
          <w:b/>
          <w:color w:val="000000" w:themeColor="text1"/>
          <w:kern w:val="24"/>
          <w:sz w:val="24"/>
          <w:szCs w:val="24"/>
        </w:rPr>
        <w:t>.</w:t>
      </w:r>
      <w:r w:rsidRPr="00E107C5">
        <w:rPr>
          <w:rFonts w:ascii="Times New Roman" w:eastAsia="Times New Roman" w:hAnsi="Times New Roman" w:cs="Times New Roman"/>
          <w:color w:val="000000" w:themeColor="text1"/>
          <w:kern w:val="24"/>
          <w:sz w:val="24"/>
          <w:szCs w:val="24"/>
        </w:rPr>
        <w:t xml:space="preserve"> Bromine incorporation factors (BIF) </w:t>
      </w:r>
      <w:r w:rsidR="009C62FB" w:rsidRPr="00E107C5">
        <w:rPr>
          <w:rFonts w:ascii="Times New Roman" w:eastAsia="Times New Roman" w:hAnsi="Times New Roman" w:cs="Times New Roman"/>
          <w:color w:val="000000" w:themeColor="text1"/>
          <w:kern w:val="24"/>
          <w:sz w:val="24"/>
          <w:szCs w:val="24"/>
        </w:rPr>
        <w:t xml:space="preserve">in </w:t>
      </w:r>
      <w:r w:rsidR="009A79D5">
        <w:rPr>
          <w:rFonts w:ascii="Times New Roman" w:eastAsia="Times New Roman" w:hAnsi="Times New Roman" w:cs="Times New Roman"/>
          <w:color w:val="000000" w:themeColor="text1"/>
          <w:kern w:val="24"/>
          <w:sz w:val="24"/>
          <w:szCs w:val="24"/>
        </w:rPr>
        <w:t>r</w:t>
      </w:r>
      <w:r w:rsidR="009C62FB" w:rsidRPr="00E107C5">
        <w:rPr>
          <w:rFonts w:ascii="Times New Roman" w:eastAsia="Times New Roman" w:hAnsi="Times New Roman" w:cs="Times New Roman"/>
          <w:color w:val="000000" w:themeColor="text1"/>
          <w:kern w:val="24"/>
          <w:sz w:val="24"/>
          <w:szCs w:val="24"/>
        </w:rPr>
        <w:t>eference, Rocky</w:t>
      </w:r>
      <w:r w:rsidR="009A79D5">
        <w:rPr>
          <w:rFonts w:ascii="Times New Roman" w:eastAsia="Times New Roman" w:hAnsi="Times New Roman" w:cs="Times New Roman"/>
          <w:color w:val="000000" w:themeColor="text1"/>
          <w:kern w:val="24"/>
          <w:sz w:val="24"/>
          <w:szCs w:val="24"/>
        </w:rPr>
        <w:t xml:space="preserve"> Fire</w:t>
      </w:r>
      <w:r w:rsidR="009C62FB" w:rsidRPr="00E107C5">
        <w:rPr>
          <w:rFonts w:ascii="Times New Roman" w:eastAsia="Times New Roman" w:hAnsi="Times New Roman" w:cs="Times New Roman"/>
          <w:color w:val="000000" w:themeColor="text1"/>
          <w:kern w:val="24"/>
          <w:sz w:val="24"/>
          <w:szCs w:val="24"/>
        </w:rPr>
        <w:t xml:space="preserve">, and Wragg </w:t>
      </w:r>
      <w:r w:rsidR="00F16698" w:rsidRPr="00E107C5">
        <w:rPr>
          <w:rFonts w:ascii="Times New Roman" w:eastAsia="Times New Roman" w:hAnsi="Times New Roman" w:cs="Times New Roman"/>
          <w:color w:val="000000" w:themeColor="text1"/>
          <w:kern w:val="24"/>
          <w:sz w:val="24"/>
          <w:szCs w:val="24"/>
        </w:rPr>
        <w:t xml:space="preserve">Fire </w:t>
      </w:r>
      <w:r w:rsidR="009C62FB" w:rsidRPr="00E107C5">
        <w:rPr>
          <w:rFonts w:ascii="Times New Roman" w:eastAsia="Times New Roman" w:hAnsi="Times New Roman" w:cs="Times New Roman"/>
          <w:color w:val="000000" w:themeColor="text1"/>
          <w:kern w:val="24"/>
          <w:sz w:val="24"/>
          <w:szCs w:val="24"/>
        </w:rPr>
        <w:t>samples for S1–f and S2–f. THM FPs (A), and HAA FPs (B). n: number of samples. S1-f defines samples collected during the first rain</w:t>
      </w:r>
      <w:r w:rsidR="009C7417" w:rsidRPr="00E107C5">
        <w:rPr>
          <w:rFonts w:ascii="Times New Roman" w:eastAsia="Times New Roman" w:hAnsi="Times New Roman" w:cs="Times New Roman"/>
          <w:color w:val="000000" w:themeColor="text1"/>
          <w:kern w:val="24"/>
          <w:sz w:val="24"/>
          <w:szCs w:val="24"/>
        </w:rPr>
        <w:t>y</w:t>
      </w:r>
      <w:r w:rsidR="009C62FB" w:rsidRPr="00E107C5">
        <w:rPr>
          <w:rFonts w:ascii="Times New Roman" w:eastAsia="Times New Roman" w:hAnsi="Times New Roman" w:cs="Times New Roman"/>
          <w:color w:val="000000" w:themeColor="text1"/>
          <w:kern w:val="24"/>
          <w:sz w:val="24"/>
          <w:szCs w:val="24"/>
        </w:rPr>
        <w:t xml:space="preserve"> season (Jan. 5 – Apr. 10, 2016)</w:t>
      </w:r>
      <w:r w:rsidR="003A3395" w:rsidRPr="00E107C5">
        <w:rPr>
          <w:rFonts w:ascii="Times New Roman" w:eastAsia="Times New Roman" w:hAnsi="Times New Roman" w:cs="Times New Roman"/>
          <w:color w:val="000000" w:themeColor="text1"/>
          <w:kern w:val="24"/>
          <w:sz w:val="24"/>
          <w:szCs w:val="24"/>
        </w:rPr>
        <w:t>,</w:t>
      </w:r>
      <w:r w:rsidR="009C62FB" w:rsidRPr="00E107C5">
        <w:rPr>
          <w:rFonts w:ascii="Times New Roman" w:eastAsia="Times New Roman" w:hAnsi="Times New Roman" w:cs="Times New Roman"/>
          <w:color w:val="000000" w:themeColor="text1"/>
          <w:kern w:val="24"/>
          <w:sz w:val="24"/>
          <w:szCs w:val="24"/>
        </w:rPr>
        <w:t xml:space="preserve"> </w:t>
      </w:r>
      <w:r w:rsidR="009C7417" w:rsidRPr="00E107C5">
        <w:rPr>
          <w:rFonts w:ascii="Times New Roman" w:eastAsia="Times New Roman" w:hAnsi="Times New Roman" w:cs="Times New Roman"/>
          <w:color w:val="000000" w:themeColor="text1"/>
          <w:kern w:val="24"/>
          <w:sz w:val="24"/>
          <w:szCs w:val="24"/>
        </w:rPr>
        <w:t xml:space="preserve">and </w:t>
      </w:r>
      <w:r w:rsidR="009C62FB" w:rsidRPr="00E107C5">
        <w:rPr>
          <w:rFonts w:ascii="Times New Roman" w:eastAsia="Times New Roman" w:hAnsi="Times New Roman" w:cs="Times New Roman"/>
          <w:color w:val="000000" w:themeColor="text1"/>
          <w:kern w:val="24"/>
          <w:sz w:val="24"/>
          <w:szCs w:val="24"/>
        </w:rPr>
        <w:t>S2–f defines all samples collected during the second rain</w:t>
      </w:r>
      <w:r w:rsidR="009C7417" w:rsidRPr="00E107C5">
        <w:rPr>
          <w:rFonts w:ascii="Times New Roman" w:eastAsia="Times New Roman" w:hAnsi="Times New Roman" w:cs="Times New Roman"/>
          <w:color w:val="000000" w:themeColor="text1"/>
          <w:kern w:val="24"/>
          <w:sz w:val="24"/>
          <w:szCs w:val="24"/>
        </w:rPr>
        <w:t>y</w:t>
      </w:r>
      <w:r w:rsidR="009C62FB" w:rsidRPr="00E107C5">
        <w:rPr>
          <w:rFonts w:ascii="Times New Roman" w:eastAsia="Times New Roman" w:hAnsi="Times New Roman" w:cs="Times New Roman"/>
          <w:color w:val="000000" w:themeColor="text1"/>
          <w:kern w:val="24"/>
          <w:sz w:val="24"/>
          <w:szCs w:val="24"/>
        </w:rPr>
        <w:t xml:space="preserve"> season (Dec. 15, 2016 – Mar. 31, 2017).</w:t>
      </w:r>
    </w:p>
    <w:p w14:paraId="2AEE9C62" w14:textId="7DD8CEE8" w:rsidR="008C2F2D" w:rsidRPr="00E107C5" w:rsidRDefault="008C2F2D" w:rsidP="001F5BD0">
      <w:pPr>
        <w:tabs>
          <w:tab w:val="left" w:pos="5310"/>
          <w:tab w:val="left" w:pos="5400"/>
        </w:tabs>
        <w:spacing w:after="0" w:line="240" w:lineRule="auto"/>
        <w:jc w:val="both"/>
        <w:rPr>
          <w:rFonts w:ascii="Times New Roman" w:eastAsia="Malgun Gothic" w:hAnsi="Times New Roman" w:cs="Times New Roman"/>
          <w:color w:val="000000" w:themeColor="text1"/>
          <w:kern w:val="24"/>
          <w:sz w:val="32"/>
          <w:szCs w:val="32"/>
        </w:rPr>
      </w:pPr>
    </w:p>
    <w:p w14:paraId="7F4411A6" w14:textId="1EF22F99" w:rsidR="001F5BD0" w:rsidRPr="00E107C5" w:rsidRDefault="001F5BD0" w:rsidP="001F5BD0">
      <w:pPr>
        <w:tabs>
          <w:tab w:val="left" w:pos="5310"/>
          <w:tab w:val="left" w:pos="5400"/>
        </w:tabs>
        <w:spacing w:after="0" w:line="240" w:lineRule="auto"/>
        <w:jc w:val="both"/>
        <w:rPr>
          <w:rFonts w:ascii="Times New Roman" w:eastAsia="Malgun Gothic" w:hAnsi="Times New Roman" w:cs="Times New Roman"/>
          <w:color w:val="000000" w:themeColor="text1"/>
          <w:kern w:val="24"/>
          <w:sz w:val="32"/>
          <w:szCs w:val="32"/>
        </w:rPr>
      </w:pPr>
      <w:r w:rsidRPr="00E107C5">
        <w:rPr>
          <w:rFonts w:ascii="Times New Roman" w:eastAsia="Malgun Gothic" w:hAnsi="Times New Roman" w:cs="Times New Roman"/>
          <w:color w:val="000000" w:themeColor="text1"/>
          <w:kern w:val="24"/>
          <w:sz w:val="32"/>
          <w:szCs w:val="32"/>
        </w:rPr>
        <w:t xml:space="preserve"> </w:t>
      </w:r>
    </w:p>
    <w:p w14:paraId="2A8C888D" w14:textId="77777777" w:rsidR="008C2F2D" w:rsidRPr="00E107C5" w:rsidRDefault="008C2F2D" w:rsidP="00F01072">
      <w:pPr>
        <w:rPr>
          <w:rFonts w:ascii="Times New Roman" w:eastAsia="Malgun Gothic" w:hAnsi="Times New Roman" w:cs="Times New Roman"/>
          <w:color w:val="000000" w:themeColor="text1"/>
          <w:kern w:val="24"/>
          <w:sz w:val="32"/>
          <w:szCs w:val="32"/>
        </w:rPr>
      </w:pPr>
    </w:p>
    <w:p w14:paraId="5F9E97B9" w14:textId="77777777" w:rsidR="00747AC3" w:rsidRPr="00E107C5" w:rsidRDefault="00747AC3" w:rsidP="00F01072">
      <w:pPr>
        <w:rPr>
          <w:rFonts w:ascii="Times New Roman" w:hAnsi="Times New Roman" w:cs="Times New Roman"/>
          <w:color w:val="000000" w:themeColor="text1"/>
          <w:sz w:val="24"/>
          <w:szCs w:val="24"/>
        </w:rPr>
        <w:sectPr w:rsidR="00747AC3" w:rsidRPr="00E107C5" w:rsidSect="00D15781">
          <w:pgSz w:w="12240" w:h="15840" w:code="1"/>
          <w:pgMar w:top="1440" w:right="1296" w:bottom="1440" w:left="1296" w:header="720" w:footer="720" w:gutter="0"/>
          <w:cols w:space="708"/>
          <w:docGrid w:linePitch="360"/>
        </w:sectPr>
      </w:pPr>
    </w:p>
    <w:p w14:paraId="79DB59E0" w14:textId="2B24488A" w:rsidR="000447AF" w:rsidRPr="00E107C5" w:rsidRDefault="000447AF" w:rsidP="00285D52">
      <w:pPr>
        <w:widowControl w:val="0"/>
        <w:autoSpaceDE w:val="0"/>
        <w:autoSpaceDN w:val="0"/>
        <w:adjustRightInd w:val="0"/>
        <w:spacing w:line="240" w:lineRule="auto"/>
        <w:contextualSpacing/>
        <w:rPr>
          <w:rFonts w:ascii="Times New Roman" w:eastAsia="Times New Roman" w:hAnsi="Times New Roman" w:cs="Times New Roman"/>
          <w:b/>
          <w:color w:val="000000" w:themeColor="text1"/>
          <w:sz w:val="24"/>
          <w:szCs w:val="24"/>
        </w:rPr>
      </w:pPr>
      <w:r w:rsidRPr="00E107C5">
        <w:rPr>
          <w:rFonts w:ascii="Times New Roman" w:eastAsia="Times New Roman" w:hAnsi="Times New Roman" w:cs="Times New Roman"/>
          <w:b/>
          <w:color w:val="000000" w:themeColor="text1"/>
          <w:sz w:val="24"/>
          <w:szCs w:val="24"/>
        </w:rPr>
        <w:lastRenderedPageBreak/>
        <w:t>References</w:t>
      </w:r>
    </w:p>
    <w:p w14:paraId="29FFB2C0" w14:textId="77777777" w:rsidR="00FF718A" w:rsidRPr="00E107C5" w:rsidRDefault="00FF718A" w:rsidP="00285D52">
      <w:pPr>
        <w:widowControl w:val="0"/>
        <w:autoSpaceDE w:val="0"/>
        <w:autoSpaceDN w:val="0"/>
        <w:adjustRightInd w:val="0"/>
        <w:spacing w:line="240" w:lineRule="auto"/>
        <w:contextualSpacing/>
        <w:rPr>
          <w:rFonts w:ascii="Times New Roman" w:eastAsia="Times New Roman" w:hAnsi="Times New Roman" w:cs="Times New Roman"/>
          <w:b/>
          <w:color w:val="000000" w:themeColor="text1"/>
          <w:sz w:val="24"/>
          <w:szCs w:val="24"/>
        </w:rPr>
      </w:pPr>
    </w:p>
    <w:p w14:paraId="4493B531" w14:textId="76CFA08F" w:rsidR="00B558EC" w:rsidRPr="00E107C5" w:rsidRDefault="006E1FD6" w:rsidP="00C477DD">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E107C5">
        <w:rPr>
          <w:rFonts w:ascii="Times New Roman" w:eastAsia="Times New Roman" w:hAnsi="Times New Roman" w:cs="Times New Roman"/>
          <w:color w:val="000000" w:themeColor="text1"/>
          <w:sz w:val="24"/>
          <w:szCs w:val="24"/>
        </w:rPr>
        <w:fldChar w:fldCharType="begin" w:fldLock="1"/>
      </w:r>
      <w:r w:rsidRPr="00E107C5">
        <w:rPr>
          <w:rFonts w:ascii="Times New Roman" w:eastAsia="Times New Roman" w:hAnsi="Times New Roman" w:cs="Times New Roman"/>
          <w:color w:val="000000" w:themeColor="text1"/>
          <w:sz w:val="24"/>
          <w:szCs w:val="24"/>
        </w:rPr>
        <w:instrText xml:space="preserve">ADDIN Mendeley Bibliography CSL_BIBLIOGRAPHY </w:instrText>
      </w:r>
      <w:r w:rsidRPr="00E107C5">
        <w:rPr>
          <w:rFonts w:ascii="Times New Roman" w:eastAsia="Times New Roman" w:hAnsi="Times New Roman" w:cs="Times New Roman"/>
          <w:color w:val="000000" w:themeColor="text1"/>
          <w:sz w:val="24"/>
          <w:szCs w:val="24"/>
        </w:rPr>
        <w:fldChar w:fldCharType="separate"/>
      </w:r>
      <w:r w:rsidR="00B558EC" w:rsidRPr="00E107C5">
        <w:rPr>
          <w:rFonts w:ascii="Times New Roman" w:hAnsi="Times New Roman" w:cs="Times New Roman"/>
          <w:noProof/>
          <w:color w:val="000000" w:themeColor="text1"/>
          <w:sz w:val="24"/>
          <w:szCs w:val="24"/>
        </w:rPr>
        <w:t>APHA/AWWA/WEF, 2012. Standard Methods for the Examination of Water and Wastewater. Stand. Methods 541. https://doi.org/ISBN 9780875532356</w:t>
      </w:r>
    </w:p>
    <w:p w14:paraId="719AE560" w14:textId="77777777" w:rsidR="00B558EC" w:rsidRPr="00E107C5" w:rsidRDefault="00B558EC" w:rsidP="00C477DD">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E107C5">
        <w:rPr>
          <w:rFonts w:ascii="Times New Roman" w:hAnsi="Times New Roman" w:cs="Times New Roman"/>
          <w:noProof/>
          <w:color w:val="000000" w:themeColor="text1"/>
          <w:sz w:val="24"/>
          <w:szCs w:val="24"/>
        </w:rPr>
        <w:t>Chen, W., Westerhoff, P., Leenheer, J.A., Booksh, K., 2003. Fluorescence Excitation-Emission Matrix Regional Integration to Quantify Spectra for Dissolved Organic Matter. Environ. Sci. Technol. 37, 5701–5710. https://doi.org/10.1021/es034354c</w:t>
      </w:r>
    </w:p>
    <w:p w14:paraId="5C46E76E" w14:textId="4F8E0135" w:rsidR="0060434D" w:rsidRPr="00E107C5" w:rsidRDefault="0060434D" w:rsidP="0060434D">
      <w:pPr>
        <w:pStyle w:val="Bibliography"/>
        <w:ind w:left="720" w:hanging="720"/>
        <w:jc w:val="both"/>
        <w:rPr>
          <w:rFonts w:ascii="Times New Roman" w:hAnsi="Times New Roman" w:cs="Times New Roman"/>
          <w:noProof/>
          <w:color w:val="000000" w:themeColor="text1"/>
          <w:sz w:val="24"/>
          <w:szCs w:val="24"/>
        </w:rPr>
      </w:pPr>
      <w:r w:rsidRPr="00E107C5">
        <w:rPr>
          <w:rFonts w:ascii="Times New Roman" w:hAnsi="Times New Roman" w:cs="Times New Roman"/>
          <w:color w:val="000000" w:themeColor="text1"/>
          <w:sz w:val="24"/>
          <w:szCs w:val="24"/>
        </w:rPr>
        <w:fldChar w:fldCharType="begin"/>
      </w:r>
      <w:r w:rsidRPr="00E107C5">
        <w:rPr>
          <w:rFonts w:ascii="Times New Roman" w:hAnsi="Times New Roman" w:cs="Times New Roman"/>
          <w:color w:val="000000" w:themeColor="text1"/>
          <w:sz w:val="24"/>
          <w:szCs w:val="24"/>
        </w:rPr>
        <w:instrText xml:space="preserve"> BIBLIOGRAPHY \m Dep19  \l 1033 </w:instrText>
      </w:r>
      <w:r w:rsidRPr="00E107C5">
        <w:rPr>
          <w:rFonts w:ascii="Times New Roman" w:hAnsi="Times New Roman" w:cs="Times New Roman"/>
          <w:color w:val="000000" w:themeColor="text1"/>
          <w:sz w:val="24"/>
          <w:szCs w:val="24"/>
        </w:rPr>
        <w:fldChar w:fldCharType="separate"/>
      </w:r>
      <w:r w:rsidRPr="00E107C5">
        <w:rPr>
          <w:rFonts w:ascii="Times New Roman" w:hAnsi="Times New Roman" w:cs="Times New Roman"/>
          <w:noProof/>
          <w:color w:val="000000" w:themeColor="text1"/>
          <w:sz w:val="24"/>
          <w:szCs w:val="24"/>
        </w:rPr>
        <w:t xml:space="preserve">DWR (Department of Water Resources). 2017. </w:t>
      </w:r>
      <w:r w:rsidRPr="00E107C5">
        <w:rPr>
          <w:rFonts w:ascii="Times New Roman" w:hAnsi="Times New Roman" w:cs="Times New Roman"/>
          <w:iCs/>
          <w:noProof/>
          <w:color w:val="000000" w:themeColor="text1"/>
          <w:sz w:val="24"/>
          <w:szCs w:val="24"/>
        </w:rPr>
        <w:t>California Data Exchange Center</w:t>
      </w:r>
      <w:r w:rsidRPr="00E107C5">
        <w:rPr>
          <w:rFonts w:ascii="Times New Roman" w:hAnsi="Times New Roman" w:cs="Times New Roman"/>
          <w:noProof/>
          <w:color w:val="000000" w:themeColor="text1"/>
          <w:sz w:val="24"/>
          <w:szCs w:val="24"/>
        </w:rPr>
        <w:t xml:space="preserve">. Accessed (8/21/ 2019), from BERRYESSA (BER): http://cdec.water.ca.gov/dynamicapp/QueryDaily?s=BER </w:t>
      </w:r>
    </w:p>
    <w:p w14:paraId="566FCB16" w14:textId="5A209181" w:rsidR="0060434D" w:rsidRPr="00E107C5" w:rsidRDefault="0060434D" w:rsidP="0060434D">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E107C5">
        <w:rPr>
          <w:rFonts w:ascii="Times New Roman" w:hAnsi="Times New Roman" w:cs="Times New Roman"/>
          <w:color w:val="000000" w:themeColor="text1"/>
          <w:sz w:val="24"/>
          <w:szCs w:val="24"/>
        </w:rPr>
        <w:fldChar w:fldCharType="end"/>
      </w:r>
      <w:r w:rsidRPr="00E107C5">
        <w:rPr>
          <w:rFonts w:ascii="Times New Roman" w:hAnsi="Times New Roman" w:cs="Times New Roman"/>
          <w:noProof/>
          <w:color w:val="000000" w:themeColor="text1"/>
          <w:sz w:val="24"/>
          <w:szCs w:val="24"/>
        </w:rPr>
        <w:t xml:space="preserve"> Habibullah Uzun, Daekyun Kim, Wilson Beita-Sandi, Mahmut Selim Ersan,  and T., Petry, K. and C., Uzun, H., 2016. Seasonal Changes of NDMA Formation Potential and its Removal During Water Treatment. Water Research Foundation, Denver, CO.</w:t>
      </w:r>
    </w:p>
    <w:p w14:paraId="19CEE3C9" w14:textId="77777777" w:rsidR="0060434D" w:rsidRPr="00E107C5" w:rsidRDefault="0060434D" w:rsidP="0060434D">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E107C5">
        <w:rPr>
          <w:rFonts w:ascii="Times New Roman" w:hAnsi="Times New Roman" w:cs="Times New Roman"/>
          <w:noProof/>
          <w:color w:val="000000" w:themeColor="text1"/>
          <w:sz w:val="24"/>
          <w:szCs w:val="24"/>
        </w:rPr>
        <w:t>Lee, W., Westerhoff, P., 2005. Dissolved organic nitrogen measurement using dialysis pretreatment. Environ. Sci. Technol. 39, 879–884. https://doi.org/10.1021/es048818y</w:t>
      </w:r>
    </w:p>
    <w:p w14:paraId="3448AEA5" w14:textId="39E70BA8" w:rsidR="0060434D" w:rsidRPr="00E107C5" w:rsidRDefault="0060434D" w:rsidP="0060434D">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E107C5">
        <w:rPr>
          <w:rFonts w:ascii="Times New Roman" w:hAnsi="Times New Roman" w:cs="Times New Roman"/>
          <w:noProof/>
          <w:color w:val="000000" w:themeColor="text1"/>
          <w:sz w:val="24"/>
          <w:szCs w:val="24"/>
        </w:rPr>
        <w:t xml:space="preserve">Ruecker, A., Uzun, H., Karanfil, T., Tsui, M.T.K., Chow, A.T., 2017. Disinfection byproduct precursor dynamics and water treatability during an extreme flooding event in a coastal blackwater river in </w:t>
      </w:r>
      <w:r w:rsidR="00881D8F" w:rsidRPr="00E107C5">
        <w:rPr>
          <w:rFonts w:ascii="Times New Roman" w:hAnsi="Times New Roman" w:cs="Times New Roman"/>
          <w:noProof/>
          <w:color w:val="000000" w:themeColor="text1"/>
          <w:sz w:val="24"/>
          <w:szCs w:val="24"/>
        </w:rPr>
        <w:t xml:space="preserve">the </w:t>
      </w:r>
      <w:r w:rsidRPr="00E107C5">
        <w:rPr>
          <w:rFonts w:ascii="Times New Roman" w:hAnsi="Times New Roman" w:cs="Times New Roman"/>
          <w:noProof/>
          <w:color w:val="000000" w:themeColor="text1"/>
          <w:sz w:val="24"/>
          <w:szCs w:val="24"/>
        </w:rPr>
        <w:t>southeastern United States. Chemosphere 188, 90–98. https://doi.org/10.1016/j.chemosphere.2017.08.122</w:t>
      </w:r>
    </w:p>
    <w:p w14:paraId="6360B8EB" w14:textId="77777777" w:rsidR="0060434D" w:rsidRPr="00E107C5" w:rsidRDefault="0060434D" w:rsidP="0060434D">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E107C5">
        <w:rPr>
          <w:rFonts w:ascii="Times New Roman" w:hAnsi="Times New Roman" w:cs="Times New Roman"/>
          <w:noProof/>
          <w:color w:val="000000" w:themeColor="text1"/>
          <w:sz w:val="24"/>
          <w:szCs w:val="24"/>
        </w:rPr>
        <w:t>Rumsey, D.J., 2015. How to Interpret a Correlation Coefficient r, Statistics For Dummies, 2nd Edition.</w:t>
      </w:r>
    </w:p>
    <w:p w14:paraId="10A30C6E" w14:textId="77777777" w:rsidR="0060434D" w:rsidRPr="00E107C5" w:rsidRDefault="0060434D" w:rsidP="0060434D">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E107C5">
        <w:rPr>
          <w:rFonts w:ascii="Times New Roman" w:hAnsi="Times New Roman" w:cs="Times New Roman"/>
          <w:noProof/>
          <w:color w:val="000000" w:themeColor="text1"/>
          <w:sz w:val="24"/>
          <w:szCs w:val="24"/>
        </w:rPr>
        <w:t>Zhou, J., Wang, J.-J., Baudon, A., Chow, A.T., 2013. Improved fluorescence excitation-emission matrix regional integration to quantify spectra for fluorescent dissolved organic matter. J. Environ. Qual. 42, 925–930.</w:t>
      </w:r>
    </w:p>
    <w:p w14:paraId="2DB490F8" w14:textId="27294719" w:rsidR="0060434D" w:rsidRPr="00E107C5" w:rsidRDefault="0060434D" w:rsidP="0060434D">
      <w:pPr>
        <w:widowControl w:val="0"/>
        <w:autoSpaceDE w:val="0"/>
        <w:autoSpaceDN w:val="0"/>
        <w:adjustRightInd w:val="0"/>
        <w:spacing w:line="240" w:lineRule="auto"/>
        <w:jc w:val="both"/>
        <w:rPr>
          <w:rFonts w:ascii="Times New Roman" w:hAnsi="Times New Roman" w:cs="Times New Roman"/>
          <w:noProof/>
          <w:color w:val="000000" w:themeColor="text1"/>
          <w:sz w:val="24"/>
          <w:szCs w:val="24"/>
        </w:rPr>
      </w:pPr>
    </w:p>
    <w:p w14:paraId="36AE43D7" w14:textId="13A49116" w:rsidR="00C35E88" w:rsidRPr="00E107C5" w:rsidRDefault="00C35E88" w:rsidP="00C477DD">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p>
    <w:p w14:paraId="5F9EA3EB" w14:textId="780884CB" w:rsidR="006E1FD6" w:rsidRPr="00E107C5" w:rsidRDefault="006E1FD6" w:rsidP="00C477DD">
      <w:pPr>
        <w:widowControl w:val="0"/>
        <w:autoSpaceDE w:val="0"/>
        <w:autoSpaceDN w:val="0"/>
        <w:adjustRightInd w:val="0"/>
        <w:spacing w:line="240" w:lineRule="auto"/>
        <w:ind w:left="475" w:hanging="475"/>
        <w:contextualSpacing/>
        <w:jc w:val="both"/>
        <w:rPr>
          <w:rFonts w:ascii="Times New Roman" w:eastAsia="Times New Roman" w:hAnsi="Times New Roman" w:cs="Times New Roman"/>
          <w:color w:val="000000" w:themeColor="text1"/>
          <w:sz w:val="24"/>
          <w:szCs w:val="24"/>
        </w:rPr>
      </w:pPr>
      <w:r w:rsidRPr="00E107C5">
        <w:rPr>
          <w:rFonts w:ascii="Times New Roman" w:eastAsia="Times New Roman" w:hAnsi="Times New Roman" w:cs="Times New Roman"/>
          <w:color w:val="000000" w:themeColor="text1"/>
          <w:sz w:val="24"/>
          <w:szCs w:val="24"/>
        </w:rPr>
        <w:fldChar w:fldCharType="end"/>
      </w:r>
      <w:r w:rsidRPr="00E107C5">
        <w:rPr>
          <w:rFonts w:ascii="Times New Roman" w:eastAsia="Times New Roman" w:hAnsi="Times New Roman" w:cs="Times New Roman"/>
          <w:color w:val="000000" w:themeColor="text1"/>
          <w:sz w:val="24"/>
          <w:szCs w:val="24"/>
        </w:rPr>
        <w:t xml:space="preserve"> </w:t>
      </w:r>
    </w:p>
    <w:p w14:paraId="5DB9E777" w14:textId="5FC29BDC" w:rsidR="006E1FD6" w:rsidRPr="00E107C5" w:rsidRDefault="006E1FD6" w:rsidP="006E1FD6">
      <w:pPr>
        <w:tabs>
          <w:tab w:val="left" w:pos="540"/>
          <w:tab w:val="left" w:pos="5400"/>
        </w:tabs>
        <w:spacing w:line="480" w:lineRule="auto"/>
        <w:contextualSpacing/>
        <w:jc w:val="both"/>
        <w:rPr>
          <w:rFonts w:ascii="Times New Roman" w:eastAsia="Times New Roman" w:hAnsi="Times New Roman" w:cs="Times New Roman"/>
          <w:color w:val="000000" w:themeColor="text1"/>
          <w:sz w:val="24"/>
          <w:szCs w:val="24"/>
        </w:rPr>
      </w:pPr>
    </w:p>
    <w:p w14:paraId="17669D83" w14:textId="1A55CF92" w:rsidR="004E3DFE" w:rsidRPr="00E107C5" w:rsidRDefault="004E3DFE" w:rsidP="00D303F3">
      <w:pPr>
        <w:tabs>
          <w:tab w:val="left" w:pos="540"/>
          <w:tab w:val="left" w:pos="5400"/>
        </w:tabs>
        <w:spacing w:line="480" w:lineRule="auto"/>
        <w:contextualSpacing/>
        <w:jc w:val="both"/>
        <w:rPr>
          <w:rFonts w:ascii="Times New Roman" w:eastAsia="Times New Roman" w:hAnsi="Times New Roman" w:cs="Times New Roman"/>
          <w:color w:val="000000" w:themeColor="text1"/>
          <w:sz w:val="24"/>
          <w:szCs w:val="24"/>
        </w:rPr>
      </w:pPr>
    </w:p>
    <w:sectPr w:rsidR="004E3DFE" w:rsidRPr="00E107C5" w:rsidSect="00C477DD">
      <w:pgSz w:w="12240" w:h="15840" w:code="1"/>
      <w:pgMar w:top="1440" w:right="1296" w:bottom="1440" w:left="129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631DA" w14:textId="77777777" w:rsidR="00C04D0E" w:rsidRDefault="00C04D0E" w:rsidP="006305BD">
      <w:pPr>
        <w:spacing w:after="0" w:line="240" w:lineRule="auto"/>
      </w:pPr>
      <w:r>
        <w:separator/>
      </w:r>
    </w:p>
  </w:endnote>
  <w:endnote w:type="continuationSeparator" w:id="0">
    <w:p w14:paraId="2A00F0DC" w14:textId="77777777" w:rsidR="00C04D0E" w:rsidRDefault="00C04D0E" w:rsidP="006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8608a8d1+22">
    <w:altName w:val="Arial Unicode MS"/>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665364"/>
      <w:docPartObj>
        <w:docPartGallery w:val="Page Numbers (Bottom of Page)"/>
        <w:docPartUnique/>
      </w:docPartObj>
    </w:sdtPr>
    <w:sdtEndPr>
      <w:rPr>
        <w:noProof/>
      </w:rPr>
    </w:sdtEndPr>
    <w:sdtContent>
      <w:p w14:paraId="16518068" w14:textId="6F8E74FE" w:rsidR="00554447" w:rsidRDefault="00554447">
        <w:pPr>
          <w:pStyle w:val="Footer"/>
          <w:jc w:val="center"/>
        </w:pPr>
        <w:r>
          <w:fldChar w:fldCharType="begin"/>
        </w:r>
        <w:r>
          <w:instrText xml:space="preserve"> PAGE   \* MERGEFORMAT </w:instrText>
        </w:r>
        <w:r>
          <w:fldChar w:fldCharType="separate"/>
        </w:r>
        <w:r w:rsidR="003E7E05">
          <w:rPr>
            <w:noProof/>
          </w:rPr>
          <w:t>12</w:t>
        </w:r>
        <w:r>
          <w:rPr>
            <w:noProof/>
          </w:rPr>
          <w:fldChar w:fldCharType="end"/>
        </w:r>
      </w:p>
    </w:sdtContent>
  </w:sdt>
  <w:p w14:paraId="4152C41A" w14:textId="77777777" w:rsidR="00554447" w:rsidRDefault="00554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CC866" w14:textId="77777777" w:rsidR="00C04D0E" w:rsidRDefault="00C04D0E" w:rsidP="006305BD">
      <w:pPr>
        <w:spacing w:after="0" w:line="240" w:lineRule="auto"/>
      </w:pPr>
      <w:r>
        <w:separator/>
      </w:r>
    </w:p>
  </w:footnote>
  <w:footnote w:type="continuationSeparator" w:id="0">
    <w:p w14:paraId="02D49FD3" w14:textId="77777777" w:rsidR="00C04D0E" w:rsidRDefault="00C04D0E" w:rsidP="006305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fr-FR" w:vendorID="64" w:dllVersion="6" w:nlCheck="1" w:checkStyle="0"/>
  <w:activeWritingStyle w:appName="MSWord" w:lang="en-US" w:vendorID="64" w:dllVersion="6" w:nlCheck="1" w:checkStyle="1"/>
  <w:activeWritingStyle w:appName="MSWord" w:lang="de-DE" w:vendorID="64" w:dllVersion="6"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O1NLcwNbE0MbUwNDVX0lEKTi0uzszPAykwMaoFAGkN8tMtAAAA"/>
  </w:docVars>
  <w:rsids>
    <w:rsidRoot w:val="00D04E5B"/>
    <w:rsid w:val="00000A1A"/>
    <w:rsid w:val="00002686"/>
    <w:rsid w:val="00002E6D"/>
    <w:rsid w:val="0000506D"/>
    <w:rsid w:val="000104F5"/>
    <w:rsid w:val="00012899"/>
    <w:rsid w:val="00020027"/>
    <w:rsid w:val="00022082"/>
    <w:rsid w:val="00025FD2"/>
    <w:rsid w:val="000311E1"/>
    <w:rsid w:val="00037800"/>
    <w:rsid w:val="00043A42"/>
    <w:rsid w:val="000447AF"/>
    <w:rsid w:val="000609FA"/>
    <w:rsid w:val="000725D1"/>
    <w:rsid w:val="00077640"/>
    <w:rsid w:val="00090777"/>
    <w:rsid w:val="00090AAA"/>
    <w:rsid w:val="00092A5E"/>
    <w:rsid w:val="000A25FF"/>
    <w:rsid w:val="000A6118"/>
    <w:rsid w:val="000B04E0"/>
    <w:rsid w:val="000C354A"/>
    <w:rsid w:val="000C4E9F"/>
    <w:rsid w:val="000C5472"/>
    <w:rsid w:val="000C7F7D"/>
    <w:rsid w:val="000D12EF"/>
    <w:rsid w:val="000D14E6"/>
    <w:rsid w:val="000D18FC"/>
    <w:rsid w:val="000F0480"/>
    <w:rsid w:val="000F7E42"/>
    <w:rsid w:val="00102612"/>
    <w:rsid w:val="00116ECE"/>
    <w:rsid w:val="00127169"/>
    <w:rsid w:val="00141B24"/>
    <w:rsid w:val="0014216F"/>
    <w:rsid w:val="00153E8C"/>
    <w:rsid w:val="00163487"/>
    <w:rsid w:val="001722CA"/>
    <w:rsid w:val="0017276C"/>
    <w:rsid w:val="001751AC"/>
    <w:rsid w:val="001762CB"/>
    <w:rsid w:val="00176F28"/>
    <w:rsid w:val="00181FA2"/>
    <w:rsid w:val="001870FC"/>
    <w:rsid w:val="00190C29"/>
    <w:rsid w:val="0019596A"/>
    <w:rsid w:val="001A3060"/>
    <w:rsid w:val="001B2489"/>
    <w:rsid w:val="001B6733"/>
    <w:rsid w:val="001B7CD2"/>
    <w:rsid w:val="001B7F98"/>
    <w:rsid w:val="001C4B63"/>
    <w:rsid w:val="001C6FA4"/>
    <w:rsid w:val="001C7872"/>
    <w:rsid w:val="001E1ED1"/>
    <w:rsid w:val="001E6E79"/>
    <w:rsid w:val="001F5BD0"/>
    <w:rsid w:val="00207721"/>
    <w:rsid w:val="00213E65"/>
    <w:rsid w:val="002141D2"/>
    <w:rsid w:val="00215BD8"/>
    <w:rsid w:val="0022281B"/>
    <w:rsid w:val="00224557"/>
    <w:rsid w:val="002249F9"/>
    <w:rsid w:val="00225180"/>
    <w:rsid w:val="00227B2A"/>
    <w:rsid w:val="00230F8E"/>
    <w:rsid w:val="00232B69"/>
    <w:rsid w:val="0023498A"/>
    <w:rsid w:val="002353B8"/>
    <w:rsid w:val="002428B6"/>
    <w:rsid w:val="00247FBF"/>
    <w:rsid w:val="00251AF0"/>
    <w:rsid w:val="00252DD0"/>
    <w:rsid w:val="00254D34"/>
    <w:rsid w:val="002678C9"/>
    <w:rsid w:val="00270DE0"/>
    <w:rsid w:val="002711D2"/>
    <w:rsid w:val="00274C06"/>
    <w:rsid w:val="00277A37"/>
    <w:rsid w:val="00280ED0"/>
    <w:rsid w:val="00283C95"/>
    <w:rsid w:val="00285D52"/>
    <w:rsid w:val="00294896"/>
    <w:rsid w:val="00297998"/>
    <w:rsid w:val="002A02DA"/>
    <w:rsid w:val="002A187B"/>
    <w:rsid w:val="002A2583"/>
    <w:rsid w:val="002A6778"/>
    <w:rsid w:val="002B010C"/>
    <w:rsid w:val="002B20F6"/>
    <w:rsid w:val="002B225E"/>
    <w:rsid w:val="002B4C95"/>
    <w:rsid w:val="002B79DD"/>
    <w:rsid w:val="002D29BA"/>
    <w:rsid w:val="002E0617"/>
    <w:rsid w:val="002E0B16"/>
    <w:rsid w:val="002E7495"/>
    <w:rsid w:val="002F0703"/>
    <w:rsid w:val="002F1B47"/>
    <w:rsid w:val="002F3CCB"/>
    <w:rsid w:val="002F3FD2"/>
    <w:rsid w:val="002F57F1"/>
    <w:rsid w:val="002F64BF"/>
    <w:rsid w:val="0030530C"/>
    <w:rsid w:val="0031147A"/>
    <w:rsid w:val="00313F50"/>
    <w:rsid w:val="003147EF"/>
    <w:rsid w:val="00314DB2"/>
    <w:rsid w:val="003309A5"/>
    <w:rsid w:val="00337E43"/>
    <w:rsid w:val="003413C2"/>
    <w:rsid w:val="00342D0D"/>
    <w:rsid w:val="00344B3A"/>
    <w:rsid w:val="003503BA"/>
    <w:rsid w:val="00350CFA"/>
    <w:rsid w:val="00352C13"/>
    <w:rsid w:val="00354673"/>
    <w:rsid w:val="00357367"/>
    <w:rsid w:val="0036063D"/>
    <w:rsid w:val="00366731"/>
    <w:rsid w:val="00376FE9"/>
    <w:rsid w:val="00381F53"/>
    <w:rsid w:val="003858F2"/>
    <w:rsid w:val="0038614F"/>
    <w:rsid w:val="003948FF"/>
    <w:rsid w:val="00397362"/>
    <w:rsid w:val="003A3395"/>
    <w:rsid w:val="003A6FBB"/>
    <w:rsid w:val="003C1617"/>
    <w:rsid w:val="003C6E33"/>
    <w:rsid w:val="003D19CD"/>
    <w:rsid w:val="003D2BDF"/>
    <w:rsid w:val="003D475F"/>
    <w:rsid w:val="003D7ECE"/>
    <w:rsid w:val="003E03B3"/>
    <w:rsid w:val="003E06C9"/>
    <w:rsid w:val="003E7E05"/>
    <w:rsid w:val="003F4D0D"/>
    <w:rsid w:val="003F6675"/>
    <w:rsid w:val="00404C20"/>
    <w:rsid w:val="004108D7"/>
    <w:rsid w:val="00413EAC"/>
    <w:rsid w:val="004168A8"/>
    <w:rsid w:val="00425D1B"/>
    <w:rsid w:val="004267E0"/>
    <w:rsid w:val="00426CCB"/>
    <w:rsid w:val="00430FFB"/>
    <w:rsid w:val="00432790"/>
    <w:rsid w:val="00433AD0"/>
    <w:rsid w:val="00445694"/>
    <w:rsid w:val="0044713B"/>
    <w:rsid w:val="00455CA7"/>
    <w:rsid w:val="00457C44"/>
    <w:rsid w:val="00460C2C"/>
    <w:rsid w:val="004648D4"/>
    <w:rsid w:val="00473F1E"/>
    <w:rsid w:val="0047545D"/>
    <w:rsid w:val="00480C6B"/>
    <w:rsid w:val="00486464"/>
    <w:rsid w:val="0049084E"/>
    <w:rsid w:val="00493F46"/>
    <w:rsid w:val="004C0F03"/>
    <w:rsid w:val="004C5C00"/>
    <w:rsid w:val="004C7AE6"/>
    <w:rsid w:val="004D014D"/>
    <w:rsid w:val="004D4223"/>
    <w:rsid w:val="004D4A96"/>
    <w:rsid w:val="004D6EBE"/>
    <w:rsid w:val="004E3DFE"/>
    <w:rsid w:val="004E6655"/>
    <w:rsid w:val="004F4610"/>
    <w:rsid w:val="004F6E8D"/>
    <w:rsid w:val="005067D9"/>
    <w:rsid w:val="005070D7"/>
    <w:rsid w:val="00517663"/>
    <w:rsid w:val="00520812"/>
    <w:rsid w:val="00532103"/>
    <w:rsid w:val="0053260F"/>
    <w:rsid w:val="00551C4E"/>
    <w:rsid w:val="005542A0"/>
    <w:rsid w:val="00554447"/>
    <w:rsid w:val="00554A02"/>
    <w:rsid w:val="00581888"/>
    <w:rsid w:val="005876DD"/>
    <w:rsid w:val="0059493A"/>
    <w:rsid w:val="005B4B86"/>
    <w:rsid w:val="005B78BF"/>
    <w:rsid w:val="005C01A7"/>
    <w:rsid w:val="005C1E89"/>
    <w:rsid w:val="005C7DB4"/>
    <w:rsid w:val="005C7E66"/>
    <w:rsid w:val="005D4FB4"/>
    <w:rsid w:val="005E445F"/>
    <w:rsid w:val="005E4798"/>
    <w:rsid w:val="005F382E"/>
    <w:rsid w:val="005F52CA"/>
    <w:rsid w:val="005F5926"/>
    <w:rsid w:val="005F602B"/>
    <w:rsid w:val="005F7D4D"/>
    <w:rsid w:val="0060158D"/>
    <w:rsid w:val="00601932"/>
    <w:rsid w:val="0060434D"/>
    <w:rsid w:val="00607E46"/>
    <w:rsid w:val="00617B5A"/>
    <w:rsid w:val="0062346C"/>
    <w:rsid w:val="00625754"/>
    <w:rsid w:val="0062685E"/>
    <w:rsid w:val="0062729A"/>
    <w:rsid w:val="006305BD"/>
    <w:rsid w:val="00633734"/>
    <w:rsid w:val="006357FF"/>
    <w:rsid w:val="00641C28"/>
    <w:rsid w:val="0064307A"/>
    <w:rsid w:val="0064703C"/>
    <w:rsid w:val="00647847"/>
    <w:rsid w:val="0065668E"/>
    <w:rsid w:val="00656D0F"/>
    <w:rsid w:val="00660541"/>
    <w:rsid w:val="00661B73"/>
    <w:rsid w:val="006636B1"/>
    <w:rsid w:val="00666FE3"/>
    <w:rsid w:val="00670639"/>
    <w:rsid w:val="006735BC"/>
    <w:rsid w:val="006A1087"/>
    <w:rsid w:val="006A183A"/>
    <w:rsid w:val="006A760A"/>
    <w:rsid w:val="006B2158"/>
    <w:rsid w:val="006B3F02"/>
    <w:rsid w:val="006B4707"/>
    <w:rsid w:val="006B4985"/>
    <w:rsid w:val="006C2041"/>
    <w:rsid w:val="006D6AAC"/>
    <w:rsid w:val="006E1FD6"/>
    <w:rsid w:val="006E2B12"/>
    <w:rsid w:val="006E352B"/>
    <w:rsid w:val="006E547A"/>
    <w:rsid w:val="006E5957"/>
    <w:rsid w:val="006F022D"/>
    <w:rsid w:val="006F12A7"/>
    <w:rsid w:val="006F6F07"/>
    <w:rsid w:val="007009DF"/>
    <w:rsid w:val="00703233"/>
    <w:rsid w:val="00704EF1"/>
    <w:rsid w:val="00714BD0"/>
    <w:rsid w:val="00715439"/>
    <w:rsid w:val="007156BD"/>
    <w:rsid w:val="00715A93"/>
    <w:rsid w:val="00717761"/>
    <w:rsid w:val="007206ED"/>
    <w:rsid w:val="00742AB0"/>
    <w:rsid w:val="00747AC3"/>
    <w:rsid w:val="0076283B"/>
    <w:rsid w:val="00762AB9"/>
    <w:rsid w:val="00764CF0"/>
    <w:rsid w:val="00765955"/>
    <w:rsid w:val="00767469"/>
    <w:rsid w:val="007707CC"/>
    <w:rsid w:val="0077285D"/>
    <w:rsid w:val="00776264"/>
    <w:rsid w:val="00786B0C"/>
    <w:rsid w:val="0079002B"/>
    <w:rsid w:val="00793AD0"/>
    <w:rsid w:val="007966AD"/>
    <w:rsid w:val="007A780D"/>
    <w:rsid w:val="007B53F9"/>
    <w:rsid w:val="007C0EEF"/>
    <w:rsid w:val="007C4FE6"/>
    <w:rsid w:val="007C6CD6"/>
    <w:rsid w:val="007D54EE"/>
    <w:rsid w:val="007D5CC3"/>
    <w:rsid w:val="007D6A9A"/>
    <w:rsid w:val="007D6B6B"/>
    <w:rsid w:val="007D7D40"/>
    <w:rsid w:val="007D7F7B"/>
    <w:rsid w:val="007E59AC"/>
    <w:rsid w:val="007F0252"/>
    <w:rsid w:val="007F10F1"/>
    <w:rsid w:val="007F12D0"/>
    <w:rsid w:val="008051EC"/>
    <w:rsid w:val="00806405"/>
    <w:rsid w:val="00811676"/>
    <w:rsid w:val="008119FB"/>
    <w:rsid w:val="00813665"/>
    <w:rsid w:val="0081430E"/>
    <w:rsid w:val="00831FE3"/>
    <w:rsid w:val="00835B45"/>
    <w:rsid w:val="0083654C"/>
    <w:rsid w:val="008560E9"/>
    <w:rsid w:val="00864E5C"/>
    <w:rsid w:val="00881D8F"/>
    <w:rsid w:val="00882A02"/>
    <w:rsid w:val="00885129"/>
    <w:rsid w:val="0088594F"/>
    <w:rsid w:val="00885C0D"/>
    <w:rsid w:val="008874B8"/>
    <w:rsid w:val="00892409"/>
    <w:rsid w:val="00896AD9"/>
    <w:rsid w:val="008A4F3B"/>
    <w:rsid w:val="008A5FD9"/>
    <w:rsid w:val="008A6B08"/>
    <w:rsid w:val="008B79E4"/>
    <w:rsid w:val="008C038B"/>
    <w:rsid w:val="008C073B"/>
    <w:rsid w:val="008C111C"/>
    <w:rsid w:val="008C2F2D"/>
    <w:rsid w:val="008D723D"/>
    <w:rsid w:val="008E1C99"/>
    <w:rsid w:val="008E230E"/>
    <w:rsid w:val="008E3678"/>
    <w:rsid w:val="008F59D8"/>
    <w:rsid w:val="008F7478"/>
    <w:rsid w:val="00903907"/>
    <w:rsid w:val="00906340"/>
    <w:rsid w:val="00906CF7"/>
    <w:rsid w:val="0091064F"/>
    <w:rsid w:val="009110E3"/>
    <w:rsid w:val="00911A46"/>
    <w:rsid w:val="009218D6"/>
    <w:rsid w:val="009225B5"/>
    <w:rsid w:val="00924C33"/>
    <w:rsid w:val="009254BE"/>
    <w:rsid w:val="00927043"/>
    <w:rsid w:val="00930C29"/>
    <w:rsid w:val="009424EE"/>
    <w:rsid w:val="00943324"/>
    <w:rsid w:val="009564C9"/>
    <w:rsid w:val="0096069F"/>
    <w:rsid w:val="009626E7"/>
    <w:rsid w:val="009658D3"/>
    <w:rsid w:val="009663D3"/>
    <w:rsid w:val="009815C0"/>
    <w:rsid w:val="00985FCE"/>
    <w:rsid w:val="009909D3"/>
    <w:rsid w:val="009970C6"/>
    <w:rsid w:val="009A1101"/>
    <w:rsid w:val="009A14E1"/>
    <w:rsid w:val="009A68FE"/>
    <w:rsid w:val="009A79D5"/>
    <w:rsid w:val="009C1C90"/>
    <w:rsid w:val="009C62FB"/>
    <w:rsid w:val="009C7417"/>
    <w:rsid w:val="009D4B6D"/>
    <w:rsid w:val="009D6048"/>
    <w:rsid w:val="009D6E82"/>
    <w:rsid w:val="009E357B"/>
    <w:rsid w:val="009F14BA"/>
    <w:rsid w:val="009F46BB"/>
    <w:rsid w:val="00A01CB6"/>
    <w:rsid w:val="00A02337"/>
    <w:rsid w:val="00A06106"/>
    <w:rsid w:val="00A10BE2"/>
    <w:rsid w:val="00A13831"/>
    <w:rsid w:val="00A23288"/>
    <w:rsid w:val="00A237E9"/>
    <w:rsid w:val="00A25352"/>
    <w:rsid w:val="00A455C7"/>
    <w:rsid w:val="00A45F73"/>
    <w:rsid w:val="00A517DA"/>
    <w:rsid w:val="00A54973"/>
    <w:rsid w:val="00A55595"/>
    <w:rsid w:val="00A5683F"/>
    <w:rsid w:val="00A700D3"/>
    <w:rsid w:val="00A74790"/>
    <w:rsid w:val="00A82334"/>
    <w:rsid w:val="00A85CD2"/>
    <w:rsid w:val="00A87357"/>
    <w:rsid w:val="00A93696"/>
    <w:rsid w:val="00A95CBF"/>
    <w:rsid w:val="00A974FA"/>
    <w:rsid w:val="00AA255F"/>
    <w:rsid w:val="00AA3C45"/>
    <w:rsid w:val="00AA493A"/>
    <w:rsid w:val="00AA5D61"/>
    <w:rsid w:val="00AD18F7"/>
    <w:rsid w:val="00AD22FA"/>
    <w:rsid w:val="00AD7862"/>
    <w:rsid w:val="00AF4485"/>
    <w:rsid w:val="00B0424B"/>
    <w:rsid w:val="00B04BB3"/>
    <w:rsid w:val="00B06576"/>
    <w:rsid w:val="00B13146"/>
    <w:rsid w:val="00B15256"/>
    <w:rsid w:val="00B16B5E"/>
    <w:rsid w:val="00B3168D"/>
    <w:rsid w:val="00B342DE"/>
    <w:rsid w:val="00B35BBB"/>
    <w:rsid w:val="00B40531"/>
    <w:rsid w:val="00B43B36"/>
    <w:rsid w:val="00B45A8C"/>
    <w:rsid w:val="00B47D83"/>
    <w:rsid w:val="00B558EC"/>
    <w:rsid w:val="00B61F37"/>
    <w:rsid w:val="00B73987"/>
    <w:rsid w:val="00B74F2F"/>
    <w:rsid w:val="00B76754"/>
    <w:rsid w:val="00B8213C"/>
    <w:rsid w:val="00B86A19"/>
    <w:rsid w:val="00B90579"/>
    <w:rsid w:val="00B91520"/>
    <w:rsid w:val="00BA0180"/>
    <w:rsid w:val="00BA0E49"/>
    <w:rsid w:val="00BA530E"/>
    <w:rsid w:val="00BA6695"/>
    <w:rsid w:val="00BB0301"/>
    <w:rsid w:val="00BB3B83"/>
    <w:rsid w:val="00BB7D11"/>
    <w:rsid w:val="00BC5CB5"/>
    <w:rsid w:val="00BC7137"/>
    <w:rsid w:val="00BD09D7"/>
    <w:rsid w:val="00BD3732"/>
    <w:rsid w:val="00BD7C2F"/>
    <w:rsid w:val="00BE5454"/>
    <w:rsid w:val="00BE67C2"/>
    <w:rsid w:val="00BF33E3"/>
    <w:rsid w:val="00BF3567"/>
    <w:rsid w:val="00C00526"/>
    <w:rsid w:val="00C04B8E"/>
    <w:rsid w:val="00C04D0E"/>
    <w:rsid w:val="00C07EE4"/>
    <w:rsid w:val="00C12182"/>
    <w:rsid w:val="00C1731D"/>
    <w:rsid w:val="00C238A4"/>
    <w:rsid w:val="00C26A80"/>
    <w:rsid w:val="00C270B4"/>
    <w:rsid w:val="00C35E88"/>
    <w:rsid w:val="00C4050E"/>
    <w:rsid w:val="00C42D42"/>
    <w:rsid w:val="00C4567A"/>
    <w:rsid w:val="00C461A2"/>
    <w:rsid w:val="00C477DD"/>
    <w:rsid w:val="00C50958"/>
    <w:rsid w:val="00C511B0"/>
    <w:rsid w:val="00C542B3"/>
    <w:rsid w:val="00C640B0"/>
    <w:rsid w:val="00C65C71"/>
    <w:rsid w:val="00C745AE"/>
    <w:rsid w:val="00C7727C"/>
    <w:rsid w:val="00C90BBC"/>
    <w:rsid w:val="00C9406A"/>
    <w:rsid w:val="00C947F8"/>
    <w:rsid w:val="00CA1E99"/>
    <w:rsid w:val="00CA2922"/>
    <w:rsid w:val="00CA736A"/>
    <w:rsid w:val="00CB2ED3"/>
    <w:rsid w:val="00CB3CBC"/>
    <w:rsid w:val="00CB3D4B"/>
    <w:rsid w:val="00CB484A"/>
    <w:rsid w:val="00CC2D65"/>
    <w:rsid w:val="00CC3CF1"/>
    <w:rsid w:val="00CC569F"/>
    <w:rsid w:val="00CD4FB8"/>
    <w:rsid w:val="00CD65C5"/>
    <w:rsid w:val="00CE4CF7"/>
    <w:rsid w:val="00CF56AE"/>
    <w:rsid w:val="00CF6186"/>
    <w:rsid w:val="00D0469B"/>
    <w:rsid w:val="00D04E5B"/>
    <w:rsid w:val="00D06269"/>
    <w:rsid w:val="00D15781"/>
    <w:rsid w:val="00D234BD"/>
    <w:rsid w:val="00D303F3"/>
    <w:rsid w:val="00D32E30"/>
    <w:rsid w:val="00D46790"/>
    <w:rsid w:val="00D47B08"/>
    <w:rsid w:val="00D529F4"/>
    <w:rsid w:val="00D547C1"/>
    <w:rsid w:val="00D54E0F"/>
    <w:rsid w:val="00D558AF"/>
    <w:rsid w:val="00D72830"/>
    <w:rsid w:val="00D82907"/>
    <w:rsid w:val="00D83198"/>
    <w:rsid w:val="00D86B06"/>
    <w:rsid w:val="00DA0EE1"/>
    <w:rsid w:val="00DA63B2"/>
    <w:rsid w:val="00DA7203"/>
    <w:rsid w:val="00DB1EB3"/>
    <w:rsid w:val="00DB547B"/>
    <w:rsid w:val="00DB5B85"/>
    <w:rsid w:val="00DC3E7D"/>
    <w:rsid w:val="00DC651F"/>
    <w:rsid w:val="00DD7CF2"/>
    <w:rsid w:val="00DE525E"/>
    <w:rsid w:val="00DE535F"/>
    <w:rsid w:val="00DE5F64"/>
    <w:rsid w:val="00DF35C8"/>
    <w:rsid w:val="00DF4449"/>
    <w:rsid w:val="00DF7BD5"/>
    <w:rsid w:val="00E040FB"/>
    <w:rsid w:val="00E053CA"/>
    <w:rsid w:val="00E107C5"/>
    <w:rsid w:val="00E116E3"/>
    <w:rsid w:val="00E21FDE"/>
    <w:rsid w:val="00E227AE"/>
    <w:rsid w:val="00E2533E"/>
    <w:rsid w:val="00E255EC"/>
    <w:rsid w:val="00E312BC"/>
    <w:rsid w:val="00E31B77"/>
    <w:rsid w:val="00E36FF1"/>
    <w:rsid w:val="00E502D9"/>
    <w:rsid w:val="00E506D4"/>
    <w:rsid w:val="00E51BE5"/>
    <w:rsid w:val="00E62770"/>
    <w:rsid w:val="00E62CB3"/>
    <w:rsid w:val="00E63AE1"/>
    <w:rsid w:val="00E719CB"/>
    <w:rsid w:val="00E72C04"/>
    <w:rsid w:val="00E7365C"/>
    <w:rsid w:val="00E77AFB"/>
    <w:rsid w:val="00E91A9E"/>
    <w:rsid w:val="00E95590"/>
    <w:rsid w:val="00E97A6B"/>
    <w:rsid w:val="00EA3AD6"/>
    <w:rsid w:val="00EB1B6C"/>
    <w:rsid w:val="00EC3595"/>
    <w:rsid w:val="00EC51B4"/>
    <w:rsid w:val="00ED44CB"/>
    <w:rsid w:val="00ED537A"/>
    <w:rsid w:val="00EE5D0E"/>
    <w:rsid w:val="00EE6B94"/>
    <w:rsid w:val="00EE777A"/>
    <w:rsid w:val="00EF4EF2"/>
    <w:rsid w:val="00EF6061"/>
    <w:rsid w:val="00F004D4"/>
    <w:rsid w:val="00F009DE"/>
    <w:rsid w:val="00F01072"/>
    <w:rsid w:val="00F04CC4"/>
    <w:rsid w:val="00F06D86"/>
    <w:rsid w:val="00F10D51"/>
    <w:rsid w:val="00F11A54"/>
    <w:rsid w:val="00F16698"/>
    <w:rsid w:val="00F30668"/>
    <w:rsid w:val="00F348CD"/>
    <w:rsid w:val="00F42D2D"/>
    <w:rsid w:val="00F46585"/>
    <w:rsid w:val="00F51FD7"/>
    <w:rsid w:val="00F55995"/>
    <w:rsid w:val="00F56CFB"/>
    <w:rsid w:val="00F62F29"/>
    <w:rsid w:val="00F63A9F"/>
    <w:rsid w:val="00F63B36"/>
    <w:rsid w:val="00F65B61"/>
    <w:rsid w:val="00F65DCB"/>
    <w:rsid w:val="00F65F50"/>
    <w:rsid w:val="00F71586"/>
    <w:rsid w:val="00F7783F"/>
    <w:rsid w:val="00F824C3"/>
    <w:rsid w:val="00F827B6"/>
    <w:rsid w:val="00F86A7B"/>
    <w:rsid w:val="00F903D4"/>
    <w:rsid w:val="00F963D1"/>
    <w:rsid w:val="00F97917"/>
    <w:rsid w:val="00FA19D7"/>
    <w:rsid w:val="00FA68CD"/>
    <w:rsid w:val="00FB09B4"/>
    <w:rsid w:val="00FC08E9"/>
    <w:rsid w:val="00FD3FCD"/>
    <w:rsid w:val="00FE5B91"/>
    <w:rsid w:val="00FE7345"/>
    <w:rsid w:val="00FF03E9"/>
    <w:rsid w:val="00FF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047AD"/>
  <w15:chartTrackingRefBased/>
  <w15:docId w15:val="{732D4766-1D72-461A-AF97-93401482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4E5B"/>
  </w:style>
  <w:style w:type="paragraph" w:styleId="Heading1">
    <w:name w:val="heading 1"/>
    <w:basedOn w:val="Normal"/>
    <w:next w:val="Normal"/>
    <w:link w:val="Heading1Char"/>
    <w:uiPriority w:val="9"/>
    <w:qFormat/>
    <w:rsid w:val="00044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4E5B"/>
    <w:rPr>
      <w:sz w:val="16"/>
      <w:szCs w:val="16"/>
    </w:rPr>
  </w:style>
  <w:style w:type="paragraph" w:styleId="CommentText">
    <w:name w:val="annotation text"/>
    <w:basedOn w:val="Normal"/>
    <w:link w:val="CommentTextChar"/>
    <w:uiPriority w:val="99"/>
    <w:unhideWhenUsed/>
    <w:rsid w:val="00D04E5B"/>
    <w:pPr>
      <w:spacing w:line="240" w:lineRule="auto"/>
    </w:pPr>
    <w:rPr>
      <w:sz w:val="20"/>
      <w:szCs w:val="20"/>
    </w:rPr>
  </w:style>
  <w:style w:type="character" w:customStyle="1" w:styleId="CommentTextChar">
    <w:name w:val="Comment Text Char"/>
    <w:basedOn w:val="DefaultParagraphFont"/>
    <w:link w:val="CommentText"/>
    <w:uiPriority w:val="99"/>
    <w:rsid w:val="00D04E5B"/>
    <w:rPr>
      <w:sz w:val="20"/>
      <w:szCs w:val="20"/>
    </w:rPr>
  </w:style>
  <w:style w:type="paragraph" w:styleId="BalloonText">
    <w:name w:val="Balloon Text"/>
    <w:basedOn w:val="Normal"/>
    <w:link w:val="BalloonTextChar"/>
    <w:uiPriority w:val="99"/>
    <w:semiHidden/>
    <w:unhideWhenUsed/>
    <w:rsid w:val="00D04E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E5B"/>
    <w:rPr>
      <w:rFonts w:ascii="Segoe UI" w:hAnsi="Segoe UI" w:cs="Segoe UI"/>
      <w:sz w:val="18"/>
      <w:szCs w:val="18"/>
    </w:rPr>
  </w:style>
  <w:style w:type="table" w:styleId="TableGrid">
    <w:name w:val="Table Grid"/>
    <w:basedOn w:val="TableNormal"/>
    <w:uiPriority w:val="39"/>
    <w:rsid w:val="008A6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F5926"/>
    <w:rPr>
      <w:b/>
      <w:bCs/>
    </w:rPr>
  </w:style>
  <w:style w:type="character" w:customStyle="1" w:styleId="CommentSubjectChar">
    <w:name w:val="Comment Subject Char"/>
    <w:basedOn w:val="CommentTextChar"/>
    <w:link w:val="CommentSubject"/>
    <w:uiPriority w:val="99"/>
    <w:semiHidden/>
    <w:rsid w:val="005F5926"/>
    <w:rPr>
      <w:b/>
      <w:bCs/>
      <w:sz w:val="20"/>
      <w:szCs w:val="20"/>
    </w:rPr>
  </w:style>
  <w:style w:type="paragraph" w:styleId="Header">
    <w:name w:val="header"/>
    <w:basedOn w:val="Normal"/>
    <w:link w:val="HeaderChar"/>
    <w:uiPriority w:val="99"/>
    <w:unhideWhenUsed/>
    <w:rsid w:val="006305BD"/>
    <w:pPr>
      <w:tabs>
        <w:tab w:val="center" w:pos="4703"/>
        <w:tab w:val="right" w:pos="9406"/>
      </w:tabs>
      <w:spacing w:after="0" w:line="240" w:lineRule="auto"/>
    </w:pPr>
  </w:style>
  <w:style w:type="character" w:customStyle="1" w:styleId="HeaderChar">
    <w:name w:val="Header Char"/>
    <w:basedOn w:val="DefaultParagraphFont"/>
    <w:link w:val="Header"/>
    <w:uiPriority w:val="99"/>
    <w:rsid w:val="006305BD"/>
  </w:style>
  <w:style w:type="paragraph" w:styleId="Footer">
    <w:name w:val="footer"/>
    <w:basedOn w:val="Normal"/>
    <w:link w:val="FooterChar"/>
    <w:uiPriority w:val="99"/>
    <w:unhideWhenUsed/>
    <w:rsid w:val="006305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6305BD"/>
  </w:style>
  <w:style w:type="character" w:customStyle="1" w:styleId="institution">
    <w:name w:val="institution"/>
    <w:basedOn w:val="DefaultParagraphFont"/>
    <w:rsid w:val="00D32E30"/>
  </w:style>
  <w:style w:type="paragraph" w:styleId="NormalWeb">
    <w:name w:val="Normal (Web)"/>
    <w:basedOn w:val="Normal"/>
    <w:uiPriority w:val="99"/>
    <w:unhideWhenUsed/>
    <w:rsid w:val="00025FD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lrzxr">
    <w:name w:val="lrzxr"/>
    <w:basedOn w:val="DefaultParagraphFont"/>
    <w:rsid w:val="0047545D"/>
  </w:style>
  <w:style w:type="character" w:customStyle="1" w:styleId="st">
    <w:name w:val="st"/>
    <w:basedOn w:val="DefaultParagraphFont"/>
    <w:rsid w:val="002E0617"/>
  </w:style>
  <w:style w:type="character" w:styleId="Emphasis">
    <w:name w:val="Emphasis"/>
    <w:basedOn w:val="DefaultParagraphFont"/>
    <w:uiPriority w:val="20"/>
    <w:qFormat/>
    <w:rsid w:val="002E0617"/>
    <w:rPr>
      <w:i/>
      <w:iCs/>
    </w:rPr>
  </w:style>
  <w:style w:type="character" w:customStyle="1" w:styleId="Heading1Char">
    <w:name w:val="Heading 1 Char"/>
    <w:basedOn w:val="DefaultParagraphFont"/>
    <w:link w:val="Heading1"/>
    <w:uiPriority w:val="9"/>
    <w:rsid w:val="000447AF"/>
    <w:rPr>
      <w:rFonts w:asciiTheme="majorHAnsi" w:eastAsiaTheme="majorEastAsia" w:hAnsiTheme="majorHAnsi" w:cstheme="majorBidi"/>
      <w:color w:val="2E74B5" w:themeColor="accent1" w:themeShade="BF"/>
      <w:sz w:val="32"/>
      <w:szCs w:val="32"/>
    </w:rPr>
  </w:style>
  <w:style w:type="table" w:styleId="GridTable5Dark-Accent3">
    <w:name w:val="Grid Table 5 Dark Accent 3"/>
    <w:basedOn w:val="TableNormal"/>
    <w:uiPriority w:val="50"/>
    <w:rsid w:val="00A747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A7479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747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7479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215BD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ibliography">
    <w:name w:val="Bibliography"/>
    <w:basedOn w:val="Normal"/>
    <w:next w:val="Normal"/>
    <w:uiPriority w:val="37"/>
    <w:unhideWhenUsed/>
    <w:rsid w:val="00C35E88"/>
    <w:rPr>
      <w:rFonts w:eastAsiaTheme="minorEastAsia"/>
    </w:rPr>
  </w:style>
  <w:style w:type="character" w:styleId="LineNumber">
    <w:name w:val="line number"/>
    <w:basedOn w:val="DefaultParagraphFont"/>
    <w:uiPriority w:val="99"/>
    <w:semiHidden/>
    <w:unhideWhenUsed/>
    <w:rsid w:val="00956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8506">
      <w:bodyDiv w:val="1"/>
      <w:marLeft w:val="0"/>
      <w:marRight w:val="0"/>
      <w:marTop w:val="0"/>
      <w:marBottom w:val="0"/>
      <w:divBdr>
        <w:top w:val="none" w:sz="0" w:space="0" w:color="auto"/>
        <w:left w:val="none" w:sz="0" w:space="0" w:color="auto"/>
        <w:bottom w:val="none" w:sz="0" w:space="0" w:color="auto"/>
        <w:right w:val="none" w:sz="0" w:space="0" w:color="auto"/>
      </w:divBdr>
    </w:div>
    <w:div w:id="106313257">
      <w:bodyDiv w:val="1"/>
      <w:marLeft w:val="0"/>
      <w:marRight w:val="0"/>
      <w:marTop w:val="0"/>
      <w:marBottom w:val="0"/>
      <w:divBdr>
        <w:top w:val="none" w:sz="0" w:space="0" w:color="auto"/>
        <w:left w:val="none" w:sz="0" w:space="0" w:color="auto"/>
        <w:bottom w:val="none" w:sz="0" w:space="0" w:color="auto"/>
        <w:right w:val="none" w:sz="0" w:space="0" w:color="auto"/>
      </w:divBdr>
    </w:div>
    <w:div w:id="119541295">
      <w:bodyDiv w:val="1"/>
      <w:marLeft w:val="0"/>
      <w:marRight w:val="0"/>
      <w:marTop w:val="0"/>
      <w:marBottom w:val="0"/>
      <w:divBdr>
        <w:top w:val="none" w:sz="0" w:space="0" w:color="auto"/>
        <w:left w:val="none" w:sz="0" w:space="0" w:color="auto"/>
        <w:bottom w:val="none" w:sz="0" w:space="0" w:color="auto"/>
        <w:right w:val="none" w:sz="0" w:space="0" w:color="auto"/>
      </w:divBdr>
    </w:div>
    <w:div w:id="124126515">
      <w:bodyDiv w:val="1"/>
      <w:marLeft w:val="0"/>
      <w:marRight w:val="0"/>
      <w:marTop w:val="0"/>
      <w:marBottom w:val="0"/>
      <w:divBdr>
        <w:top w:val="none" w:sz="0" w:space="0" w:color="auto"/>
        <w:left w:val="none" w:sz="0" w:space="0" w:color="auto"/>
        <w:bottom w:val="none" w:sz="0" w:space="0" w:color="auto"/>
        <w:right w:val="none" w:sz="0" w:space="0" w:color="auto"/>
      </w:divBdr>
    </w:div>
    <w:div w:id="245114003">
      <w:bodyDiv w:val="1"/>
      <w:marLeft w:val="0"/>
      <w:marRight w:val="0"/>
      <w:marTop w:val="0"/>
      <w:marBottom w:val="0"/>
      <w:divBdr>
        <w:top w:val="none" w:sz="0" w:space="0" w:color="auto"/>
        <w:left w:val="none" w:sz="0" w:space="0" w:color="auto"/>
        <w:bottom w:val="none" w:sz="0" w:space="0" w:color="auto"/>
        <w:right w:val="none" w:sz="0" w:space="0" w:color="auto"/>
      </w:divBdr>
    </w:div>
    <w:div w:id="249850737">
      <w:bodyDiv w:val="1"/>
      <w:marLeft w:val="0"/>
      <w:marRight w:val="0"/>
      <w:marTop w:val="0"/>
      <w:marBottom w:val="0"/>
      <w:divBdr>
        <w:top w:val="none" w:sz="0" w:space="0" w:color="auto"/>
        <w:left w:val="none" w:sz="0" w:space="0" w:color="auto"/>
        <w:bottom w:val="none" w:sz="0" w:space="0" w:color="auto"/>
        <w:right w:val="none" w:sz="0" w:space="0" w:color="auto"/>
      </w:divBdr>
    </w:div>
    <w:div w:id="259336341">
      <w:bodyDiv w:val="1"/>
      <w:marLeft w:val="0"/>
      <w:marRight w:val="0"/>
      <w:marTop w:val="0"/>
      <w:marBottom w:val="0"/>
      <w:divBdr>
        <w:top w:val="none" w:sz="0" w:space="0" w:color="auto"/>
        <w:left w:val="none" w:sz="0" w:space="0" w:color="auto"/>
        <w:bottom w:val="none" w:sz="0" w:space="0" w:color="auto"/>
        <w:right w:val="none" w:sz="0" w:space="0" w:color="auto"/>
      </w:divBdr>
    </w:div>
    <w:div w:id="301229295">
      <w:bodyDiv w:val="1"/>
      <w:marLeft w:val="0"/>
      <w:marRight w:val="0"/>
      <w:marTop w:val="0"/>
      <w:marBottom w:val="0"/>
      <w:divBdr>
        <w:top w:val="none" w:sz="0" w:space="0" w:color="auto"/>
        <w:left w:val="none" w:sz="0" w:space="0" w:color="auto"/>
        <w:bottom w:val="none" w:sz="0" w:space="0" w:color="auto"/>
        <w:right w:val="none" w:sz="0" w:space="0" w:color="auto"/>
      </w:divBdr>
    </w:div>
    <w:div w:id="406415241">
      <w:bodyDiv w:val="1"/>
      <w:marLeft w:val="0"/>
      <w:marRight w:val="0"/>
      <w:marTop w:val="0"/>
      <w:marBottom w:val="0"/>
      <w:divBdr>
        <w:top w:val="none" w:sz="0" w:space="0" w:color="auto"/>
        <w:left w:val="none" w:sz="0" w:space="0" w:color="auto"/>
        <w:bottom w:val="none" w:sz="0" w:space="0" w:color="auto"/>
        <w:right w:val="none" w:sz="0" w:space="0" w:color="auto"/>
      </w:divBdr>
    </w:div>
    <w:div w:id="448278963">
      <w:bodyDiv w:val="1"/>
      <w:marLeft w:val="0"/>
      <w:marRight w:val="0"/>
      <w:marTop w:val="0"/>
      <w:marBottom w:val="0"/>
      <w:divBdr>
        <w:top w:val="none" w:sz="0" w:space="0" w:color="auto"/>
        <w:left w:val="none" w:sz="0" w:space="0" w:color="auto"/>
        <w:bottom w:val="none" w:sz="0" w:space="0" w:color="auto"/>
        <w:right w:val="none" w:sz="0" w:space="0" w:color="auto"/>
      </w:divBdr>
    </w:div>
    <w:div w:id="503934095">
      <w:bodyDiv w:val="1"/>
      <w:marLeft w:val="0"/>
      <w:marRight w:val="0"/>
      <w:marTop w:val="0"/>
      <w:marBottom w:val="0"/>
      <w:divBdr>
        <w:top w:val="none" w:sz="0" w:space="0" w:color="auto"/>
        <w:left w:val="none" w:sz="0" w:space="0" w:color="auto"/>
        <w:bottom w:val="none" w:sz="0" w:space="0" w:color="auto"/>
        <w:right w:val="none" w:sz="0" w:space="0" w:color="auto"/>
      </w:divBdr>
    </w:div>
    <w:div w:id="529758260">
      <w:bodyDiv w:val="1"/>
      <w:marLeft w:val="0"/>
      <w:marRight w:val="0"/>
      <w:marTop w:val="0"/>
      <w:marBottom w:val="0"/>
      <w:divBdr>
        <w:top w:val="none" w:sz="0" w:space="0" w:color="auto"/>
        <w:left w:val="none" w:sz="0" w:space="0" w:color="auto"/>
        <w:bottom w:val="none" w:sz="0" w:space="0" w:color="auto"/>
        <w:right w:val="none" w:sz="0" w:space="0" w:color="auto"/>
      </w:divBdr>
    </w:div>
    <w:div w:id="694042016">
      <w:bodyDiv w:val="1"/>
      <w:marLeft w:val="0"/>
      <w:marRight w:val="0"/>
      <w:marTop w:val="0"/>
      <w:marBottom w:val="0"/>
      <w:divBdr>
        <w:top w:val="none" w:sz="0" w:space="0" w:color="auto"/>
        <w:left w:val="none" w:sz="0" w:space="0" w:color="auto"/>
        <w:bottom w:val="none" w:sz="0" w:space="0" w:color="auto"/>
        <w:right w:val="none" w:sz="0" w:space="0" w:color="auto"/>
      </w:divBdr>
    </w:div>
    <w:div w:id="754277272">
      <w:bodyDiv w:val="1"/>
      <w:marLeft w:val="0"/>
      <w:marRight w:val="0"/>
      <w:marTop w:val="0"/>
      <w:marBottom w:val="0"/>
      <w:divBdr>
        <w:top w:val="none" w:sz="0" w:space="0" w:color="auto"/>
        <w:left w:val="none" w:sz="0" w:space="0" w:color="auto"/>
        <w:bottom w:val="none" w:sz="0" w:space="0" w:color="auto"/>
        <w:right w:val="none" w:sz="0" w:space="0" w:color="auto"/>
      </w:divBdr>
    </w:div>
    <w:div w:id="849490255">
      <w:bodyDiv w:val="1"/>
      <w:marLeft w:val="0"/>
      <w:marRight w:val="0"/>
      <w:marTop w:val="0"/>
      <w:marBottom w:val="0"/>
      <w:divBdr>
        <w:top w:val="none" w:sz="0" w:space="0" w:color="auto"/>
        <w:left w:val="none" w:sz="0" w:space="0" w:color="auto"/>
        <w:bottom w:val="none" w:sz="0" w:space="0" w:color="auto"/>
        <w:right w:val="none" w:sz="0" w:space="0" w:color="auto"/>
      </w:divBdr>
    </w:div>
    <w:div w:id="910963697">
      <w:bodyDiv w:val="1"/>
      <w:marLeft w:val="0"/>
      <w:marRight w:val="0"/>
      <w:marTop w:val="0"/>
      <w:marBottom w:val="0"/>
      <w:divBdr>
        <w:top w:val="none" w:sz="0" w:space="0" w:color="auto"/>
        <w:left w:val="none" w:sz="0" w:space="0" w:color="auto"/>
        <w:bottom w:val="none" w:sz="0" w:space="0" w:color="auto"/>
        <w:right w:val="none" w:sz="0" w:space="0" w:color="auto"/>
      </w:divBdr>
    </w:div>
    <w:div w:id="934751861">
      <w:bodyDiv w:val="1"/>
      <w:marLeft w:val="0"/>
      <w:marRight w:val="0"/>
      <w:marTop w:val="0"/>
      <w:marBottom w:val="0"/>
      <w:divBdr>
        <w:top w:val="none" w:sz="0" w:space="0" w:color="auto"/>
        <w:left w:val="none" w:sz="0" w:space="0" w:color="auto"/>
        <w:bottom w:val="none" w:sz="0" w:space="0" w:color="auto"/>
        <w:right w:val="none" w:sz="0" w:space="0" w:color="auto"/>
      </w:divBdr>
    </w:div>
    <w:div w:id="1101532423">
      <w:bodyDiv w:val="1"/>
      <w:marLeft w:val="0"/>
      <w:marRight w:val="0"/>
      <w:marTop w:val="0"/>
      <w:marBottom w:val="0"/>
      <w:divBdr>
        <w:top w:val="none" w:sz="0" w:space="0" w:color="auto"/>
        <w:left w:val="none" w:sz="0" w:space="0" w:color="auto"/>
        <w:bottom w:val="none" w:sz="0" w:space="0" w:color="auto"/>
        <w:right w:val="none" w:sz="0" w:space="0" w:color="auto"/>
      </w:divBdr>
    </w:div>
    <w:div w:id="1168014687">
      <w:bodyDiv w:val="1"/>
      <w:marLeft w:val="0"/>
      <w:marRight w:val="0"/>
      <w:marTop w:val="0"/>
      <w:marBottom w:val="0"/>
      <w:divBdr>
        <w:top w:val="none" w:sz="0" w:space="0" w:color="auto"/>
        <w:left w:val="none" w:sz="0" w:space="0" w:color="auto"/>
        <w:bottom w:val="none" w:sz="0" w:space="0" w:color="auto"/>
        <w:right w:val="none" w:sz="0" w:space="0" w:color="auto"/>
      </w:divBdr>
    </w:div>
    <w:div w:id="1207109565">
      <w:bodyDiv w:val="1"/>
      <w:marLeft w:val="0"/>
      <w:marRight w:val="0"/>
      <w:marTop w:val="0"/>
      <w:marBottom w:val="0"/>
      <w:divBdr>
        <w:top w:val="none" w:sz="0" w:space="0" w:color="auto"/>
        <w:left w:val="none" w:sz="0" w:space="0" w:color="auto"/>
        <w:bottom w:val="none" w:sz="0" w:space="0" w:color="auto"/>
        <w:right w:val="none" w:sz="0" w:space="0" w:color="auto"/>
      </w:divBdr>
    </w:div>
    <w:div w:id="1448425400">
      <w:bodyDiv w:val="1"/>
      <w:marLeft w:val="0"/>
      <w:marRight w:val="0"/>
      <w:marTop w:val="0"/>
      <w:marBottom w:val="0"/>
      <w:divBdr>
        <w:top w:val="none" w:sz="0" w:space="0" w:color="auto"/>
        <w:left w:val="none" w:sz="0" w:space="0" w:color="auto"/>
        <w:bottom w:val="none" w:sz="0" w:space="0" w:color="auto"/>
        <w:right w:val="none" w:sz="0" w:space="0" w:color="auto"/>
      </w:divBdr>
    </w:div>
    <w:div w:id="1598902892">
      <w:bodyDiv w:val="1"/>
      <w:marLeft w:val="0"/>
      <w:marRight w:val="0"/>
      <w:marTop w:val="0"/>
      <w:marBottom w:val="0"/>
      <w:divBdr>
        <w:top w:val="none" w:sz="0" w:space="0" w:color="auto"/>
        <w:left w:val="none" w:sz="0" w:space="0" w:color="auto"/>
        <w:bottom w:val="none" w:sz="0" w:space="0" w:color="auto"/>
        <w:right w:val="none" w:sz="0" w:space="0" w:color="auto"/>
      </w:divBdr>
    </w:div>
    <w:div w:id="1603144148">
      <w:bodyDiv w:val="1"/>
      <w:marLeft w:val="0"/>
      <w:marRight w:val="0"/>
      <w:marTop w:val="0"/>
      <w:marBottom w:val="0"/>
      <w:divBdr>
        <w:top w:val="none" w:sz="0" w:space="0" w:color="auto"/>
        <w:left w:val="none" w:sz="0" w:space="0" w:color="auto"/>
        <w:bottom w:val="none" w:sz="0" w:space="0" w:color="auto"/>
        <w:right w:val="none" w:sz="0" w:space="0" w:color="auto"/>
      </w:divBdr>
    </w:div>
    <w:div w:id="1652321031">
      <w:bodyDiv w:val="1"/>
      <w:marLeft w:val="0"/>
      <w:marRight w:val="0"/>
      <w:marTop w:val="0"/>
      <w:marBottom w:val="0"/>
      <w:divBdr>
        <w:top w:val="none" w:sz="0" w:space="0" w:color="auto"/>
        <w:left w:val="none" w:sz="0" w:space="0" w:color="auto"/>
        <w:bottom w:val="none" w:sz="0" w:space="0" w:color="auto"/>
        <w:right w:val="none" w:sz="0" w:space="0" w:color="auto"/>
      </w:divBdr>
    </w:div>
    <w:div w:id="1697996604">
      <w:bodyDiv w:val="1"/>
      <w:marLeft w:val="0"/>
      <w:marRight w:val="0"/>
      <w:marTop w:val="0"/>
      <w:marBottom w:val="0"/>
      <w:divBdr>
        <w:top w:val="none" w:sz="0" w:space="0" w:color="auto"/>
        <w:left w:val="none" w:sz="0" w:space="0" w:color="auto"/>
        <w:bottom w:val="none" w:sz="0" w:space="0" w:color="auto"/>
        <w:right w:val="none" w:sz="0" w:space="0" w:color="auto"/>
      </w:divBdr>
    </w:div>
    <w:div w:id="1721898268">
      <w:bodyDiv w:val="1"/>
      <w:marLeft w:val="0"/>
      <w:marRight w:val="0"/>
      <w:marTop w:val="0"/>
      <w:marBottom w:val="0"/>
      <w:divBdr>
        <w:top w:val="none" w:sz="0" w:space="0" w:color="auto"/>
        <w:left w:val="none" w:sz="0" w:space="0" w:color="auto"/>
        <w:bottom w:val="none" w:sz="0" w:space="0" w:color="auto"/>
        <w:right w:val="none" w:sz="0" w:space="0" w:color="auto"/>
      </w:divBdr>
    </w:div>
    <w:div w:id="1838880165">
      <w:bodyDiv w:val="1"/>
      <w:marLeft w:val="0"/>
      <w:marRight w:val="0"/>
      <w:marTop w:val="0"/>
      <w:marBottom w:val="0"/>
      <w:divBdr>
        <w:top w:val="none" w:sz="0" w:space="0" w:color="auto"/>
        <w:left w:val="none" w:sz="0" w:space="0" w:color="auto"/>
        <w:bottom w:val="none" w:sz="0" w:space="0" w:color="auto"/>
        <w:right w:val="none" w:sz="0" w:space="0" w:color="auto"/>
      </w:divBdr>
    </w:div>
    <w:div w:id="1861355147">
      <w:bodyDiv w:val="1"/>
      <w:marLeft w:val="0"/>
      <w:marRight w:val="0"/>
      <w:marTop w:val="0"/>
      <w:marBottom w:val="0"/>
      <w:divBdr>
        <w:top w:val="none" w:sz="0" w:space="0" w:color="auto"/>
        <w:left w:val="none" w:sz="0" w:space="0" w:color="auto"/>
        <w:bottom w:val="none" w:sz="0" w:space="0" w:color="auto"/>
        <w:right w:val="none" w:sz="0" w:space="0" w:color="auto"/>
      </w:divBdr>
    </w:div>
    <w:div w:id="1891182639">
      <w:bodyDiv w:val="1"/>
      <w:marLeft w:val="0"/>
      <w:marRight w:val="0"/>
      <w:marTop w:val="0"/>
      <w:marBottom w:val="0"/>
      <w:divBdr>
        <w:top w:val="none" w:sz="0" w:space="0" w:color="auto"/>
        <w:left w:val="none" w:sz="0" w:space="0" w:color="auto"/>
        <w:bottom w:val="none" w:sz="0" w:space="0" w:color="auto"/>
        <w:right w:val="none" w:sz="0" w:space="0" w:color="auto"/>
      </w:divBdr>
    </w:div>
    <w:div w:id="2044330612">
      <w:bodyDiv w:val="1"/>
      <w:marLeft w:val="0"/>
      <w:marRight w:val="0"/>
      <w:marTop w:val="0"/>
      <w:marBottom w:val="0"/>
      <w:divBdr>
        <w:top w:val="none" w:sz="0" w:space="0" w:color="auto"/>
        <w:left w:val="none" w:sz="0" w:space="0" w:color="auto"/>
        <w:bottom w:val="none" w:sz="0" w:space="0" w:color="auto"/>
        <w:right w:val="none" w:sz="0" w:space="0" w:color="auto"/>
      </w:divBdr>
    </w:div>
    <w:div w:id="20581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Dep19</b:Tag>
    <b:SourceType>InternetSite</b:SourceType>
    <b:Guid>{8A1F8915-6D29-4BB9-A2AE-D1B55C3D02FA}</b:Guid>
    <b:Title>California Data Exchange Center</b:Title>
    <b:Author>
      <b:Author>
        <b:Corporate>DWR [Department of Water Resources]</b:Corporate>
      </b:Author>
    </b:Author>
    <b:InternetSiteTitle>BERRYESSA (BER)</b:InternetSiteTitle>
    <b:URL>http://cdec.water.ca.gov/dynamicapp/QueryDaily?s=BER</b:URL>
    <b:YearAccessed>2019</b:YearAccessed>
    <b:MonthAccessed>8</b:MonthAccessed>
    <b:DayAccessed>21</b:DayAccessed>
    <b:Year>2017</b:Year>
    <b:RefOrder>1</b:RefOrder>
  </b:Source>
</b:Sources>
</file>

<file path=customXml/itemProps1.xml><?xml version="1.0" encoding="utf-8"?>
<ds:datastoreItem xmlns:ds="http://schemas.openxmlformats.org/officeDocument/2006/customXml" ds:itemID="{619DE245-E933-47A5-9081-FE08F2F3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6023</Words>
  <Characters>34333</Characters>
  <Application>Microsoft Office Word</Application>
  <DocSecurity>0</DocSecurity>
  <Lines>286</Lines>
  <Paragraphs>80</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Ruecker</dc:creator>
  <cp:keywords/>
  <dc:description/>
  <cp:lastModifiedBy>Alex Chow</cp:lastModifiedBy>
  <cp:revision>2</cp:revision>
  <dcterms:created xsi:type="dcterms:W3CDTF">2020-04-18T14:23:00Z</dcterms:created>
  <dcterms:modified xsi:type="dcterms:W3CDTF">2020-04-18T14:23:00Z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f8bcb561-d2e0-337e-9bf4-c0a5d9741935</vt:lpwstr>
  </property>
  <property fmtid="{D5CDD505-2E9C-101B-9397-08002B2CF9AE}" pid="4" name="Mendeley Citation Style_1">
    <vt:lpwstr>http://www.zotero.org/styles/water-research</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http://www.zotero.org/styles/environmental-science-and-technology</vt:lpwstr>
  </property>
  <property fmtid="{D5CDD505-2E9C-101B-9397-08002B2CF9AE}" pid="12" name="Mendeley Recent Style Name 3_1">
    <vt:lpwstr>Environmental Science &amp; Technology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http://www.zotero.org/styles/science-of-the-total-environment</vt:lpwstr>
  </property>
  <property fmtid="{D5CDD505-2E9C-101B-9397-08002B2CF9AE}" pid="22" name="Mendeley Recent Style Name 8_1">
    <vt:lpwstr>Science of the Total Environment</vt:lpwstr>
  </property>
  <property fmtid="{D5CDD505-2E9C-101B-9397-08002B2CF9AE}" pid="23" name="Mendeley Recent Style Id 9_1">
    <vt:lpwstr>http://www.zotero.org/styles/water-research</vt:lpwstr>
  </property>
  <property fmtid="{D5CDD505-2E9C-101B-9397-08002B2CF9AE}" pid="24" name="Mendeley Recent Style Name 9_1">
    <vt:lpwstr>Water Research</vt:lpwstr>
  </property>
</Properties>
</file>